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b/>
          <w:bCs/>
        </w:rPr>
      </w:pPr>
      <w:r>
        <w:rPr/>
      </w:r>
    </w:p>
    <w:p>
      <w:pPr>
        <w:pStyle w:val="Normal"/>
        <w:spacing w:before="0" w:after="340"/>
        <w:rPr>
          <w:b/>
          <w:bCs/>
        </w:rPr>
      </w:pPr>
      <w:r>
        <w:rPr>
          <w:b/>
          <w:bCs/>
          <w:sz w:val="24"/>
          <w:szCs w:val="24"/>
        </w:rPr>
        <w:t xml:space="preserve">Znak: GKN.683.21.2026 </w:t>
        <w:tab/>
        <w:tab/>
        <w:tab/>
        <w:tab/>
        <w:t xml:space="preserve">              Busko-Zdrój, dnia 02.10.2026 r.</w:t>
      </w:r>
    </w:p>
    <w:p>
      <w:pPr>
        <w:pStyle w:val="Normal"/>
        <w:spacing w:lineRule="auto" w:line="276" w:before="0" w:after="113"/>
        <w:jc w:val="center"/>
        <w:rPr/>
      </w:pPr>
      <w:r>
        <w:rPr>
          <w:rFonts w:cs="Calibri"/>
          <w:b/>
          <w:i w:val="false"/>
          <w:iCs w:val="false"/>
          <w:color w:themeColor="text1" w:val="000000"/>
          <w:spacing w:val="60"/>
          <w:sz w:val="28"/>
          <w:szCs w:val="28"/>
          <w:u w:val="none"/>
        </w:rPr>
        <w:t>OBWIESZCZENIE</w:t>
      </w:r>
    </w:p>
    <w:p>
      <w:pPr>
        <w:pStyle w:val="Normal"/>
        <w:spacing w:lineRule="auto" w:line="240" w:before="0" w:after="0"/>
        <w:jc w:val="center"/>
        <w:rPr>
          <w:rFonts w:cs="Calibri"/>
          <w:b/>
          <w:i w:val="false"/>
          <w:i w:val="false"/>
          <w:iCs w:val="false"/>
          <w:color w:themeColor="text1" w:val="000000"/>
          <w:spacing w:val="0"/>
          <w:sz w:val="24"/>
          <w:szCs w:val="24"/>
          <w:u w:val="none"/>
        </w:rPr>
      </w:pPr>
      <w:r>
        <w:rPr>
          <w:rFonts w:cs="Calibri"/>
          <w:b/>
          <w:i w:val="false"/>
          <w:iCs w:val="false"/>
          <w:color w:themeColor="text1" w:val="000000"/>
          <w:spacing w:val="0"/>
          <w:sz w:val="24"/>
          <w:szCs w:val="24"/>
          <w:u w:val="none"/>
        </w:rPr>
        <w:t xml:space="preserve">Starosty Buskiego </w:t>
      </w:r>
    </w:p>
    <w:p>
      <w:pPr>
        <w:pStyle w:val="Normal"/>
        <w:spacing w:lineRule="auto" w:line="240" w:before="0" w:after="227"/>
        <w:jc w:val="center"/>
        <w:rPr>
          <w:rFonts w:cs="Calibri"/>
          <w:b/>
          <w:i w:val="false"/>
          <w:i w:val="false"/>
          <w:iCs w:val="false"/>
          <w:color w:themeColor="text1" w:val="000000"/>
          <w:spacing w:val="0"/>
          <w:sz w:val="24"/>
          <w:szCs w:val="24"/>
          <w:u w:val="none"/>
        </w:rPr>
      </w:pPr>
      <w:r>
        <w:rPr>
          <w:rFonts w:cs="Calibri"/>
          <w:b/>
          <w:i w:val="false"/>
          <w:iCs w:val="false"/>
          <w:color w:themeColor="text1" w:val="000000"/>
          <w:spacing w:val="0"/>
          <w:sz w:val="24"/>
          <w:szCs w:val="24"/>
          <w:u w:val="none"/>
        </w:rPr>
        <w:t>o wydaniu decyzji w sprawie ustalenia odszkodowania</w:t>
      </w:r>
    </w:p>
    <w:p>
      <w:pPr>
        <w:pStyle w:val="Normal"/>
        <w:spacing w:lineRule="auto" w:line="276" w:before="57" w:after="0"/>
        <w:ind w:firstLine="708"/>
        <w:jc w:val="both"/>
        <w:rPr>
          <w:sz w:val="22"/>
          <w:szCs w:val="22"/>
        </w:rPr>
      </w:pPr>
      <w:r>
        <w:rPr>
          <w:rFonts w:cs="Calibri"/>
          <w:sz w:val="22"/>
          <w:szCs w:val="22"/>
        </w:rPr>
        <w:t xml:space="preserve">Na </w:t>
      </w:r>
      <w:r>
        <w:rPr>
          <w:rFonts w:cs="Calibri"/>
          <w:b w:val="false"/>
          <w:bCs w:val="false"/>
          <w:i w:val="false"/>
          <w:iCs w:val="false"/>
          <w:color w:themeColor="text1" w:val="000000"/>
          <w:sz w:val="22"/>
          <w:szCs w:val="22"/>
        </w:rPr>
        <w:t xml:space="preserve">podstawie art. 49 ustawy z dnia 14 czerwca 1960 r. Kodeks postępowania administracyjnego (Dz. U. z 2025 r. poz. </w:t>
      </w:r>
      <w:r>
        <w:rPr>
          <w:rFonts w:eastAsia="Times New Roman" w:cs="Calibri"/>
          <w:b w:val="false"/>
          <w:bCs w:val="false"/>
          <w:i w:val="false"/>
          <w:iCs w:val="false"/>
          <w:color w:val="auto"/>
          <w:kern w:val="0"/>
          <w:sz w:val="22"/>
          <w:szCs w:val="22"/>
          <w:lang w:val="pl-PL" w:eastAsia="pl-PL" w:bidi="ar-SA"/>
        </w:rPr>
        <w:t>1691</w:t>
      </w:r>
      <w:r>
        <w:rPr>
          <w:rFonts w:cs="Calibri"/>
          <w:b w:val="false"/>
          <w:bCs w:val="false"/>
          <w:i w:val="false"/>
          <w:iCs w:val="false"/>
          <w:color w:themeColor="text1" w:val="000000"/>
          <w:sz w:val="22"/>
          <w:szCs w:val="22"/>
        </w:rPr>
        <w:t xml:space="preserve">) </w:t>
      </w:r>
      <w:r>
        <w:rPr>
          <w:rFonts w:cs="Calibri"/>
          <w:b w:val="false"/>
          <w:bCs w:val="false"/>
          <w:i/>
          <w:iCs/>
          <w:color w:themeColor="text1" w:val="000000"/>
          <w:sz w:val="22"/>
          <w:szCs w:val="22"/>
        </w:rPr>
        <w:t>- zwanej dalej k.p.a.</w:t>
      </w:r>
      <w:r>
        <w:rPr>
          <w:rFonts w:cs="Calibri"/>
          <w:b w:val="false"/>
          <w:bCs w:val="false"/>
          <w:i w:val="false"/>
          <w:iCs w:val="false"/>
          <w:color w:themeColor="text1" w:val="000000"/>
          <w:sz w:val="22"/>
          <w:szCs w:val="22"/>
        </w:rPr>
        <w:t>, w związku art. 12 ust. 4 pkt 2, ust. 4a, ust. 4f, ust. 5, art. 18 ust. 1, ust. 1e pkt 1, art. 22 ust. 1 i art. 23 ustawy z dnia 10 kwietnia 2003 r. o szczególnych zasadach przygotowania i realizacji inwestycji w zakresie dróg publicznych (Dz. U. z 2024 r. poz. 311), a także art. 113 ust. 7, art. 118a ust. 2 i ust. 3, w związku z art. 133 pkt 2, art. 130 ust. 2, art. 132, art. 134 ustawy z dnia 21 sierpnia 1997 r. o gospodarce nieruchomościami (Dz. U. z 2026 r. poz. 399 ze zm.),</w:t>
      </w:r>
    </w:p>
    <w:p>
      <w:pPr>
        <w:pStyle w:val="Normal"/>
        <w:spacing w:lineRule="auto" w:line="276" w:before="57" w:after="0"/>
        <w:jc w:val="center"/>
        <w:rPr>
          <w:sz w:val="24"/>
          <w:szCs w:val="24"/>
        </w:rPr>
      </w:pPr>
      <w:r>
        <w:rPr>
          <w:rFonts w:cs="Calibri"/>
          <w:b/>
          <w:color w:themeColor="text1" w:val="000000"/>
          <w:sz w:val="24"/>
          <w:szCs w:val="24"/>
        </w:rPr>
        <w:t>zawiadamiam</w:t>
      </w:r>
    </w:p>
    <w:p>
      <w:pPr>
        <w:pStyle w:val="Normal"/>
        <w:spacing w:lineRule="auto" w:line="276" w:before="57" w:after="57"/>
        <w:jc w:val="both"/>
        <w:rPr/>
      </w:pPr>
      <w:r>
        <w:rPr>
          <w:rStyle w:val="Emphasis"/>
          <w:rFonts w:cs="Calibri" w:cstheme="minorHAnsi"/>
          <w:i w:val="false"/>
          <w:sz w:val="22"/>
          <w:szCs w:val="22"/>
        </w:rPr>
        <w:t xml:space="preserve">o wydaniu decyzji znak: GKN.683.21.2026 z dnia </w:t>
      </w:r>
      <w:r>
        <w:rPr>
          <w:rStyle w:val="Emphasis"/>
          <w:rFonts w:eastAsia="Times New Roman" w:cs="Calibri" w:cstheme="minorHAnsi"/>
          <w:i w:val="false"/>
          <w:iCs/>
          <w:color w:val="auto"/>
          <w:kern w:val="0"/>
          <w:sz w:val="22"/>
          <w:szCs w:val="22"/>
          <w:lang w:val="pl-PL" w:eastAsia="pl-PL" w:bidi="ar-SA"/>
        </w:rPr>
        <w:t>02.10.2026</w:t>
      </w:r>
      <w:r>
        <w:rPr>
          <w:rStyle w:val="Emphasis"/>
          <w:rFonts w:cs="Calibri"/>
          <w:i w:val="false"/>
          <w:color w:themeColor="text1" w:val="000000"/>
          <w:sz w:val="22"/>
          <w:szCs w:val="22"/>
        </w:rPr>
        <w:t xml:space="preserve"> r</w:t>
      </w:r>
      <w:r>
        <w:rPr>
          <w:rStyle w:val="Emphasis"/>
          <w:rFonts w:cs="Calibri" w:cstheme="minorHAnsi"/>
          <w:i w:val="false"/>
          <w:sz w:val="22"/>
          <w:szCs w:val="22"/>
        </w:rPr>
        <w:t xml:space="preserve">. ustalającej wysokość  odszkodowania </w:t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sz w:val="22"/>
          <w:szCs w:val="22"/>
        </w:rPr>
        <w:t xml:space="preserve">za udział wynoszący </w:t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position w:val="0"/>
          <w:sz w:val="22"/>
          <w:sz w:val="22"/>
          <w:szCs w:val="22"/>
          <w:vertAlign w:val="baseline"/>
        </w:rPr>
        <w:t>11780/653100</w:t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sz w:val="22"/>
          <w:szCs w:val="22"/>
        </w:rPr>
        <w:t xml:space="preserve"> części w prawie własności</w:t>
      </w:r>
      <w:r>
        <w:rPr>
          <w:rStyle w:val="Emphasis"/>
          <w:rFonts w:cs="Calibri" w:cstheme="minorHAnsi"/>
          <w:b w:val="false"/>
          <w:bCs w:val="false"/>
          <w:i w:val="false"/>
          <w:sz w:val="22"/>
          <w:szCs w:val="22"/>
        </w:rPr>
        <w:t xml:space="preserve"> </w:t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sz w:val="22"/>
          <w:szCs w:val="22"/>
        </w:rPr>
        <w:t>nieruchomości oznaczonej jako działki nr 112/2 o pow. 0,0041 ha i nr 112/75 o pow. 0,0571 ha, położonej w obrębie 10 miasta Busko-Zdrój, objętej decyzją Starosty Buskiego Nr 1/2025 znak: AB.670.4.1.2025 z dnia 31.07.2025 r. o zezwoleniu na realizację inwestycji drogowej dla przedsięwzięcia polegającego na budowie ścieżki rowerowej/ciągu pieszo-rowerowego w ulicach: Kusocińskiego, Uchnasta oraz na terenie skateparku na odcinku od ulicy Kusocińskiego do os. Gen. Andersa.</w:t>
      </w:r>
    </w:p>
    <w:p>
      <w:pPr>
        <w:pStyle w:val="Normal"/>
        <w:spacing w:lineRule="auto" w:line="276" w:before="57" w:after="57"/>
        <w:jc w:val="both"/>
        <w:rPr/>
      </w:pPr>
      <w:r>
        <w:rPr>
          <w:rStyle w:val="Emphasis"/>
          <w:rFonts w:cs="Calibri" w:cstheme="minorHAnsi"/>
          <w:b/>
          <w:bCs/>
          <w:i w:val="false"/>
          <w:color w:val="auto"/>
          <w:sz w:val="22"/>
          <w:szCs w:val="22"/>
          <w:lang w:val="pl-PL"/>
        </w:rPr>
        <w:tab/>
      </w:r>
      <w:r>
        <w:rPr>
          <w:rStyle w:val="Emphasis"/>
          <w:rFonts w:cs="Calibri" w:cstheme="minorHAnsi"/>
          <w:b w:val="false"/>
          <w:bCs w:val="false"/>
          <w:i w:val="false"/>
          <w:color w:val="auto"/>
          <w:sz w:val="22"/>
          <w:szCs w:val="22"/>
          <w:lang w:val="pl-PL"/>
        </w:rPr>
        <w:t>Przedmiotowa nieruchomość w udziale 11780/653100 części stanowiła własność zmarłej Ireny Banach, dla której nie ustalono spadkobierców.</w:t>
      </w:r>
    </w:p>
    <w:p>
      <w:pPr>
        <w:pStyle w:val="Normal"/>
        <w:spacing w:lineRule="auto" w:line="276" w:before="57" w:after="57"/>
        <w:jc w:val="both"/>
        <w:rPr/>
      </w:pPr>
      <w:r>
        <w:rPr>
          <w:rStyle w:val="Emphasis"/>
          <w:rFonts w:cs="Calibri" w:cstheme="minorHAnsi"/>
          <w:b w:val="false"/>
          <w:bCs w:val="false"/>
          <w:i w:val="false"/>
          <w:color w:val="auto"/>
          <w:sz w:val="22"/>
          <w:szCs w:val="22"/>
          <w:lang w:val="pl-PL"/>
        </w:rPr>
        <w:tab/>
        <w:t xml:space="preserve">Niniejszą decyzją Burmistrz Miasta i Gminy w Busku-Zdroju, został zobowiązany do wpłaty odszkodowania za część </w:t>
      </w:r>
      <w:r>
        <w:rPr>
          <w:rStyle w:val="Emphasis"/>
          <w:rFonts w:eastAsia="Times New Roman" w:cs="Calibri" w:cstheme="minorHAnsi"/>
          <w:b w:val="false"/>
          <w:bCs w:val="false"/>
          <w:i w:val="false"/>
          <w:iCs/>
          <w:color w:val="auto"/>
          <w:kern w:val="0"/>
          <w:sz w:val="22"/>
          <w:szCs w:val="22"/>
          <w:lang w:val="pl-PL" w:eastAsia="pl-PL" w:bidi="ar-SA"/>
        </w:rPr>
        <w:t>nieruchomości</w:t>
      </w:r>
      <w:r>
        <w:rPr>
          <w:rStyle w:val="Emphasis"/>
          <w:rFonts w:cs="Calibri" w:cstheme="minorHAnsi"/>
          <w:b w:val="false"/>
          <w:bCs w:val="false"/>
          <w:i w:val="false"/>
          <w:color w:val="auto"/>
          <w:sz w:val="22"/>
          <w:szCs w:val="22"/>
          <w:lang w:val="pl-PL"/>
        </w:rPr>
        <w:t xml:space="preserve"> do depozytu sądowego na okres 10 lat. Osoby, które udokumentują swoje prawa do części </w:t>
      </w:r>
      <w:r>
        <w:rPr>
          <w:rStyle w:val="Emphasis"/>
          <w:rFonts w:eastAsia="Times New Roman" w:cs="Calibri" w:cstheme="minorHAnsi"/>
          <w:b w:val="false"/>
          <w:bCs w:val="false"/>
          <w:i w:val="false"/>
          <w:iCs/>
          <w:color w:val="auto"/>
          <w:kern w:val="0"/>
          <w:sz w:val="22"/>
          <w:szCs w:val="22"/>
          <w:lang w:val="pl-PL" w:eastAsia="pl-PL" w:bidi="ar-SA"/>
        </w:rPr>
        <w:t>przedmiotowej</w:t>
      </w:r>
      <w:r>
        <w:rPr>
          <w:rStyle w:val="Emphasis"/>
          <w:rFonts w:cs="Calibri" w:cstheme="minorHAnsi"/>
          <w:b w:val="false"/>
          <w:bCs w:val="false"/>
          <w:i w:val="false"/>
          <w:color w:val="auto"/>
          <w:sz w:val="22"/>
          <w:szCs w:val="22"/>
          <w:lang w:val="pl-PL"/>
        </w:rPr>
        <w:t xml:space="preserve"> nieruchomości, mogą wystąpić o wypłatę odszkodowania z depozytu sądowego. </w:t>
      </w:r>
    </w:p>
    <w:p>
      <w:pPr>
        <w:pStyle w:val="Normal"/>
        <w:spacing w:lineRule="auto" w:line="276" w:before="57" w:after="57"/>
        <w:ind w:firstLine="708"/>
        <w:jc w:val="both"/>
        <w:rPr/>
      </w:pPr>
      <w:r>
        <w:rPr>
          <w:rStyle w:val="Emphasis"/>
          <w:rFonts w:cs="Calibri" w:cstheme="minorHAnsi"/>
          <w:i w:val="false"/>
          <w:sz w:val="22"/>
          <w:szCs w:val="22"/>
        </w:rPr>
        <w:t>Z treścią w/w decyzji oraz aktami sprawy można zapoznać się w Wydziale Geodezji, Katastru i Gospodarki Nieruchomościami Starostwa Powiatowego w Busku-Zdroju, ul. Kopernika 6, III piętro, pokój nr 40, w godzinach od 7</w:t>
      </w:r>
      <w:r>
        <w:rPr>
          <w:rStyle w:val="Emphasis"/>
          <w:rFonts w:cs="Calibri" w:cstheme="minorHAnsi"/>
          <w:i w:val="false"/>
          <w:sz w:val="22"/>
          <w:szCs w:val="22"/>
          <w:vertAlign w:val="superscript"/>
        </w:rPr>
        <w:t>30</w:t>
      </w:r>
      <w:r>
        <w:rPr>
          <w:rStyle w:val="Emphasis"/>
          <w:rFonts w:cs="Calibri" w:cstheme="minorHAnsi"/>
          <w:i w:val="false"/>
          <w:sz w:val="22"/>
          <w:szCs w:val="22"/>
        </w:rPr>
        <w:t xml:space="preserve"> do 15</w:t>
      </w:r>
      <w:r>
        <w:rPr>
          <w:rStyle w:val="Emphasis"/>
          <w:rFonts w:cs="Calibri" w:cstheme="minorHAnsi"/>
          <w:i w:val="false"/>
          <w:sz w:val="22"/>
          <w:szCs w:val="22"/>
          <w:vertAlign w:val="superscript"/>
        </w:rPr>
        <w:t>30</w:t>
      </w:r>
      <w:r>
        <w:rPr>
          <w:rStyle w:val="Emphasis"/>
          <w:rFonts w:cs="Calibri" w:cstheme="minorHAnsi"/>
          <w:i w:val="false"/>
          <w:sz w:val="22"/>
          <w:szCs w:val="22"/>
        </w:rPr>
        <w:t>. Dodatkowe informacje można uzyskać pod numerem telefonu 41-370-50-63.</w:t>
      </w:r>
    </w:p>
    <w:p>
      <w:pPr>
        <w:pStyle w:val="Normal"/>
        <w:spacing w:lineRule="auto" w:line="276" w:before="57" w:after="57"/>
        <w:jc w:val="both"/>
        <w:rPr/>
      </w:pPr>
      <w:r>
        <w:rPr>
          <w:rStyle w:val="Emphasis"/>
          <w:rFonts w:cs="Calibri" w:cstheme="minorHAnsi"/>
          <w:b w:val="false"/>
          <w:bCs w:val="false"/>
          <w:i w:val="false"/>
          <w:sz w:val="22"/>
          <w:szCs w:val="22"/>
        </w:rPr>
        <w:tab/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color w:val="000000"/>
          <w:sz w:val="22"/>
          <w:szCs w:val="22"/>
          <w:u w:val="none"/>
          <w:shd w:fill="auto" w:val="clear"/>
          <w:lang w:eastAsia="en-US"/>
        </w:rPr>
        <w:t>Zgodnie z art. 49 k.p.a.,</w:t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color w:val="000000"/>
          <w:sz w:val="22"/>
          <w:szCs w:val="22"/>
          <w:u w:val="none"/>
          <w:shd w:fill="auto" w:val="clear"/>
        </w:rPr>
        <w:t xml:space="preserve"> zawiadomienie stron o decyzjach i innych czynnościach organu administracji publicznej może nastąpić w formie publicznego obwieszczenia. </w:t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color w:val="000000"/>
          <w:sz w:val="22"/>
          <w:szCs w:val="22"/>
          <w:u w:val="none"/>
          <w:shd w:fill="auto" w:val="clear"/>
          <w:lang w:eastAsia="en-US"/>
        </w:rPr>
        <w:t xml:space="preserve">Niniejsze obwieszczenie uważa się za skutecznie doręczone po upływie 14 dni od dnia udostępnienia pisma w Biuletynie Informacji Publicznej Starostwa Powiatowego w Busku-Zdroju. </w:t>
      </w:r>
    </w:p>
    <w:p>
      <w:pPr>
        <w:pStyle w:val="Normal"/>
        <w:widowControl/>
        <w:bidi w:val="0"/>
        <w:spacing w:lineRule="auto" w:line="360" w:before="0" w:after="0"/>
        <w:ind w:hanging="0" w:left="5613" w:right="0"/>
        <w:jc w:val="center"/>
        <w:rPr>
          <w:sz w:val="22"/>
          <w:szCs w:val="22"/>
        </w:rPr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1417" w:bottom="195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10dd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710dd4"/>
    <w:rPr>
      <w:i/>
      <w:iCs/>
    </w:rPr>
  </w:style>
  <w:style w:type="character" w:styleId="TekstdymkaZnak" w:customStyle="1">
    <w:name w:val="Tekst dymka Znak"/>
    <w:basedOn w:val="DefaultParagraphFont"/>
    <w:uiPriority w:val="99"/>
    <w:semiHidden/>
    <w:qFormat/>
    <w:rsid w:val="00710dd4"/>
    <w:rPr>
      <w:rFonts w:ascii="Tahoma" w:hAnsi="Tahoma" w:eastAsia="Times New Roman" w:cs="Tahoma"/>
      <w:sz w:val="16"/>
      <w:szCs w:val="16"/>
      <w:lang w:eastAsia="pl-PL"/>
    </w:rPr>
  </w:style>
  <w:style w:type="character" w:styleId="Znakinumeracji">
    <w:name w:val="Znaki numeracji"/>
    <w:qFormat/>
    <w:rPr/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10dd4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10dd4"/>
    <w:pPr/>
    <w:rPr>
      <w:rFonts w:ascii="Tahoma" w:hAnsi="Tahoma" w:cs="Tahoma"/>
      <w:sz w:val="16"/>
      <w:szCs w:val="16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user"/>
    <w:pPr>
      <w:suppressLineNumbers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Application>LibreOffice/25.8.1.1$Windows_X86_64 LibreOffice_project/54047653041915e595ad4e45cccea684809c77b5</Application>
  <AppVersion>15.0000</AppVersion>
  <Pages>1</Pages>
  <Words>374</Words>
  <Characters>2108</Characters>
  <CharactersWithSpaces>2494</CharactersWithSpaces>
  <Paragraphs>13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2020-03-03T12:52:00Z</dcterms:created>
  <dc:creator>monik</dc:creator>
  <dc:description/>
  <dc:language>pl-PL</dc:language>
  <cp:lastModifiedBy/>
  <cp:lastPrinted>2026-01-19T10:50:16Z</cp:lastPrinted>
  <dcterms:modified xsi:type="dcterms:W3CDTF">2026-10-02T14:15:08Z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