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left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Starostwo Powiatowe w Busku-Zdroju</w:t>
      </w:r>
    </w:p>
    <w:p>
      <w:pPr>
        <w:pStyle w:val="Normal"/>
        <w:spacing w:lineRule="auto" w:line="240" w:before="0" w:after="0"/>
        <w:jc w:val="left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Wydział Geodezji, Katastru </w:t>
      </w:r>
    </w:p>
    <w:p>
      <w:pPr>
        <w:pStyle w:val="Normal"/>
        <w:spacing w:lineRule="auto" w:line="240" w:before="0" w:after="0"/>
        <w:jc w:val="left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i Gospodarki Nieruchomościami</w:t>
      </w:r>
    </w:p>
    <w:p>
      <w:pPr>
        <w:pStyle w:val="Normal"/>
        <w:suppressAutoHyphens w:val="true"/>
        <w:spacing w:lineRule="auto" w:line="240" w:before="0" w:after="0"/>
        <w:jc w:val="left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al. Mickiewicza 15, 28-100 Busko-Zdrój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  <w:sz w:val="24"/>
          <w:szCs w:val="24"/>
        </w:rPr>
        <w:t xml:space="preserve">Znak: GKN.6820.4.1.2026 </w:t>
        <w:tab/>
        <w:tab/>
        <w:tab/>
        <w:tab/>
        <w:t xml:space="preserve">              Busko-Zdrój, dnia 22.10.2026 r.</w:t>
      </w:r>
    </w:p>
    <w:p>
      <w:pPr>
        <w:pStyle w:val="Normal"/>
        <w:spacing w:lineRule="auto" w:line="360" w:before="0" w:after="170"/>
        <w:jc w:val="both"/>
        <w:rPr>
          <w:b/>
          <w:bCs/>
        </w:rPr>
      </w:pPr>
      <w:r>
        <w:rPr>
          <w:rFonts w:cs="Calibri"/>
          <w:b/>
          <w:bCs/>
          <w:color w:themeColor="text1" w:val="000000"/>
          <w:sz w:val="24"/>
          <w:szCs w:val="24"/>
        </w:rPr>
        <w:t xml:space="preserve"> </w:t>
      </w:r>
    </w:p>
    <w:p>
      <w:pPr>
        <w:pStyle w:val="Normal"/>
        <w:spacing w:lineRule="auto" w:line="360"/>
        <w:jc w:val="center"/>
        <w:rPr>
          <w:i w:val="false"/>
          <w:i w:val="false"/>
          <w:iCs w:val="false"/>
          <w:spacing w:val="60"/>
          <w:u w:val="none"/>
        </w:rPr>
      </w:pPr>
      <w:r>
        <w:rPr>
          <w:rFonts w:cs="Calibri"/>
          <w:b/>
          <w:i w:val="false"/>
          <w:iCs w:val="false"/>
          <w:color w:themeColor="text1" w:val="000000"/>
          <w:spacing w:val="60"/>
          <w:sz w:val="28"/>
          <w:szCs w:val="28"/>
          <w:u w:val="none"/>
        </w:rPr>
        <w:t>OBWIESZCZENIE</w:t>
      </w:r>
    </w:p>
    <w:p>
      <w:pPr>
        <w:pStyle w:val="Normal"/>
        <w:spacing w:lineRule="auto" w:line="276"/>
        <w:jc w:val="center"/>
        <w:rPr>
          <w:rFonts w:ascii="Times New Roman" w:hAnsi="Times New Roman" w:eastAsia="Times New Roman" w:cs="Calibri"/>
          <w:b/>
          <w:i w:val="false"/>
          <w:i w:val="false"/>
          <w:iCs w:val="false"/>
          <w:color w:themeColor="text1" w:val="000000"/>
          <w:spacing w:val="0"/>
          <w:kern w:val="0"/>
          <w:sz w:val="26"/>
          <w:szCs w:val="26"/>
          <w:u w:val="none"/>
          <w:lang w:val="pl-PL" w:eastAsia="pl-PL" w:bidi="ar-SA"/>
        </w:rPr>
      </w:pPr>
      <w:r>
        <w:rPr>
          <w:rFonts w:eastAsia="Times New Roman" w:cs="Calibri"/>
          <w:b/>
          <w:i w:val="false"/>
          <w:iCs w:val="false"/>
          <w:color w:themeColor="text1" w:val="000000"/>
          <w:spacing w:val="0"/>
          <w:kern w:val="0"/>
          <w:sz w:val="26"/>
          <w:szCs w:val="26"/>
          <w:u w:val="none"/>
          <w:lang w:val="pl-PL" w:eastAsia="pl-PL" w:bidi="ar-SA"/>
        </w:rPr>
        <w:t xml:space="preserve">Starosty Buskiego </w:t>
      </w:r>
      <w:r>
        <w:rPr>
          <w:rFonts w:cs="Calibri"/>
          <w:b/>
          <w:i w:val="false"/>
          <w:iCs w:val="false"/>
          <w:color w:themeColor="text1" w:val="000000"/>
          <w:spacing w:val="0"/>
          <w:sz w:val="26"/>
          <w:szCs w:val="26"/>
          <w:u w:val="none"/>
        </w:rPr>
        <w:t xml:space="preserve">o wydaniu decyzji </w:t>
      </w:r>
    </w:p>
    <w:p>
      <w:pPr>
        <w:pStyle w:val="Normal"/>
        <w:spacing w:lineRule="auto" w:line="276" w:before="113" w:after="113"/>
        <w:ind w:firstLine="708"/>
        <w:jc w:val="both"/>
        <w:rPr>
          <w:sz w:val="22"/>
          <w:szCs w:val="22"/>
        </w:rPr>
      </w:pPr>
      <w:r>
        <w:rPr>
          <w:rFonts w:cs="Calibri"/>
          <w:sz w:val="22"/>
          <w:szCs w:val="22"/>
        </w:rPr>
        <w:t xml:space="preserve">Na podstawie art. 49 ustawy z dnia 14 czerwca 1960 r. Kodeks postępowania administracyjnego (Dz. U. z 2025 r. poz. </w:t>
      </w:r>
      <w:r>
        <w:rPr>
          <w:rFonts w:eastAsia="Times New Roman" w:cs="Calibri"/>
          <w:color w:val="auto"/>
          <w:kern w:val="0"/>
          <w:sz w:val="22"/>
          <w:szCs w:val="22"/>
          <w:lang w:val="pl-PL" w:eastAsia="pl-PL" w:bidi="ar-SA"/>
        </w:rPr>
        <w:t>1691</w:t>
      </w:r>
      <w:r>
        <w:rPr>
          <w:rFonts w:cs="Calibri"/>
          <w:b w:val="false"/>
          <w:bCs w:val="false"/>
          <w:i w:val="false"/>
          <w:iCs w:val="false"/>
          <w:sz w:val="22"/>
          <w:szCs w:val="22"/>
        </w:rPr>
        <w:t xml:space="preserve">) </w:t>
      </w:r>
      <w:r>
        <w:rPr>
          <w:rFonts w:cs="Calibri"/>
          <w:b w:val="false"/>
          <w:bCs w:val="false"/>
          <w:i/>
          <w:iCs/>
          <w:sz w:val="22"/>
          <w:szCs w:val="22"/>
        </w:rPr>
        <w:t xml:space="preserve">- zwanej dalej k.p.a. </w:t>
      </w:r>
      <w:r>
        <w:rPr>
          <w:rFonts w:cs="Calibri"/>
          <w:b w:val="false"/>
          <w:bCs w:val="false"/>
          <w:i w:val="false"/>
          <w:iCs w:val="false"/>
          <w:sz w:val="22"/>
          <w:szCs w:val="22"/>
        </w:rPr>
        <w:t>oraz art. 7 ust. 1 i ust. 3 u</w:t>
      </w:r>
      <w:r>
        <w:rPr>
          <w:rFonts w:cs="Calibri"/>
          <w:b w:val="false"/>
          <w:bCs w:val="false"/>
          <w:i w:val="false"/>
          <w:iCs w:val="false"/>
          <w:color w:themeColor="text1" w:val="000000"/>
          <w:sz w:val="22"/>
          <w:szCs w:val="22"/>
        </w:rPr>
        <w:t xml:space="preserve">stawy z dnia 13 lipca 2023 r. o szczególnych rozwiązaniach dotyczących regulacji stanu prawnego niektórych dróg ogólnodostępnych (Dz. U. z 2023 r. poz. 1722) – </w:t>
      </w:r>
      <w:r>
        <w:rPr>
          <w:rFonts w:cs="Calibri"/>
          <w:b w:val="false"/>
          <w:bCs w:val="false"/>
          <w:i/>
          <w:iCs/>
          <w:color w:themeColor="text1" w:val="000000"/>
          <w:sz w:val="22"/>
          <w:szCs w:val="22"/>
        </w:rPr>
        <w:t>zwanej dalej u.r.d.o.</w:t>
      </w:r>
      <w:r>
        <w:rPr>
          <w:rFonts w:cs="Calibri"/>
          <w:b w:val="false"/>
          <w:bCs w:val="false"/>
          <w:i w:val="false"/>
          <w:iCs w:val="false"/>
          <w:color w:themeColor="text1" w:val="000000"/>
          <w:sz w:val="22"/>
          <w:szCs w:val="22"/>
        </w:rPr>
        <w:t>,</w:t>
      </w:r>
    </w:p>
    <w:p>
      <w:pPr>
        <w:pStyle w:val="Normal"/>
        <w:spacing w:lineRule="auto" w:line="276" w:before="113" w:after="113"/>
        <w:jc w:val="center"/>
        <w:rPr>
          <w:sz w:val="24"/>
          <w:szCs w:val="24"/>
        </w:rPr>
      </w:pPr>
      <w:r>
        <w:rPr>
          <w:rFonts w:cs="Calibri"/>
          <w:b/>
          <w:color w:themeColor="text1" w:val="000000"/>
          <w:sz w:val="24"/>
          <w:szCs w:val="24"/>
        </w:rPr>
        <w:t>zawiadamiam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i w:val="false"/>
          <w:sz w:val="22"/>
          <w:szCs w:val="22"/>
        </w:rPr>
        <w:t xml:space="preserve">o wydaniu decyzji znak: GKN.6820.4.1.2026 z dnia </w:t>
      </w:r>
      <w:r>
        <w:rPr>
          <w:rStyle w:val="Emphasis"/>
          <w:rFonts w:eastAsia="Times New Roman" w:cs="Calibri" w:cstheme="minorHAnsi"/>
          <w:i w:val="false"/>
          <w:iCs/>
          <w:color w:val="auto"/>
          <w:kern w:val="0"/>
          <w:sz w:val="22"/>
          <w:szCs w:val="22"/>
          <w:lang w:val="pl-PL" w:eastAsia="pl-PL" w:bidi="ar-SA"/>
        </w:rPr>
        <w:t>22.10.2026</w:t>
      </w:r>
      <w:r>
        <w:rPr>
          <w:rStyle w:val="Emphasis"/>
          <w:rFonts w:cs="Calibri"/>
          <w:i w:val="false"/>
          <w:color w:themeColor="text1" w:val="000000"/>
          <w:sz w:val="22"/>
          <w:szCs w:val="22"/>
        </w:rPr>
        <w:t xml:space="preserve"> r</w:t>
      </w:r>
      <w:r>
        <w:rPr>
          <w:rStyle w:val="Emphasis"/>
          <w:rFonts w:cs="Calibri" w:cstheme="minorHAnsi"/>
          <w:i w:val="false"/>
          <w:sz w:val="22"/>
          <w:szCs w:val="22"/>
        </w:rPr>
        <w:t xml:space="preserve">. o nabyciu prawa własności przez Gminę Busko-Zdrój nieruchomości oznaczonej w ewidencji gruntów i budynków jako </w:t>
      </w:r>
      <w:r>
        <w:rPr>
          <w:rStyle w:val="Emphasis"/>
          <w:rFonts w:cs="Calibri" w:cstheme="minorHAnsi"/>
          <w:b/>
          <w:bCs/>
          <w:i w:val="false"/>
          <w:sz w:val="22"/>
          <w:szCs w:val="22"/>
        </w:rPr>
        <w:t>działki nr 578 o pow. 0,1255 ha i nr 580 o pow. 0,0986 ha, położonej w obrębie 09 miasta Busko-Zdrój</w:t>
      </w:r>
      <w:r>
        <w:rPr>
          <w:rStyle w:val="Emphasis"/>
          <w:rFonts w:cs="Calibri" w:cstheme="minorHAnsi"/>
          <w:i w:val="false"/>
          <w:sz w:val="22"/>
          <w:szCs w:val="22"/>
        </w:rPr>
        <w:t xml:space="preserve">, stanowiącej ogólnodostępną drogę wykorzystywaną publicznie, o nieuregulowanym stanie prawnym oraz o odmowie nabycia przez Gminę Busko-Zdrój </w:t>
      </w:r>
      <w:r>
        <w:rPr>
          <w:rStyle w:val="Emphasis"/>
          <w:rFonts w:cs="Calibri" w:cstheme="minorHAnsi"/>
          <w:b w:val="false"/>
          <w:bCs w:val="false"/>
          <w:i w:val="false"/>
          <w:sz w:val="22"/>
          <w:szCs w:val="22"/>
        </w:rPr>
        <w:t xml:space="preserve">prawa własności nieruchomości gruntowej niezabudowanej, o nieuregulowanym stanie prawnym, oznaczonej w ewidencji gruntów i budynków jako </w:t>
      </w:r>
      <w:r>
        <w:rPr>
          <w:rStyle w:val="Emphasis"/>
          <w:rFonts w:cs="Calibri" w:cstheme="minorHAnsi"/>
          <w:b/>
          <w:bCs/>
          <w:i w:val="false"/>
          <w:sz w:val="22"/>
          <w:szCs w:val="22"/>
        </w:rPr>
        <w:t>działki nr 579 o pow. 0,0847 ha i nr 582 o pow. 0,0447 ha, położonej w obrębie 09 miasta Busko-Zdrój</w:t>
      </w:r>
      <w:r>
        <w:rPr>
          <w:rStyle w:val="Emphasis"/>
          <w:rFonts w:cs="Calibri" w:cstheme="minorHAnsi"/>
          <w:b/>
          <w:bCs/>
          <w:i w:val="false"/>
          <w:sz w:val="22"/>
          <w:szCs w:val="22"/>
        </w:rPr>
        <w:t>.</w:t>
      </w:r>
    </w:p>
    <w:p>
      <w:pPr>
        <w:pStyle w:val="Normal"/>
        <w:spacing w:lineRule="auto" w:line="276" w:before="57" w:after="57"/>
        <w:ind w:firstLine="708"/>
        <w:jc w:val="both"/>
        <w:rPr/>
      </w:pPr>
      <w:r>
        <w:rPr>
          <w:rStyle w:val="Emphasis"/>
          <w:rFonts w:cs="Calibri" w:cstheme="minorHAnsi"/>
          <w:i w:val="false"/>
          <w:sz w:val="22"/>
          <w:szCs w:val="22"/>
        </w:rPr>
        <w:t>Z treścią w/w decyzji oraz aktami sprawy można zapoznać się w Wydziale Geodezji, Katastru i Gospodarki Nieruchomościami Starostwa Powiatowego w Busku-Zdroju, ul. Kopernika 6, III piętro, pokój nr 40, w godzinach od 7</w:t>
      </w:r>
      <w:r>
        <w:rPr>
          <w:rStyle w:val="Emphasis"/>
          <w:rFonts w:cs="Calibri" w:cstheme="minorHAnsi"/>
          <w:i w:val="false"/>
          <w:sz w:val="22"/>
          <w:szCs w:val="22"/>
          <w:vertAlign w:val="superscript"/>
        </w:rPr>
        <w:t>30</w:t>
      </w:r>
      <w:r>
        <w:rPr>
          <w:rStyle w:val="Emphasis"/>
          <w:rFonts w:cs="Calibri" w:cstheme="minorHAnsi"/>
          <w:i w:val="false"/>
          <w:sz w:val="22"/>
          <w:szCs w:val="22"/>
        </w:rPr>
        <w:t xml:space="preserve"> do 15</w:t>
      </w:r>
      <w:r>
        <w:rPr>
          <w:rStyle w:val="Emphasis"/>
          <w:rFonts w:cs="Calibri" w:cstheme="minorHAnsi"/>
          <w:i w:val="false"/>
          <w:sz w:val="22"/>
          <w:szCs w:val="22"/>
          <w:vertAlign w:val="superscript"/>
        </w:rPr>
        <w:t>30</w:t>
      </w:r>
      <w:r>
        <w:rPr>
          <w:rStyle w:val="Emphasis"/>
          <w:rFonts w:cs="Calibri" w:cstheme="minorHAnsi"/>
          <w:i w:val="false"/>
          <w:sz w:val="22"/>
          <w:szCs w:val="22"/>
        </w:rPr>
        <w:t>. Dodatkowe informacje można uzyskać pod numerem telefonu 41-370-50-63.</w:t>
      </w:r>
    </w:p>
    <w:p>
      <w:pPr>
        <w:pStyle w:val="Normal"/>
        <w:spacing w:lineRule="auto" w:line="276" w:before="57" w:after="57"/>
        <w:ind w:firstLine="708"/>
        <w:jc w:val="both"/>
        <w:rPr/>
      </w:pP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</w:rPr>
        <w:t xml:space="preserve">Stosownie do art. 7 ust. 3 u.r.d.o. w przypadku nieruchomości o nieuregulowanym stanie prawnym zawiadomienie o wydaniu decyzji  następuje, w drodze obwieszczenia, w siedzibie Starostwa Powiatowego w Busku-Zdroju, a także w Urzędzie Miasta i Gminy w Busku-Zdroju oraz w Biuletynie Informacji Publicznej na stronach podmiotowych tych urzędów. </w:t>
      </w:r>
    </w:p>
    <w:p>
      <w:pPr>
        <w:pStyle w:val="Normal"/>
        <w:spacing w:lineRule="auto" w:line="276" w:before="57" w:after="57"/>
        <w:jc w:val="both"/>
        <w:rPr/>
      </w:pPr>
      <w:r>
        <w:rPr>
          <w:rStyle w:val="Emphasis"/>
          <w:rFonts w:cs="Calibri" w:cstheme="minorHAnsi"/>
          <w:b w:val="false"/>
          <w:bCs w:val="false"/>
          <w:i w:val="false"/>
          <w:sz w:val="22"/>
          <w:szCs w:val="22"/>
        </w:rPr>
        <w:tab/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  <w:lang w:eastAsia="en-US"/>
        </w:rPr>
        <w:t>Zgodnie z art. 49 k.p.a.,</w:t>
      </w:r>
      <w:r>
        <w:rPr>
          <w:rStyle w:val="Emphasis"/>
          <w:rFonts w:cs="Calibri" w:cstheme="minorHAnsi"/>
          <w:b w:val="false"/>
          <w:bCs w:val="false"/>
          <w:i w:val="false"/>
          <w:iCs w:val="false"/>
          <w:color w:val="000000"/>
          <w:sz w:val="22"/>
          <w:szCs w:val="22"/>
          <w:u w:val="none"/>
          <w:shd w:fill="auto" w:val="clear"/>
        </w:rPr>
        <w:t xml:space="preserve"> zawiadomienie stron o decyzjach i innych czynnościach organu administracji publicznej może nastąpić w formie publicznego obwieszczenia. Zawiadomienie uważa się za dokonane po upływie 14 dni od dnia, w którym nastąpiło publiczne obwieszczenie lub udostępnienie pisma w Biuletynie Informacji Publicznej.</w:t>
      </w:r>
    </w:p>
    <w:p>
      <w:pPr>
        <w:pStyle w:val="Normal"/>
        <w:widowControl/>
        <w:bidi w:val="0"/>
        <w:spacing w:lineRule="auto" w:line="360" w:before="0" w:after="0"/>
        <w:ind w:hanging="0" w:left="5613" w:right="0"/>
        <w:jc w:val="center"/>
        <w:rPr>
          <w:rFonts w:ascii="Times New Roman" w:hAnsi="Times New Roman" w:eastAsia="Calibri" w:cs="Times New Roman"/>
          <w:color w:val="auto"/>
          <w:kern w:val="0"/>
          <w:sz w:val="22"/>
          <w:szCs w:val="22"/>
          <w:lang w:val="pl-PL" w:eastAsia="en-US" w:bidi="ar-SA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eastAsia="Calibri" w:cs="Times New Roman" w:eastAsiaTheme="minorHAnsi"/>
          <w:color w:val="auto"/>
          <w:kern w:val="0"/>
          <w:sz w:val="22"/>
          <w:szCs w:val="22"/>
          <w:lang w:val="pl-PL" w:eastAsia="en-US" w:bidi="ar-SA"/>
        </w:rPr>
        <w:t>Z up.  S T A R O S T Y</w:t>
      </w:r>
    </w:p>
    <w:p>
      <w:pPr>
        <w:pStyle w:val="Normal"/>
        <w:widowControl/>
        <w:bidi w:val="0"/>
        <w:spacing w:lineRule="auto" w:line="240" w:before="0" w:after="0"/>
        <w:ind w:hanging="0" w:left="5613" w:right="0"/>
        <w:jc w:val="center"/>
        <w:rPr>
          <w:rFonts w:ascii="Times New Roman" w:hAnsi="Times New Roman"/>
        </w:rPr>
      </w:pPr>
      <w:r>
        <w:rPr>
          <w:rFonts w:eastAsia="Calibri" w:cs="Times New Roman" w:eastAsiaTheme="minorHAnsi"/>
          <w:color w:val="auto"/>
          <w:kern w:val="0"/>
          <w:sz w:val="22"/>
          <w:szCs w:val="22"/>
          <w:lang w:val="pl-PL" w:eastAsia="en-US" w:bidi="ar-SA"/>
        </w:rPr>
        <w:t>Anna Majkowska</w:t>
      </w:r>
    </w:p>
    <w:p>
      <w:pPr>
        <w:pStyle w:val="Normal"/>
        <w:widowControl/>
        <w:bidi w:val="0"/>
        <w:spacing w:lineRule="auto" w:line="240" w:before="0" w:after="0"/>
        <w:ind w:hanging="0" w:left="5613" w:right="0"/>
        <w:jc w:val="center"/>
        <w:rPr>
          <w:rFonts w:ascii="Times New Roman" w:hAnsi="Times New Roman"/>
        </w:rPr>
      </w:pPr>
      <w:r>
        <w:rPr>
          <w:rFonts w:eastAsia="Calibri" w:cs="Times New Roman" w:eastAsiaTheme="minorHAnsi"/>
          <w:color w:val="auto"/>
          <w:kern w:val="0"/>
          <w:sz w:val="22"/>
          <w:szCs w:val="22"/>
          <w:lang w:val="pl-PL" w:eastAsia="en-US" w:bidi="ar-SA"/>
        </w:rPr>
        <w:t xml:space="preserve">Kierownik Referatu </w:t>
      </w:r>
    </w:p>
    <w:p>
      <w:pPr>
        <w:pStyle w:val="Normal"/>
        <w:widowControl/>
        <w:bidi w:val="0"/>
        <w:spacing w:lineRule="auto" w:line="240" w:before="0" w:after="0"/>
        <w:ind w:hanging="0" w:left="5613" w:right="0"/>
        <w:jc w:val="center"/>
        <w:rPr>
          <w:rFonts w:ascii="Times New Roman" w:hAnsi="Times New Roman"/>
        </w:rPr>
      </w:pPr>
      <w:r>
        <w:rPr>
          <w:rFonts w:eastAsia="Calibri" w:cs="Times New Roman" w:eastAsiaTheme="minorHAnsi"/>
          <w:color w:val="auto"/>
          <w:kern w:val="0"/>
          <w:sz w:val="22"/>
          <w:szCs w:val="22"/>
          <w:lang w:val="pl-PL" w:eastAsia="en-US" w:bidi="ar-SA"/>
        </w:rPr>
        <w:t>Gospodarki Nieruchomościami</w:t>
      </w:r>
    </w:p>
    <w:p>
      <w:pPr>
        <w:pStyle w:val="Normal"/>
        <w:widowControl/>
        <w:bidi w:val="0"/>
        <w:spacing w:lineRule="auto" w:line="240" w:before="0" w:after="0"/>
        <w:ind w:hanging="0" w:left="5613" w:right="0"/>
        <w:jc w:val="center"/>
        <w:rPr>
          <w:rFonts w:ascii="Times New Roman" w:hAnsi="Times New Roman" w:eastAsia="Calibri" w:cs="Times New Roman" w:eastAsiaTheme="minorHAnsi"/>
          <w:i/>
          <w:i/>
          <w:iCs/>
          <w:color w:val="auto"/>
          <w:kern w:val="0"/>
          <w:sz w:val="22"/>
          <w:szCs w:val="22"/>
          <w:lang w:val="pl-PL" w:eastAsia="en-US" w:bidi="ar-SA"/>
        </w:rPr>
      </w:pPr>
      <w:r>
        <w:rPr>
          <w:rFonts w:eastAsia="Calibri" w:cs="Times New Roman" w:eastAsiaTheme="minorHAnsi"/>
          <w:i/>
          <w:iCs/>
          <w:color w:val="auto"/>
          <w:kern w:val="0"/>
          <w:sz w:val="22"/>
          <w:szCs w:val="22"/>
          <w:lang w:val="pl-PL" w:eastAsia="en-US" w:bidi="ar-SA"/>
        </w:rPr>
        <w:t>/podpisano elektronicznie/</w:t>
      </w:r>
    </w:p>
    <w:p>
      <w:pPr>
        <w:pStyle w:val="Normal"/>
        <w:spacing w:lineRule="auto" w:line="276" w:before="57" w:after="57"/>
        <w:ind w:hanging="0"/>
        <w:jc w:val="both"/>
        <w:rPr>
          <w:rFonts w:ascii="Times New Roman" w:hAnsi="Times New Roman"/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b/>
          <w:bCs/>
          <w:sz w:val="18"/>
          <w:szCs w:val="18"/>
          <w:lang w:val="pl-PL"/>
        </w:rPr>
        <w:t>Otrzymują celem podania do publicznej wiadomości: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Urząd Miasta i Gminy w Busku-Zdroju</w:t>
      </w:r>
    </w:p>
    <w:p>
      <w:pPr>
        <w:pStyle w:val="Normal"/>
        <w:numPr>
          <w:ilvl w:val="0"/>
          <w:numId w:val="0"/>
        </w:numPr>
        <w:ind w:hanging="0" w:left="720"/>
        <w:rPr>
          <w:sz w:val="18"/>
          <w:szCs w:val="18"/>
        </w:rPr>
      </w:pPr>
      <w:r>
        <w:rPr>
          <w:sz w:val="18"/>
          <w:szCs w:val="18"/>
        </w:rPr>
        <w:t>al. Mickiewicza 10</w:t>
      </w:r>
    </w:p>
    <w:p>
      <w:pPr>
        <w:pStyle w:val="Normal"/>
        <w:numPr>
          <w:ilvl w:val="0"/>
          <w:numId w:val="0"/>
        </w:numPr>
        <w:ind w:hanging="0" w:left="720"/>
        <w:rPr>
          <w:sz w:val="18"/>
          <w:szCs w:val="18"/>
        </w:rPr>
      </w:pPr>
      <w:r>
        <w:rPr>
          <w:sz w:val="18"/>
          <w:szCs w:val="18"/>
        </w:rPr>
        <w:t>28-100 Busko-Zdrój</w:t>
      </w:r>
    </w:p>
    <w:p>
      <w:pPr>
        <w:pStyle w:val="Normal"/>
        <w:spacing w:lineRule="auto" w:line="240" w:before="0" w:after="0"/>
        <w:ind w:hanging="0" w:left="720"/>
        <w:rPr>
          <w:rFonts w:ascii="Times New Roman" w:hAnsi="Times New Roman" w:eastAsia="Times New Roman" w:cs="Times New Roman"/>
          <w:i/>
          <w:i/>
          <w:iCs/>
          <w:sz w:val="18"/>
          <w:szCs w:val="18"/>
          <w:lang w:eastAsia="pl-PL"/>
        </w:rPr>
      </w:pPr>
      <w:r>
        <w:rPr>
          <w:rFonts w:eastAsia="Times New Roman" w:cs="Times New Roman"/>
          <w:i/>
          <w:iCs/>
          <w:sz w:val="18"/>
          <w:szCs w:val="18"/>
          <w:lang w:eastAsia="pl-PL"/>
        </w:rPr>
        <w:t>(e-Doręczenia)</w:t>
      </w:r>
    </w:p>
    <w:p>
      <w:pPr>
        <w:pStyle w:val="Normal"/>
        <w:numPr>
          <w:ilvl w:val="0"/>
          <w:numId w:val="1"/>
        </w:numPr>
        <w:rPr>
          <w:sz w:val="18"/>
          <w:szCs w:val="18"/>
        </w:rPr>
      </w:pPr>
      <w:r>
        <w:rPr>
          <w:rFonts w:cs="Calibri" w:cstheme="minorHAnsi"/>
          <w:sz w:val="18"/>
          <w:szCs w:val="18"/>
        </w:rPr>
        <w:t>Wydział Organizacyjny i Kadr w/m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08"/>
  <w:autoHyphenation w:val="true"/>
  <w:hyphenationZone w:val="36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0dd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710dd4"/>
    <w:rPr>
      <w:i/>
      <w:iCs/>
    </w:rPr>
  </w:style>
  <w:style w:type="character" w:styleId="TekstdymkaZnak" w:customStyle="1">
    <w:name w:val="Tekst dymka Znak"/>
    <w:basedOn w:val="DefaultParagraphFont"/>
    <w:uiPriority w:val="99"/>
    <w:semiHidden/>
    <w:qFormat/>
    <w:rsid w:val="00710dd4"/>
    <w:rPr>
      <w:rFonts w:ascii="Tahoma" w:hAnsi="Tahoma" w:eastAsia="Times New Roman" w:cs="Tahoma"/>
      <w:sz w:val="16"/>
      <w:szCs w:val="16"/>
      <w:lang w:eastAsia="pl-P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10dd4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10dd4"/>
    <w:pPr/>
    <w:rPr>
      <w:rFonts w:ascii="Tahoma" w:hAnsi="Tahoma" w:cs="Tahoma"/>
      <w:sz w:val="16"/>
      <w:szCs w:val="1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Application>LibreOffice/25.8.1.1$Windows_X86_64 LibreOffice_project/54047653041915e595ad4e45cccea684809c77b5</Application>
  <AppVersion>15.0000</AppVersion>
  <Pages>1</Pages>
  <Words>361</Words>
  <Characters>2152</Characters>
  <CharactersWithSpaces>2515</CharactersWithSpaces>
  <Paragraphs>25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2020-03-03T12:52:00Z</dcterms:created>
  <dc:creator>monik</dc:creator>
  <dc:description/>
  <dc:language>pl-PL</dc:language>
  <cp:lastModifiedBy/>
  <cp:lastPrinted>2021-11-26T09:54:53Z</cp:lastPrinted>
  <dcterms:modified xsi:type="dcterms:W3CDTF">2026-10-22T12:52:43Z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