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EEF3A7" w14:textId="77777777" w:rsidR="00045DAE" w:rsidRDefault="00000000">
      <w:pPr>
        <w:jc w:val="center"/>
      </w:pPr>
      <w:bookmarkStart w:id="0" w:name="_Hlk120193656"/>
      <w:bookmarkStart w:id="1" w:name="_Hlk120193657"/>
      <w:bookmarkEnd w:id="0"/>
      <w:bookmarkEnd w:id="1"/>
      <w:r>
        <w:tab/>
      </w:r>
      <w:r>
        <w:rPr>
          <w:rFonts w:ascii="Times New Roman" w:hAnsi="Times New Roman"/>
          <w:noProof/>
          <w:lang w:eastAsia="pl-PL"/>
        </w:rPr>
        <w:drawing>
          <wp:inline distT="0" distB="0" distL="0" distR="0" wp14:anchorId="7ABDB8EB" wp14:editId="5B6C1079">
            <wp:extent cx="1118795" cy="1259997"/>
            <wp:effectExtent l="0" t="0" r="5155" b="0"/>
            <wp:docPr id="1" name="Obraz 1" descr="ilustracj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118795" cy="1259997"/>
                    </a:xfrm>
                    <a:prstGeom prst="rect">
                      <a:avLst/>
                    </a:prstGeom>
                    <a:noFill/>
                    <a:ln>
                      <a:noFill/>
                      <a:prstDash/>
                    </a:ln>
                  </pic:spPr>
                </pic:pic>
              </a:graphicData>
            </a:graphic>
          </wp:inline>
        </w:drawing>
      </w:r>
      <w:r>
        <w:rPr>
          <w:rFonts w:ascii="Times New Roman" w:hAnsi="Times New Roman"/>
        </w:rPr>
        <w:tab/>
      </w:r>
      <w:r>
        <w:rPr>
          <w:rFonts w:ascii="Times New Roman" w:hAnsi="Times New Roman"/>
          <w:noProof/>
          <w:lang w:eastAsia="pl-PL"/>
        </w:rPr>
        <w:drawing>
          <wp:inline distT="0" distB="0" distL="0" distR="0" wp14:anchorId="5BC0CA99" wp14:editId="0E2924DB">
            <wp:extent cx="1142497" cy="1259997"/>
            <wp:effectExtent l="0" t="0" r="503" b="0"/>
            <wp:docPr id="2" name="Obraz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142497" cy="1259997"/>
                    </a:xfrm>
                    <a:prstGeom prst="rect">
                      <a:avLst/>
                    </a:prstGeom>
                    <a:noFill/>
                    <a:ln>
                      <a:noFill/>
                      <a:prstDash/>
                    </a:ln>
                  </pic:spPr>
                </pic:pic>
              </a:graphicData>
            </a:graphic>
          </wp:inline>
        </w:drawing>
      </w:r>
      <w:r>
        <w:rPr>
          <w:rFonts w:ascii="Times New Roman" w:hAnsi="Times New Roman"/>
        </w:rPr>
        <w:tab/>
      </w:r>
      <w:r>
        <w:rPr>
          <w:rFonts w:ascii="Times New Roman" w:hAnsi="Times New Roman"/>
          <w:noProof/>
          <w:lang w:eastAsia="pl-PL"/>
        </w:rPr>
        <w:drawing>
          <wp:inline distT="0" distB="0" distL="0" distR="0" wp14:anchorId="5B778DCB" wp14:editId="14879358">
            <wp:extent cx="1061545" cy="1259997"/>
            <wp:effectExtent l="0" t="0" r="5255" b="0"/>
            <wp:docPr id="3" name="Obraz 10" descr="ilustracj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61545" cy="1259997"/>
                    </a:xfrm>
                    <a:prstGeom prst="rect">
                      <a:avLst/>
                    </a:prstGeom>
                    <a:noFill/>
                    <a:ln>
                      <a:noFill/>
                      <a:prstDash/>
                    </a:ln>
                  </pic:spPr>
                </pic:pic>
              </a:graphicData>
            </a:graphic>
          </wp:inline>
        </w:drawing>
      </w:r>
      <w:r>
        <w:rPr>
          <w:rFonts w:ascii="Times New Roman" w:hAnsi="Times New Roman"/>
        </w:rPr>
        <w:tab/>
      </w:r>
      <w:r>
        <w:rPr>
          <w:rFonts w:ascii="Times New Roman" w:hAnsi="Times New Roman"/>
          <w:noProof/>
          <w:lang w:eastAsia="pl-PL"/>
        </w:rPr>
        <w:drawing>
          <wp:inline distT="0" distB="0" distL="0" distR="0" wp14:anchorId="302C4E58" wp14:editId="2EC6425D">
            <wp:extent cx="1064315" cy="1259997"/>
            <wp:effectExtent l="0" t="0" r="2485" b="0"/>
            <wp:docPr id="4" name="Obraz 11" descr="ilustracj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1064315" cy="1259997"/>
                    </a:xfrm>
                    <a:prstGeom prst="rect">
                      <a:avLst/>
                    </a:prstGeom>
                    <a:noFill/>
                    <a:ln>
                      <a:noFill/>
                      <a:prstDash/>
                    </a:ln>
                  </pic:spPr>
                </pic:pic>
              </a:graphicData>
            </a:graphic>
          </wp:inline>
        </w:drawing>
      </w:r>
    </w:p>
    <w:p w14:paraId="6F06355E" w14:textId="77777777" w:rsidR="00045DAE" w:rsidRDefault="00000000">
      <w:pPr>
        <w:jc w:val="center"/>
      </w:pPr>
      <w:r>
        <w:rPr>
          <w:rFonts w:ascii="Times New Roman" w:hAnsi="Times New Roman"/>
          <w:noProof/>
          <w:lang w:eastAsia="pl-PL"/>
        </w:rPr>
        <w:drawing>
          <wp:inline distT="0" distB="0" distL="0" distR="0" wp14:anchorId="06ECACB3" wp14:editId="40AA0A5F">
            <wp:extent cx="1168100" cy="1259997"/>
            <wp:effectExtent l="0" t="0" r="0" b="0"/>
            <wp:docPr id="5" name="Obraz 12" descr="herb_powiat_busk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168100" cy="1259997"/>
                    </a:xfrm>
                    <a:prstGeom prst="rect">
                      <a:avLst/>
                    </a:prstGeom>
                    <a:noFill/>
                    <a:ln>
                      <a:noFill/>
                      <a:prstDash/>
                    </a:ln>
                  </pic:spPr>
                </pic:pic>
              </a:graphicData>
            </a:graphic>
          </wp:inline>
        </w:drawing>
      </w:r>
      <w:r>
        <w:rPr>
          <w:rFonts w:ascii="Times New Roman" w:hAnsi="Times New Roman"/>
        </w:rPr>
        <w:t xml:space="preserve"> </w:t>
      </w:r>
      <w:r>
        <w:rPr>
          <w:rFonts w:ascii="Times New Roman" w:hAnsi="Times New Roman"/>
        </w:rPr>
        <w:tab/>
      </w:r>
      <w:r>
        <w:rPr>
          <w:rFonts w:ascii="Times New Roman" w:hAnsi="Times New Roman"/>
          <w:noProof/>
          <w:lang w:eastAsia="pl-PL"/>
        </w:rPr>
        <w:drawing>
          <wp:inline distT="0" distB="0" distL="0" distR="0" wp14:anchorId="565CB2F4" wp14:editId="3D4A2FAE">
            <wp:extent cx="1147663" cy="1259997"/>
            <wp:effectExtent l="0" t="0" r="0" b="0"/>
            <wp:docPr id="6" name="Obraz 13" descr="Herb powiatu kazimierskiego – Wikipedia, wolna encykloped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1147663" cy="1259997"/>
                    </a:xfrm>
                    <a:prstGeom prst="rect">
                      <a:avLst/>
                    </a:prstGeom>
                    <a:noFill/>
                    <a:ln>
                      <a:noFill/>
                      <a:prstDash/>
                    </a:ln>
                  </pic:spPr>
                </pic:pic>
              </a:graphicData>
            </a:graphic>
          </wp:inline>
        </w:drawing>
      </w:r>
    </w:p>
    <w:p w14:paraId="5C3A3FF9" w14:textId="77777777" w:rsidR="00045DAE" w:rsidRDefault="00000000">
      <w:pPr>
        <w:tabs>
          <w:tab w:val="left" w:pos="5595"/>
        </w:tabs>
        <w:spacing w:line="240" w:lineRule="auto"/>
      </w:pPr>
      <w:r>
        <w:tab/>
      </w:r>
    </w:p>
    <w:p w14:paraId="41B511CB" w14:textId="77777777" w:rsidR="00045DAE" w:rsidRDefault="00045DAE">
      <w:pPr>
        <w:spacing w:line="240" w:lineRule="auto"/>
      </w:pPr>
    </w:p>
    <w:p w14:paraId="5A786685" w14:textId="77777777" w:rsidR="00045DAE" w:rsidRDefault="00045DAE">
      <w:pPr>
        <w:spacing w:line="240" w:lineRule="auto"/>
      </w:pPr>
    </w:p>
    <w:p w14:paraId="5801EAFC" w14:textId="77777777" w:rsidR="00045DAE" w:rsidRDefault="00045DAE">
      <w:pPr>
        <w:spacing w:line="240" w:lineRule="auto"/>
      </w:pPr>
    </w:p>
    <w:p w14:paraId="5CA0AA40" w14:textId="20C2D3F6" w:rsidR="00045DAE" w:rsidRDefault="00000000">
      <w:pPr>
        <w:spacing w:line="240" w:lineRule="auto"/>
        <w:jc w:val="center"/>
      </w:pPr>
      <w:r>
        <w:rPr>
          <w:rFonts w:ascii="Times New Roman" w:hAnsi="Times New Roman"/>
          <w:b/>
          <w:bCs/>
          <w:i/>
          <w:iCs/>
          <w:sz w:val="44"/>
          <w:szCs w:val="44"/>
        </w:rPr>
        <w:t>Prognoza Oddziaływania na Środowisko</w:t>
      </w:r>
      <w:r>
        <w:rPr>
          <w:rFonts w:ascii="Times New Roman" w:hAnsi="Times New Roman"/>
          <w:sz w:val="44"/>
          <w:szCs w:val="44"/>
        </w:rPr>
        <w:t xml:space="preserve"> </w:t>
      </w:r>
      <w:r>
        <w:rPr>
          <w:rFonts w:ascii="Times New Roman" w:hAnsi="Times New Roman"/>
          <w:sz w:val="44"/>
          <w:szCs w:val="44"/>
        </w:rPr>
        <w:br/>
      </w:r>
      <w:r>
        <w:rPr>
          <w:rFonts w:ascii="Times New Roman" w:hAnsi="Times New Roman"/>
          <w:b/>
          <w:bCs/>
          <w:i/>
          <w:iCs/>
          <w:sz w:val="44"/>
          <w:szCs w:val="44"/>
        </w:rPr>
        <w:t xml:space="preserve">Strategii </w:t>
      </w:r>
      <w:r w:rsidR="00C74647">
        <w:rPr>
          <w:rFonts w:ascii="Times New Roman" w:hAnsi="Times New Roman"/>
          <w:b/>
          <w:bCs/>
          <w:i/>
          <w:iCs/>
          <w:sz w:val="44"/>
          <w:szCs w:val="44"/>
        </w:rPr>
        <w:t>Obszaru Strategicznej Interwencji Świętokrzyskie Uzdrowiska</w:t>
      </w:r>
      <w:r>
        <w:rPr>
          <w:rFonts w:ascii="Times New Roman" w:hAnsi="Times New Roman"/>
          <w:b/>
          <w:bCs/>
          <w:i/>
          <w:iCs/>
          <w:sz w:val="44"/>
          <w:szCs w:val="44"/>
        </w:rPr>
        <w:t xml:space="preserve"> na lata 2022–20</w:t>
      </w:r>
      <w:r w:rsidR="00C74647">
        <w:rPr>
          <w:rFonts w:ascii="Times New Roman" w:hAnsi="Times New Roman"/>
          <w:b/>
          <w:bCs/>
          <w:i/>
          <w:iCs/>
          <w:sz w:val="44"/>
          <w:szCs w:val="44"/>
        </w:rPr>
        <w:t>27</w:t>
      </w:r>
    </w:p>
    <w:p w14:paraId="1AB037E3" w14:textId="77777777" w:rsidR="00045DAE" w:rsidRDefault="00045DAE">
      <w:pPr>
        <w:tabs>
          <w:tab w:val="left" w:pos="3405"/>
        </w:tabs>
        <w:spacing w:line="240" w:lineRule="auto"/>
      </w:pPr>
    </w:p>
    <w:p w14:paraId="755CC2BF" w14:textId="77777777" w:rsidR="00045DAE" w:rsidRDefault="00045DAE">
      <w:pPr>
        <w:spacing w:line="240" w:lineRule="auto"/>
      </w:pPr>
    </w:p>
    <w:p w14:paraId="02A81DF0" w14:textId="77777777" w:rsidR="00045DAE" w:rsidRDefault="00045DAE">
      <w:pPr>
        <w:spacing w:line="240" w:lineRule="auto"/>
      </w:pPr>
    </w:p>
    <w:p w14:paraId="0691401B" w14:textId="77777777" w:rsidR="00045DAE" w:rsidRDefault="00045DAE">
      <w:pPr>
        <w:spacing w:line="240" w:lineRule="auto"/>
      </w:pPr>
    </w:p>
    <w:p w14:paraId="0D54FCF8" w14:textId="77777777" w:rsidR="00045DAE" w:rsidRDefault="00000000">
      <w:pPr>
        <w:tabs>
          <w:tab w:val="left" w:pos="3510"/>
        </w:tabs>
        <w:spacing w:line="240" w:lineRule="auto"/>
      </w:pPr>
      <w:r>
        <w:rPr>
          <w:b/>
          <w:i/>
          <w:noProof/>
          <w:lang w:eastAsia="pl-PL"/>
        </w:rPr>
        <w:drawing>
          <wp:anchor distT="0" distB="0" distL="114300" distR="114300" simplePos="0" relativeHeight="251659264" behindDoc="0" locked="0" layoutInCell="1" allowOverlap="1" wp14:anchorId="6213F569" wp14:editId="32BA96C3">
            <wp:simplePos x="0" y="0"/>
            <wp:positionH relativeFrom="margin">
              <wp:align>center</wp:align>
            </wp:positionH>
            <wp:positionV relativeFrom="paragraph">
              <wp:posOffset>200025</wp:posOffset>
            </wp:positionV>
            <wp:extent cx="2047871" cy="1448437"/>
            <wp:effectExtent l="0" t="0" r="0" b="0"/>
            <wp:wrapTight wrapText="bothSides">
              <wp:wrapPolygon edited="0">
                <wp:start x="0" y="0"/>
                <wp:lineTo x="0" y="21306"/>
                <wp:lineTo x="21305" y="21306"/>
                <wp:lineTo x="21305" y="0"/>
                <wp:lineTo x="0" y="0"/>
              </wp:wrapPolygon>
            </wp:wrapTight>
            <wp:docPr id="7" name="Obraz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047871" cy="1448437"/>
                    </a:xfrm>
                    <a:prstGeom prst="rect">
                      <a:avLst/>
                    </a:prstGeom>
                    <a:noFill/>
                    <a:ln>
                      <a:noFill/>
                      <a:prstDash/>
                    </a:ln>
                  </pic:spPr>
                </pic:pic>
              </a:graphicData>
            </a:graphic>
          </wp:anchor>
        </w:drawing>
      </w:r>
      <w:r>
        <w:tab/>
      </w:r>
    </w:p>
    <w:p w14:paraId="10796033" w14:textId="77777777" w:rsidR="00045DAE" w:rsidRDefault="00045DAE">
      <w:pPr>
        <w:spacing w:line="240" w:lineRule="auto"/>
      </w:pPr>
    </w:p>
    <w:p w14:paraId="1B6C2BE5" w14:textId="77777777" w:rsidR="00045DAE" w:rsidRDefault="00045DAE">
      <w:pPr>
        <w:spacing w:line="240" w:lineRule="auto"/>
      </w:pPr>
    </w:p>
    <w:p w14:paraId="1FDCB8F3" w14:textId="77777777" w:rsidR="00045DAE" w:rsidRDefault="00045DAE">
      <w:pPr>
        <w:spacing w:line="240" w:lineRule="auto"/>
      </w:pPr>
    </w:p>
    <w:p w14:paraId="71B00410" w14:textId="77777777" w:rsidR="00045DAE" w:rsidRDefault="00045DAE">
      <w:pPr>
        <w:spacing w:line="240" w:lineRule="auto"/>
      </w:pPr>
    </w:p>
    <w:p w14:paraId="0898C616" w14:textId="77777777" w:rsidR="00045DAE" w:rsidRDefault="00045DAE">
      <w:pPr>
        <w:spacing w:line="240" w:lineRule="auto"/>
      </w:pPr>
    </w:p>
    <w:p w14:paraId="67F3FF99" w14:textId="77777777" w:rsidR="00045DAE" w:rsidRDefault="00045DAE">
      <w:pPr>
        <w:spacing w:line="240" w:lineRule="auto"/>
      </w:pPr>
    </w:p>
    <w:p w14:paraId="16A186F9" w14:textId="77777777" w:rsidR="00045DAE" w:rsidRDefault="00045DAE">
      <w:pPr>
        <w:spacing w:line="240" w:lineRule="auto"/>
      </w:pPr>
    </w:p>
    <w:p w14:paraId="4DC3B1A2" w14:textId="14ED9954" w:rsidR="00045DAE" w:rsidRDefault="009C1284">
      <w:pPr>
        <w:tabs>
          <w:tab w:val="left" w:pos="3180"/>
        </w:tabs>
        <w:spacing w:line="240" w:lineRule="auto"/>
        <w:jc w:val="center"/>
        <w:rPr>
          <w:rFonts w:ascii="Times New Roman" w:hAnsi="Times New Roman"/>
          <w:b/>
          <w:bCs/>
          <w:sz w:val="24"/>
          <w:szCs w:val="24"/>
        </w:rPr>
        <w:sectPr w:rsidR="00045DAE">
          <w:pgSz w:w="11906" w:h="16838"/>
          <w:pgMar w:top="1417" w:right="1417" w:bottom="1417" w:left="1417" w:header="708" w:footer="708" w:gutter="0"/>
          <w:cols w:space="708"/>
        </w:sectPr>
      </w:pPr>
      <w:r>
        <w:rPr>
          <w:rFonts w:ascii="Times New Roman" w:hAnsi="Times New Roman"/>
          <w:b/>
          <w:bCs/>
          <w:sz w:val="24"/>
          <w:szCs w:val="24"/>
        </w:rPr>
        <w:t>Luty 2023</w:t>
      </w:r>
    </w:p>
    <w:p w14:paraId="67827003" w14:textId="77777777" w:rsidR="00045DAE" w:rsidRDefault="00045DAE">
      <w:pPr>
        <w:tabs>
          <w:tab w:val="left" w:pos="3675"/>
        </w:tabs>
        <w:spacing w:line="240" w:lineRule="auto"/>
      </w:pPr>
    </w:p>
    <w:p w14:paraId="12100CF7" w14:textId="77777777" w:rsidR="00045DAE" w:rsidRDefault="00045DAE">
      <w:pPr>
        <w:spacing w:line="240" w:lineRule="auto"/>
      </w:pPr>
    </w:p>
    <w:p w14:paraId="0CCE2C76" w14:textId="77777777" w:rsidR="00045DAE" w:rsidRDefault="00045DAE">
      <w:pPr>
        <w:spacing w:line="240" w:lineRule="auto"/>
      </w:pPr>
    </w:p>
    <w:p w14:paraId="5C8C5E57" w14:textId="77777777" w:rsidR="00045DAE" w:rsidRDefault="00045DAE">
      <w:pPr>
        <w:spacing w:line="240" w:lineRule="auto"/>
      </w:pPr>
    </w:p>
    <w:p w14:paraId="6A2AB9A8" w14:textId="5082DB28" w:rsidR="009C1284" w:rsidRDefault="009C1284" w:rsidP="009C1284">
      <w:r>
        <w:rPr>
          <w:noProof/>
          <w:szCs w:val="24"/>
          <w:lang w:eastAsia="pl-PL"/>
        </w:rPr>
        <w:drawing>
          <wp:anchor distT="0" distB="0" distL="114300" distR="114300" simplePos="0" relativeHeight="251671552" behindDoc="0" locked="0" layoutInCell="1" allowOverlap="1" wp14:anchorId="7577F763" wp14:editId="471E795A">
            <wp:simplePos x="0" y="0"/>
            <wp:positionH relativeFrom="margin">
              <wp:align>center</wp:align>
            </wp:positionH>
            <wp:positionV relativeFrom="paragraph">
              <wp:posOffset>46000</wp:posOffset>
            </wp:positionV>
            <wp:extent cx="2038350" cy="1441450"/>
            <wp:effectExtent l="0" t="0" r="0" b="6350"/>
            <wp:wrapSquare wrapText="bothSides"/>
            <wp:docPr id="71" name="Obraz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038350" cy="1441450"/>
                    </a:xfrm>
                    <a:prstGeom prst="rect">
                      <a:avLst/>
                    </a:prstGeom>
                    <a:noFill/>
                    <a:ln>
                      <a:noFill/>
                      <a:prstDash/>
                    </a:ln>
                  </pic:spPr>
                </pic:pic>
              </a:graphicData>
            </a:graphic>
          </wp:anchor>
        </w:drawing>
      </w:r>
    </w:p>
    <w:p w14:paraId="3D78877E" w14:textId="6470A550" w:rsidR="009C1284" w:rsidRDefault="009C1284" w:rsidP="009C1284"/>
    <w:p w14:paraId="53F2B467" w14:textId="77777777" w:rsidR="009C1284" w:rsidRDefault="009C1284" w:rsidP="009C1284"/>
    <w:p w14:paraId="20FFC623" w14:textId="77777777" w:rsidR="009C1284" w:rsidRDefault="009C1284" w:rsidP="009C1284"/>
    <w:p w14:paraId="0F60E3B7" w14:textId="77777777" w:rsidR="009C1284" w:rsidRDefault="009C1284" w:rsidP="009C1284"/>
    <w:p w14:paraId="130CA366" w14:textId="77777777" w:rsidR="009C1284" w:rsidRDefault="009C1284" w:rsidP="009C1284"/>
    <w:p w14:paraId="66E53135" w14:textId="77777777" w:rsidR="009C1284" w:rsidRDefault="009C1284" w:rsidP="009C1284">
      <w:pPr>
        <w:jc w:val="center"/>
        <w:rPr>
          <w:rFonts w:ascii="Times New Roman" w:hAnsi="Times New Roman"/>
          <w:sz w:val="24"/>
          <w:szCs w:val="24"/>
        </w:rPr>
      </w:pPr>
      <w:r>
        <w:rPr>
          <w:rFonts w:ascii="Times New Roman" w:hAnsi="Times New Roman"/>
          <w:sz w:val="24"/>
          <w:szCs w:val="24"/>
        </w:rPr>
        <w:t xml:space="preserve">Opracowano przy współpracy </w:t>
      </w:r>
      <w:r>
        <w:rPr>
          <w:rFonts w:ascii="Times New Roman" w:hAnsi="Times New Roman"/>
          <w:sz w:val="24"/>
          <w:szCs w:val="24"/>
        </w:rPr>
        <w:br/>
        <w:t>Urzędu Miasta i Gminy w Busku-Zdroju oraz Urzędu Miasta i Gminy Stopnica z firmą</w:t>
      </w:r>
    </w:p>
    <w:p w14:paraId="019D9E17" w14:textId="77777777" w:rsidR="009C1284" w:rsidRPr="00A9285E" w:rsidRDefault="009C1284" w:rsidP="009C1284">
      <w:pPr>
        <w:autoSpaceDE w:val="0"/>
        <w:spacing w:after="0" w:line="276" w:lineRule="auto"/>
        <w:jc w:val="center"/>
        <w:rPr>
          <w:color w:val="000000" w:themeColor="text1"/>
        </w:rPr>
      </w:pPr>
      <w:r w:rsidRPr="00A9285E">
        <w:rPr>
          <w:rFonts w:ascii="Times New Roman" w:hAnsi="Times New Roman"/>
          <w:b/>
          <w:bCs/>
          <w:i/>
          <w:iCs/>
          <w:color w:val="000000" w:themeColor="text1"/>
          <w:sz w:val="24"/>
          <w:szCs w:val="24"/>
        </w:rPr>
        <w:t>InicjatywaLokalna.pl sp. z o.o.</w:t>
      </w:r>
    </w:p>
    <w:p w14:paraId="16C6980C" w14:textId="77777777" w:rsidR="009C1284" w:rsidRPr="00A9285E" w:rsidRDefault="009C1284" w:rsidP="009C1284">
      <w:pPr>
        <w:autoSpaceDE w:val="0"/>
        <w:spacing w:after="0" w:line="276" w:lineRule="auto"/>
        <w:jc w:val="center"/>
        <w:rPr>
          <w:color w:val="000000" w:themeColor="text1"/>
        </w:rPr>
      </w:pPr>
      <w:r w:rsidRPr="00A9285E">
        <w:rPr>
          <w:rFonts w:ascii="Times New Roman" w:hAnsi="Times New Roman"/>
          <w:color w:val="000000" w:themeColor="text1"/>
          <w:sz w:val="24"/>
          <w:szCs w:val="24"/>
        </w:rPr>
        <w:t>ul. Sienkiewicza 78, piętro IV, 25-501 Kielce</w:t>
      </w:r>
    </w:p>
    <w:p w14:paraId="5BC3C6F8" w14:textId="77777777" w:rsidR="009C1284" w:rsidRPr="00A9285E" w:rsidRDefault="009C1284" w:rsidP="009C1284">
      <w:pPr>
        <w:autoSpaceDE w:val="0"/>
        <w:spacing w:after="0" w:line="276" w:lineRule="auto"/>
        <w:jc w:val="center"/>
        <w:rPr>
          <w:rFonts w:ascii="Times New Roman" w:hAnsi="Times New Roman"/>
          <w:color w:val="000000" w:themeColor="text1"/>
          <w:sz w:val="24"/>
          <w:szCs w:val="24"/>
        </w:rPr>
      </w:pPr>
      <w:r w:rsidRPr="00A9285E">
        <w:rPr>
          <w:rFonts w:ascii="Times New Roman" w:hAnsi="Times New Roman"/>
          <w:color w:val="000000" w:themeColor="text1"/>
          <w:sz w:val="24"/>
          <w:szCs w:val="24"/>
        </w:rPr>
        <w:t>tel./fax 41 3430124 lub 507 048 678</w:t>
      </w:r>
    </w:p>
    <w:p w14:paraId="00B50FCC" w14:textId="77777777" w:rsidR="009C1284" w:rsidRDefault="009C1284" w:rsidP="009C1284">
      <w:pPr>
        <w:spacing w:line="276" w:lineRule="auto"/>
        <w:jc w:val="center"/>
        <w:rPr>
          <w:rFonts w:ascii="Times New Roman" w:hAnsi="Times New Roman"/>
          <w:color w:val="000000"/>
          <w:sz w:val="24"/>
          <w:szCs w:val="24"/>
        </w:rPr>
      </w:pPr>
      <w:r>
        <w:rPr>
          <w:rFonts w:ascii="Times New Roman" w:hAnsi="Times New Roman"/>
          <w:color w:val="000000"/>
          <w:sz w:val="24"/>
          <w:szCs w:val="24"/>
        </w:rPr>
        <w:t>www.inicjatywalokalna.pl</w:t>
      </w:r>
    </w:p>
    <w:p w14:paraId="3D2BABEC" w14:textId="613BD9DC" w:rsidR="009C1284" w:rsidRDefault="009C1284" w:rsidP="009C1284"/>
    <w:p w14:paraId="4F6F5A05" w14:textId="0373B547" w:rsidR="009C1284" w:rsidRDefault="009C1284" w:rsidP="009C1284"/>
    <w:p w14:paraId="7DDD5C96" w14:textId="3363FE16" w:rsidR="009C1284" w:rsidRDefault="009C1284" w:rsidP="009C1284"/>
    <w:p w14:paraId="3035E07A" w14:textId="2604C34E" w:rsidR="009C1284" w:rsidRDefault="009C1284" w:rsidP="009C1284"/>
    <w:p w14:paraId="1DF17713" w14:textId="6694FDF6" w:rsidR="009C1284" w:rsidRDefault="009C1284" w:rsidP="009C1284">
      <w:r>
        <w:rPr>
          <w:noProof/>
        </w:rPr>
        <w:drawing>
          <wp:anchor distT="0" distB="0" distL="114300" distR="114300" simplePos="0" relativeHeight="251673600" behindDoc="0" locked="0" layoutInCell="1" allowOverlap="1" wp14:anchorId="7CDFA333" wp14:editId="605B9B5D">
            <wp:simplePos x="0" y="0"/>
            <wp:positionH relativeFrom="column">
              <wp:posOffset>2077159</wp:posOffset>
            </wp:positionH>
            <wp:positionV relativeFrom="paragraph">
              <wp:posOffset>949014</wp:posOffset>
            </wp:positionV>
            <wp:extent cx="1485900" cy="514350"/>
            <wp:effectExtent l="0" t="0" r="0" b="0"/>
            <wp:wrapSquare wrapText="bothSides"/>
            <wp:docPr id="77" name="Obraz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sharpenSoften amount="92000"/>
                              </a14:imgEffect>
                            </a14:imgLayer>
                          </a14:imgProps>
                        </a:ext>
                        <a:ext uri="{28A0092B-C50C-407E-A947-70E740481C1C}">
                          <a14:useLocalDpi xmlns:a14="http://schemas.microsoft.com/office/drawing/2010/main" val="0"/>
                        </a:ext>
                      </a:extLst>
                    </a:blip>
                    <a:stretch>
                      <a:fillRect/>
                    </a:stretch>
                  </pic:blipFill>
                  <pic:spPr>
                    <a:xfrm>
                      <a:off x="0" y="0"/>
                      <a:ext cx="1485900" cy="514350"/>
                    </a:xfrm>
                    <a:prstGeom prst="rect">
                      <a:avLst/>
                    </a:prstGeom>
                  </pic:spPr>
                </pic:pic>
              </a:graphicData>
            </a:graphic>
          </wp:anchor>
        </w:drawing>
      </w:r>
      <w:r>
        <w:rPr>
          <w:noProof/>
        </w:rPr>
        <w:drawing>
          <wp:anchor distT="0" distB="0" distL="114300" distR="114300" simplePos="0" relativeHeight="251672576" behindDoc="0" locked="0" layoutInCell="1" allowOverlap="1" wp14:anchorId="4279DDD6" wp14:editId="71C1177C">
            <wp:simplePos x="0" y="0"/>
            <wp:positionH relativeFrom="margin">
              <wp:align>center</wp:align>
            </wp:positionH>
            <wp:positionV relativeFrom="paragraph">
              <wp:posOffset>356693</wp:posOffset>
            </wp:positionV>
            <wp:extent cx="6744335" cy="1519555"/>
            <wp:effectExtent l="0" t="0" r="0" b="4445"/>
            <wp:wrapSquare wrapText="bothSides"/>
            <wp:docPr id="73" name="Obraz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BEBA8EAE-BF5A-486C-A8C5-ECC9F3942E4B}">
                          <a14:imgProps xmlns:a14="http://schemas.microsoft.com/office/drawing/2010/main">
                            <a14:imgLayer r:embed="rId19">
                              <a14:imgEffect>
                                <a14:sharpenSoften amount="43000"/>
                              </a14:imgEffect>
                            </a14:imgLayer>
                          </a14:imgProps>
                        </a:ext>
                        <a:ext uri="{28A0092B-C50C-407E-A947-70E740481C1C}">
                          <a14:useLocalDpi xmlns:a14="http://schemas.microsoft.com/office/drawing/2010/main" val="0"/>
                        </a:ext>
                      </a:extLst>
                    </a:blip>
                    <a:srcRect l="522" t="5799" r="676" b="1404"/>
                    <a:stretch/>
                  </pic:blipFill>
                  <pic:spPr bwMode="auto">
                    <a:xfrm>
                      <a:off x="0" y="0"/>
                      <a:ext cx="6744335" cy="1519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71C3B5" w14:textId="1C21DCAB" w:rsidR="009C1284" w:rsidRDefault="009C1284" w:rsidP="009C1284"/>
    <w:p w14:paraId="0F3CD4FE" w14:textId="77777777" w:rsidR="009C1284" w:rsidRDefault="009C1284" w:rsidP="009C1284">
      <w:pPr>
        <w:sectPr w:rsidR="009C1284">
          <w:headerReference w:type="default" r:id="rId20"/>
          <w:footerReference w:type="default" r:id="rId21"/>
          <w:pgSz w:w="11906" w:h="16838"/>
          <w:pgMar w:top="1417" w:right="1417" w:bottom="1417" w:left="1417" w:header="708" w:footer="708" w:gutter="0"/>
          <w:cols w:space="708"/>
        </w:sectPr>
      </w:pPr>
    </w:p>
    <w:p w14:paraId="288C8AD4" w14:textId="486F4765" w:rsidR="00C831FF" w:rsidRDefault="00000000">
      <w:pPr>
        <w:keepNext/>
        <w:keepLines/>
        <w:spacing w:after="0" w:line="360" w:lineRule="auto"/>
        <w:jc w:val="both"/>
        <w:rPr>
          <w:rFonts w:ascii="Times New Roman" w:eastAsia="Times New Roman" w:hAnsi="Times New Roman"/>
          <w:b/>
          <w:bCs/>
          <w:color w:val="000000"/>
          <w:sz w:val="26"/>
          <w:szCs w:val="26"/>
          <w:lang w:eastAsia="pl-PL"/>
        </w:rPr>
      </w:pPr>
      <w:r>
        <w:rPr>
          <w:rFonts w:ascii="Times New Roman" w:eastAsia="Times New Roman" w:hAnsi="Times New Roman"/>
          <w:b/>
          <w:bCs/>
          <w:color w:val="000000"/>
          <w:sz w:val="26"/>
          <w:szCs w:val="26"/>
          <w:lang w:eastAsia="pl-PL"/>
        </w:rPr>
        <w:lastRenderedPageBreak/>
        <w:t>Spis treści</w:t>
      </w:r>
    </w:p>
    <w:bookmarkStart w:id="2" w:name="_Toc123811849" w:displacedByCustomXml="next"/>
    <w:sdt>
      <w:sdtPr>
        <w:rPr>
          <w:rFonts w:ascii="Calibri" w:hAnsi="Calibri"/>
          <w:sz w:val="22"/>
          <w:szCs w:val="22"/>
        </w:rPr>
        <w:id w:val="680555680"/>
        <w:docPartObj>
          <w:docPartGallery w:val="Table of Contents"/>
          <w:docPartUnique/>
        </w:docPartObj>
      </w:sdtPr>
      <w:sdtContent>
        <w:bookmarkEnd w:id="2" w:displacedByCustomXml="prev"/>
        <w:p w14:paraId="1F117C1B" w14:textId="3145513A" w:rsidR="0089476B" w:rsidRPr="001F260B" w:rsidRDefault="00C831FF" w:rsidP="0089476B">
          <w:pPr>
            <w:pStyle w:val="Spistreci1"/>
            <w:rPr>
              <w:rFonts w:eastAsiaTheme="minorEastAsia"/>
              <w:noProof/>
              <w:lang w:eastAsia="pl-PL"/>
            </w:rPr>
          </w:pPr>
          <w:r w:rsidRPr="001F260B">
            <w:fldChar w:fldCharType="begin"/>
          </w:r>
          <w:r w:rsidRPr="001F260B">
            <w:instrText xml:space="preserve"> TOC \o "1-3" \h \z \u </w:instrText>
          </w:r>
          <w:r w:rsidRPr="001F260B">
            <w:fldChar w:fldCharType="separate"/>
          </w:r>
          <w:hyperlink w:anchor="_Toc124419522" w:history="1">
            <w:r w:rsidR="0089476B" w:rsidRPr="001F260B">
              <w:rPr>
                <w:rStyle w:val="Hipercze"/>
                <w:rFonts w:eastAsia="Times New Roman"/>
                <w:noProof/>
              </w:rPr>
              <w:t>Wykaz skrótów</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_Toc124419522 \h </w:instrText>
            </w:r>
            <w:r w:rsidR="0089476B" w:rsidRPr="001F260B">
              <w:rPr>
                <w:noProof/>
                <w:webHidden/>
              </w:rPr>
            </w:r>
            <w:r w:rsidR="0089476B" w:rsidRPr="001F260B">
              <w:rPr>
                <w:noProof/>
                <w:webHidden/>
              </w:rPr>
              <w:fldChar w:fldCharType="separate"/>
            </w:r>
            <w:r w:rsidR="00710D65">
              <w:rPr>
                <w:noProof/>
                <w:webHidden/>
              </w:rPr>
              <w:t>5</w:t>
            </w:r>
            <w:r w:rsidR="0089476B" w:rsidRPr="001F260B">
              <w:rPr>
                <w:noProof/>
                <w:webHidden/>
              </w:rPr>
              <w:fldChar w:fldCharType="end"/>
            </w:r>
          </w:hyperlink>
        </w:p>
        <w:p w14:paraId="7CD2E3EF" w14:textId="6C49DB6C" w:rsidR="0089476B" w:rsidRPr="001F260B" w:rsidRDefault="00000000" w:rsidP="0089476B">
          <w:pPr>
            <w:pStyle w:val="Spistreci1"/>
            <w:rPr>
              <w:rFonts w:eastAsiaTheme="minorEastAsia"/>
              <w:noProof/>
              <w:lang w:eastAsia="pl-PL"/>
            </w:rPr>
          </w:pPr>
          <w:hyperlink w:anchor="_Toc124419523" w:history="1">
            <w:r w:rsidR="0089476B" w:rsidRPr="001F260B">
              <w:rPr>
                <w:rStyle w:val="Hipercze"/>
                <w:noProof/>
              </w:rPr>
              <w:t>1. Wprowadzenie</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_Toc124419523 \h </w:instrText>
            </w:r>
            <w:r w:rsidR="0089476B" w:rsidRPr="001F260B">
              <w:rPr>
                <w:noProof/>
                <w:webHidden/>
              </w:rPr>
            </w:r>
            <w:r w:rsidR="0089476B" w:rsidRPr="001F260B">
              <w:rPr>
                <w:noProof/>
                <w:webHidden/>
              </w:rPr>
              <w:fldChar w:fldCharType="separate"/>
            </w:r>
            <w:r w:rsidR="00710D65">
              <w:rPr>
                <w:noProof/>
                <w:webHidden/>
              </w:rPr>
              <w:t>6</w:t>
            </w:r>
            <w:r w:rsidR="0089476B" w:rsidRPr="001F260B">
              <w:rPr>
                <w:noProof/>
                <w:webHidden/>
              </w:rPr>
              <w:fldChar w:fldCharType="end"/>
            </w:r>
          </w:hyperlink>
        </w:p>
        <w:p w14:paraId="417F36A5" w14:textId="39BFB30F" w:rsidR="0089476B" w:rsidRPr="001F260B" w:rsidRDefault="00000000" w:rsidP="0089476B">
          <w:pPr>
            <w:pStyle w:val="Spistreci2"/>
            <w:rPr>
              <w:rFonts w:ascii="Times New Roman" w:eastAsiaTheme="minorEastAsia" w:hAnsi="Times New Roman"/>
              <w:noProof/>
              <w:sz w:val="24"/>
              <w:szCs w:val="24"/>
              <w:lang w:eastAsia="pl-PL"/>
            </w:rPr>
          </w:pPr>
          <w:hyperlink w:anchor="_Toc124419524" w:history="1">
            <w:r w:rsidR="0089476B" w:rsidRPr="001F260B">
              <w:rPr>
                <w:rStyle w:val="Hipercze"/>
                <w:rFonts w:ascii="Times New Roman" w:hAnsi="Times New Roman"/>
                <w:noProof/>
                <w:sz w:val="24"/>
                <w:szCs w:val="24"/>
              </w:rPr>
              <w:t>1.1. Podstawa prawna</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_Toc124419524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6</w:t>
            </w:r>
            <w:r w:rsidR="0089476B" w:rsidRPr="001F260B">
              <w:rPr>
                <w:rFonts w:ascii="Times New Roman" w:hAnsi="Times New Roman"/>
                <w:noProof/>
                <w:webHidden/>
                <w:sz w:val="24"/>
                <w:szCs w:val="24"/>
              </w:rPr>
              <w:fldChar w:fldCharType="end"/>
            </w:r>
          </w:hyperlink>
        </w:p>
        <w:p w14:paraId="4860244B" w14:textId="16E0C07C" w:rsidR="0089476B" w:rsidRPr="001F260B" w:rsidRDefault="00000000" w:rsidP="0089476B">
          <w:pPr>
            <w:pStyle w:val="Spistreci2"/>
            <w:rPr>
              <w:rFonts w:ascii="Times New Roman" w:eastAsiaTheme="minorEastAsia" w:hAnsi="Times New Roman"/>
              <w:noProof/>
              <w:sz w:val="24"/>
              <w:szCs w:val="24"/>
              <w:lang w:eastAsia="pl-PL"/>
            </w:rPr>
          </w:pPr>
          <w:hyperlink w:anchor="_Toc124419525" w:history="1">
            <w:r w:rsidR="0089476B" w:rsidRPr="001F260B">
              <w:rPr>
                <w:rStyle w:val="Hipercze"/>
                <w:rFonts w:ascii="Times New Roman" w:hAnsi="Times New Roman"/>
                <w:noProof/>
                <w:sz w:val="24"/>
                <w:szCs w:val="24"/>
              </w:rPr>
              <w:t>1.2. Cele sporządzania opracowania</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_Toc124419525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8</w:t>
            </w:r>
            <w:r w:rsidR="0089476B" w:rsidRPr="001F260B">
              <w:rPr>
                <w:rFonts w:ascii="Times New Roman" w:hAnsi="Times New Roman"/>
                <w:noProof/>
                <w:webHidden/>
                <w:sz w:val="24"/>
                <w:szCs w:val="24"/>
              </w:rPr>
              <w:fldChar w:fldCharType="end"/>
            </w:r>
          </w:hyperlink>
        </w:p>
        <w:p w14:paraId="2B5D2E9C" w14:textId="3D98B789" w:rsidR="0089476B" w:rsidRPr="001F260B" w:rsidRDefault="00000000" w:rsidP="0089476B">
          <w:pPr>
            <w:pStyle w:val="Spistreci2"/>
            <w:rPr>
              <w:rFonts w:ascii="Times New Roman" w:eastAsiaTheme="minorEastAsia" w:hAnsi="Times New Roman"/>
              <w:noProof/>
              <w:sz w:val="24"/>
              <w:szCs w:val="24"/>
              <w:lang w:eastAsia="pl-PL"/>
            </w:rPr>
          </w:pPr>
          <w:hyperlink w:anchor="_Toc124419526" w:history="1">
            <w:r w:rsidR="0089476B" w:rsidRPr="001F260B">
              <w:rPr>
                <w:rStyle w:val="Hipercze"/>
                <w:rFonts w:ascii="Times New Roman" w:hAnsi="Times New Roman"/>
                <w:noProof/>
                <w:sz w:val="24"/>
                <w:szCs w:val="24"/>
              </w:rPr>
              <w:t>1.3. Zakres prognozy wymagany prawem i trybem postępowania</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_Toc124419526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10</w:t>
            </w:r>
            <w:r w:rsidR="0089476B" w:rsidRPr="001F260B">
              <w:rPr>
                <w:rFonts w:ascii="Times New Roman" w:hAnsi="Times New Roman"/>
                <w:noProof/>
                <w:webHidden/>
                <w:sz w:val="24"/>
                <w:szCs w:val="24"/>
              </w:rPr>
              <w:fldChar w:fldCharType="end"/>
            </w:r>
          </w:hyperlink>
        </w:p>
        <w:p w14:paraId="30D1D696" w14:textId="0D76D7D3" w:rsidR="0089476B" w:rsidRPr="001F260B" w:rsidRDefault="00000000" w:rsidP="0089476B">
          <w:pPr>
            <w:pStyle w:val="Spistreci2"/>
            <w:rPr>
              <w:rFonts w:ascii="Times New Roman" w:eastAsiaTheme="minorEastAsia" w:hAnsi="Times New Roman"/>
              <w:noProof/>
              <w:sz w:val="24"/>
              <w:szCs w:val="24"/>
              <w:lang w:eastAsia="pl-PL"/>
            </w:rPr>
          </w:pPr>
          <w:hyperlink w:anchor="_Toc124419527" w:history="1">
            <w:r w:rsidR="0089476B" w:rsidRPr="001F260B">
              <w:rPr>
                <w:rStyle w:val="Hipercze"/>
                <w:rFonts w:ascii="Times New Roman" w:hAnsi="Times New Roman"/>
                <w:noProof/>
                <w:sz w:val="24"/>
                <w:szCs w:val="24"/>
              </w:rPr>
              <w:t>1.4. Zastosowana metodyka</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_Toc124419527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12</w:t>
            </w:r>
            <w:r w:rsidR="0089476B" w:rsidRPr="001F260B">
              <w:rPr>
                <w:rFonts w:ascii="Times New Roman" w:hAnsi="Times New Roman"/>
                <w:noProof/>
                <w:webHidden/>
                <w:sz w:val="24"/>
                <w:szCs w:val="24"/>
              </w:rPr>
              <w:fldChar w:fldCharType="end"/>
            </w:r>
          </w:hyperlink>
        </w:p>
        <w:p w14:paraId="7D221001" w14:textId="473EB2B4" w:rsidR="0089476B" w:rsidRPr="001F260B" w:rsidRDefault="00000000" w:rsidP="0089476B">
          <w:pPr>
            <w:pStyle w:val="Spistreci1"/>
            <w:rPr>
              <w:rFonts w:eastAsiaTheme="minorEastAsia"/>
              <w:noProof/>
              <w:lang w:eastAsia="pl-PL"/>
            </w:rPr>
          </w:pPr>
          <w:hyperlink w:anchor="_Toc124419528" w:history="1">
            <w:r w:rsidR="0089476B" w:rsidRPr="001F260B">
              <w:rPr>
                <w:rStyle w:val="Hipercze"/>
                <w:noProof/>
              </w:rPr>
              <w:t>2. Charakterystyka ocenianego dokumentu</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_Toc124419528 \h </w:instrText>
            </w:r>
            <w:r w:rsidR="0089476B" w:rsidRPr="001F260B">
              <w:rPr>
                <w:noProof/>
                <w:webHidden/>
              </w:rPr>
            </w:r>
            <w:r w:rsidR="0089476B" w:rsidRPr="001F260B">
              <w:rPr>
                <w:noProof/>
                <w:webHidden/>
              </w:rPr>
              <w:fldChar w:fldCharType="separate"/>
            </w:r>
            <w:r w:rsidR="00710D65">
              <w:rPr>
                <w:noProof/>
                <w:webHidden/>
              </w:rPr>
              <w:t>14</w:t>
            </w:r>
            <w:r w:rsidR="0089476B" w:rsidRPr="001F260B">
              <w:rPr>
                <w:noProof/>
                <w:webHidden/>
              </w:rPr>
              <w:fldChar w:fldCharType="end"/>
            </w:r>
          </w:hyperlink>
        </w:p>
        <w:p w14:paraId="1ECCFC90" w14:textId="67E244DB" w:rsidR="0089476B" w:rsidRPr="001F260B" w:rsidRDefault="00000000" w:rsidP="0089476B">
          <w:pPr>
            <w:pStyle w:val="Spistreci2"/>
            <w:rPr>
              <w:rFonts w:ascii="Times New Roman" w:eastAsiaTheme="minorEastAsia" w:hAnsi="Times New Roman"/>
              <w:noProof/>
              <w:sz w:val="24"/>
              <w:szCs w:val="24"/>
              <w:lang w:eastAsia="pl-PL"/>
            </w:rPr>
          </w:pPr>
          <w:hyperlink w:anchor="_Toc124419529" w:history="1">
            <w:r w:rsidR="0089476B" w:rsidRPr="001F260B">
              <w:rPr>
                <w:rStyle w:val="Hipercze"/>
                <w:rFonts w:ascii="Times New Roman" w:hAnsi="Times New Roman"/>
                <w:noProof/>
                <w:sz w:val="24"/>
                <w:szCs w:val="24"/>
              </w:rPr>
              <w:t>2.1. Informacje podstawowe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_Toc124419529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14</w:t>
            </w:r>
            <w:r w:rsidR="0089476B" w:rsidRPr="001F260B">
              <w:rPr>
                <w:rFonts w:ascii="Times New Roman" w:hAnsi="Times New Roman"/>
                <w:noProof/>
                <w:webHidden/>
                <w:sz w:val="24"/>
                <w:szCs w:val="24"/>
              </w:rPr>
              <w:fldChar w:fldCharType="end"/>
            </w:r>
          </w:hyperlink>
        </w:p>
        <w:p w14:paraId="3901E014" w14:textId="1E2F585B" w:rsidR="0089476B" w:rsidRPr="001F260B" w:rsidRDefault="00000000" w:rsidP="0089476B">
          <w:pPr>
            <w:pStyle w:val="Spistreci2"/>
            <w:rPr>
              <w:rFonts w:ascii="Times New Roman" w:eastAsiaTheme="minorEastAsia" w:hAnsi="Times New Roman"/>
              <w:noProof/>
              <w:sz w:val="24"/>
              <w:szCs w:val="24"/>
              <w:lang w:eastAsia="pl-PL"/>
            </w:rPr>
          </w:pPr>
          <w:hyperlink w:anchor="_Toc124419530" w:history="1">
            <w:r w:rsidR="0089476B" w:rsidRPr="001F260B">
              <w:rPr>
                <w:rStyle w:val="Hipercze"/>
                <w:rFonts w:ascii="Times New Roman" w:hAnsi="Times New Roman"/>
                <w:noProof/>
                <w:sz w:val="24"/>
                <w:szCs w:val="24"/>
              </w:rPr>
              <w:t>2.2. Główne cele i założenia Strategii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_Toc124419530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15</w:t>
            </w:r>
            <w:r w:rsidR="0089476B" w:rsidRPr="001F260B">
              <w:rPr>
                <w:rFonts w:ascii="Times New Roman" w:hAnsi="Times New Roman"/>
                <w:noProof/>
                <w:webHidden/>
                <w:sz w:val="24"/>
                <w:szCs w:val="24"/>
              </w:rPr>
              <w:fldChar w:fldCharType="end"/>
            </w:r>
          </w:hyperlink>
        </w:p>
        <w:p w14:paraId="17FE28D9" w14:textId="2B4A3310" w:rsidR="0089476B" w:rsidRPr="001F260B" w:rsidRDefault="00000000" w:rsidP="0089476B">
          <w:pPr>
            <w:pStyle w:val="Spistreci2"/>
            <w:rPr>
              <w:rFonts w:ascii="Times New Roman" w:eastAsiaTheme="minorEastAsia" w:hAnsi="Times New Roman"/>
              <w:noProof/>
              <w:sz w:val="24"/>
              <w:szCs w:val="24"/>
              <w:lang w:eastAsia="pl-PL"/>
            </w:rPr>
          </w:pPr>
          <w:hyperlink w:anchor="_Toc124419531" w:history="1">
            <w:r w:rsidR="0089476B" w:rsidRPr="001F260B">
              <w:rPr>
                <w:rStyle w:val="Hipercze"/>
                <w:rFonts w:ascii="Times New Roman" w:hAnsi="Times New Roman"/>
                <w:noProof/>
                <w:sz w:val="24"/>
                <w:szCs w:val="24"/>
              </w:rPr>
              <w:t>2.3. Powiązania Strategii z innymi dokumentami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_Toc124419531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17</w:t>
            </w:r>
            <w:r w:rsidR="0089476B" w:rsidRPr="001F260B">
              <w:rPr>
                <w:rFonts w:ascii="Times New Roman" w:hAnsi="Times New Roman"/>
                <w:noProof/>
                <w:webHidden/>
                <w:sz w:val="24"/>
                <w:szCs w:val="24"/>
              </w:rPr>
              <w:fldChar w:fldCharType="end"/>
            </w:r>
          </w:hyperlink>
        </w:p>
        <w:p w14:paraId="0C71CE8C" w14:textId="04ED069A" w:rsidR="0089476B" w:rsidRPr="001F260B" w:rsidRDefault="00000000" w:rsidP="0089476B">
          <w:pPr>
            <w:pStyle w:val="Spistreci1"/>
            <w:rPr>
              <w:rFonts w:eastAsiaTheme="minorEastAsia"/>
              <w:noProof/>
              <w:lang w:eastAsia="pl-PL"/>
            </w:rPr>
          </w:pPr>
          <w:hyperlink w:anchor="_Toc124419532" w:history="1">
            <w:r w:rsidR="0089476B" w:rsidRPr="001F260B">
              <w:rPr>
                <w:rStyle w:val="Hipercze"/>
                <w:noProof/>
              </w:rPr>
              <w:t xml:space="preserve">3. Ocena stanu środowiska Obszaru Strategicznej Interwencji Świętokrzyskie </w:t>
            </w:r>
            <w:r w:rsidR="0089476B" w:rsidRPr="001F260B">
              <w:rPr>
                <w:rStyle w:val="Hipercze"/>
                <w:noProof/>
              </w:rPr>
              <w:br/>
              <w:t>Uzdrowiska</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_Toc124419532 \h </w:instrText>
            </w:r>
            <w:r w:rsidR="0089476B" w:rsidRPr="001F260B">
              <w:rPr>
                <w:noProof/>
                <w:webHidden/>
              </w:rPr>
            </w:r>
            <w:r w:rsidR="0089476B" w:rsidRPr="001F260B">
              <w:rPr>
                <w:noProof/>
                <w:webHidden/>
              </w:rPr>
              <w:fldChar w:fldCharType="separate"/>
            </w:r>
            <w:r w:rsidR="00710D65">
              <w:rPr>
                <w:noProof/>
                <w:webHidden/>
              </w:rPr>
              <w:t>46</w:t>
            </w:r>
            <w:r w:rsidR="0089476B" w:rsidRPr="001F260B">
              <w:rPr>
                <w:noProof/>
                <w:webHidden/>
              </w:rPr>
              <w:fldChar w:fldCharType="end"/>
            </w:r>
          </w:hyperlink>
        </w:p>
        <w:p w14:paraId="050D8FCE" w14:textId="1D58F475" w:rsidR="0089476B" w:rsidRPr="001F260B" w:rsidRDefault="00000000" w:rsidP="0089476B">
          <w:pPr>
            <w:pStyle w:val="Spistreci2"/>
            <w:rPr>
              <w:rFonts w:ascii="Times New Roman" w:eastAsiaTheme="minorEastAsia" w:hAnsi="Times New Roman"/>
              <w:noProof/>
              <w:sz w:val="24"/>
              <w:szCs w:val="24"/>
              <w:lang w:eastAsia="pl-PL"/>
            </w:rPr>
          </w:pPr>
          <w:hyperlink w:anchor="_Toc124419533" w:history="1">
            <w:r w:rsidR="0089476B" w:rsidRPr="001F260B">
              <w:rPr>
                <w:rStyle w:val="Hipercze"/>
                <w:rFonts w:ascii="Times New Roman" w:hAnsi="Times New Roman"/>
                <w:noProof/>
                <w:sz w:val="24"/>
                <w:szCs w:val="24"/>
              </w:rPr>
              <w:t>3.1. Analiza i ocena aktualnego stanu środowiska oraz problemy jego ochrony istotne z punktu widzenia realizacji Strategii z uwzględnieniem obszarów podlegających ochronie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_Toc124419533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46</w:t>
            </w:r>
            <w:r w:rsidR="0089476B" w:rsidRPr="001F260B">
              <w:rPr>
                <w:rFonts w:ascii="Times New Roman" w:hAnsi="Times New Roman"/>
                <w:noProof/>
                <w:webHidden/>
                <w:sz w:val="24"/>
                <w:szCs w:val="24"/>
              </w:rPr>
              <w:fldChar w:fldCharType="end"/>
            </w:r>
          </w:hyperlink>
        </w:p>
        <w:p w14:paraId="74527520" w14:textId="399CFBCC"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34" w:history="1">
            <w:r w:rsidR="0089476B" w:rsidRPr="001F260B">
              <w:rPr>
                <w:rStyle w:val="Hipercze"/>
                <w:rFonts w:ascii="Times New Roman" w:eastAsia="Times New Roman" w:hAnsi="Times New Roman"/>
                <w:noProof/>
                <w:sz w:val="24"/>
                <w:szCs w:val="24"/>
              </w:rPr>
              <w:t>3.1.1. Położenie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_Toc124419534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46</w:t>
            </w:r>
            <w:r w:rsidR="0089476B" w:rsidRPr="001F260B">
              <w:rPr>
                <w:rFonts w:ascii="Times New Roman" w:hAnsi="Times New Roman"/>
                <w:noProof/>
                <w:webHidden/>
                <w:sz w:val="24"/>
                <w:szCs w:val="24"/>
              </w:rPr>
              <w:fldChar w:fldCharType="end"/>
            </w:r>
          </w:hyperlink>
        </w:p>
        <w:p w14:paraId="1A643BAC" w14:textId="52E7A842"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35" w:history="1">
            <w:r w:rsidR="0089476B" w:rsidRPr="001F260B">
              <w:rPr>
                <w:rStyle w:val="Hipercze"/>
                <w:rFonts w:ascii="Times New Roman" w:hAnsi="Times New Roman"/>
                <w:noProof/>
                <w:sz w:val="24"/>
                <w:szCs w:val="24"/>
              </w:rPr>
              <w:t>3.1.2. Powierzchnia ziemi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_Toc124419535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47</w:t>
            </w:r>
            <w:r w:rsidR="0089476B" w:rsidRPr="001F260B">
              <w:rPr>
                <w:rFonts w:ascii="Times New Roman" w:hAnsi="Times New Roman"/>
                <w:noProof/>
                <w:webHidden/>
                <w:sz w:val="24"/>
                <w:szCs w:val="24"/>
              </w:rPr>
              <w:fldChar w:fldCharType="end"/>
            </w:r>
          </w:hyperlink>
        </w:p>
        <w:p w14:paraId="1251F075" w14:textId="4AE8E345"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36" w:history="1">
            <w:r w:rsidR="0089476B" w:rsidRPr="001F260B">
              <w:rPr>
                <w:rStyle w:val="Hipercze"/>
                <w:rFonts w:ascii="Times New Roman" w:eastAsia="Times New Roman" w:hAnsi="Times New Roman"/>
                <w:noProof/>
                <w:sz w:val="24"/>
                <w:szCs w:val="24"/>
              </w:rPr>
              <w:t>3.1.3. Ludność</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_Toc124419536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48</w:t>
            </w:r>
            <w:r w:rsidR="0089476B" w:rsidRPr="001F260B">
              <w:rPr>
                <w:rFonts w:ascii="Times New Roman" w:hAnsi="Times New Roman"/>
                <w:noProof/>
                <w:webHidden/>
                <w:sz w:val="24"/>
                <w:szCs w:val="24"/>
              </w:rPr>
              <w:fldChar w:fldCharType="end"/>
            </w:r>
          </w:hyperlink>
        </w:p>
        <w:p w14:paraId="6C826A1B" w14:textId="7ED75BD9"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37" w:history="1">
            <w:r w:rsidR="0089476B" w:rsidRPr="001F260B">
              <w:rPr>
                <w:rStyle w:val="Hipercze"/>
                <w:rFonts w:ascii="Times New Roman" w:eastAsia="Times New Roman" w:hAnsi="Times New Roman"/>
                <w:noProof/>
                <w:sz w:val="24"/>
                <w:szCs w:val="24"/>
              </w:rPr>
              <w:t>3.1.4. Klimat i powietrze atmosferyczne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_Toc124419537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48</w:t>
            </w:r>
            <w:r w:rsidR="0089476B" w:rsidRPr="001F260B">
              <w:rPr>
                <w:rFonts w:ascii="Times New Roman" w:hAnsi="Times New Roman"/>
                <w:noProof/>
                <w:webHidden/>
                <w:sz w:val="24"/>
                <w:szCs w:val="24"/>
              </w:rPr>
              <w:fldChar w:fldCharType="end"/>
            </w:r>
          </w:hyperlink>
        </w:p>
        <w:p w14:paraId="622D7116" w14:textId="38839908"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38" w:history="1">
            <w:r w:rsidR="0089476B" w:rsidRPr="001F260B">
              <w:rPr>
                <w:rStyle w:val="Hipercze"/>
                <w:rFonts w:ascii="Times New Roman" w:hAnsi="Times New Roman"/>
                <w:noProof/>
                <w:sz w:val="24"/>
                <w:szCs w:val="24"/>
              </w:rPr>
              <w:t>3.1.5. Hałas i promieniowanie elektromagnetyczne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_Toc124419538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52</w:t>
            </w:r>
            <w:r w:rsidR="0089476B" w:rsidRPr="001F260B">
              <w:rPr>
                <w:rFonts w:ascii="Times New Roman" w:hAnsi="Times New Roman"/>
                <w:noProof/>
                <w:webHidden/>
                <w:sz w:val="24"/>
                <w:szCs w:val="24"/>
              </w:rPr>
              <w:fldChar w:fldCharType="end"/>
            </w:r>
          </w:hyperlink>
        </w:p>
        <w:p w14:paraId="04584CC3" w14:textId="32CCD423"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39" w:history="1">
            <w:r w:rsidR="0089476B" w:rsidRPr="001F260B">
              <w:rPr>
                <w:rStyle w:val="Hipercze"/>
                <w:rFonts w:ascii="Times New Roman" w:hAnsi="Times New Roman"/>
                <w:noProof/>
                <w:sz w:val="24"/>
                <w:szCs w:val="24"/>
              </w:rPr>
              <w:t>3.1.6. Warunki wodne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_Toc124419539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55</w:t>
            </w:r>
            <w:r w:rsidR="0089476B" w:rsidRPr="001F260B">
              <w:rPr>
                <w:rFonts w:ascii="Times New Roman" w:hAnsi="Times New Roman"/>
                <w:noProof/>
                <w:webHidden/>
                <w:sz w:val="24"/>
                <w:szCs w:val="24"/>
              </w:rPr>
              <w:fldChar w:fldCharType="end"/>
            </w:r>
          </w:hyperlink>
        </w:p>
        <w:p w14:paraId="4A857A4E" w14:textId="67D1E2CC"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0" w:history="1">
            <w:r w:rsidR="0089476B" w:rsidRPr="001F260B">
              <w:rPr>
                <w:rStyle w:val="Hipercze"/>
                <w:rFonts w:ascii="Times New Roman" w:hAnsi="Times New Roman"/>
                <w:noProof/>
                <w:sz w:val="24"/>
                <w:szCs w:val="24"/>
              </w:rPr>
              <w:t>3.1.7. Zasoby geologiczne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_Toc124419540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79</w:t>
            </w:r>
            <w:r w:rsidR="0089476B" w:rsidRPr="001F260B">
              <w:rPr>
                <w:rFonts w:ascii="Times New Roman" w:hAnsi="Times New Roman"/>
                <w:noProof/>
                <w:webHidden/>
                <w:sz w:val="24"/>
                <w:szCs w:val="24"/>
              </w:rPr>
              <w:fldChar w:fldCharType="end"/>
            </w:r>
          </w:hyperlink>
        </w:p>
        <w:p w14:paraId="7DB1D547" w14:textId="06F28E1A"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1" w:history="1">
            <w:r w:rsidR="0089476B" w:rsidRPr="001F260B">
              <w:rPr>
                <w:rStyle w:val="Hipercze"/>
                <w:rFonts w:ascii="Times New Roman" w:hAnsi="Times New Roman"/>
                <w:noProof/>
                <w:sz w:val="24"/>
                <w:szCs w:val="24"/>
              </w:rPr>
              <w:t>3.1.8. Gleby</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_Toc124419541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81</w:t>
            </w:r>
            <w:r w:rsidR="0089476B" w:rsidRPr="001F260B">
              <w:rPr>
                <w:rFonts w:ascii="Times New Roman" w:hAnsi="Times New Roman"/>
                <w:noProof/>
                <w:webHidden/>
                <w:sz w:val="24"/>
                <w:szCs w:val="24"/>
              </w:rPr>
              <w:fldChar w:fldCharType="end"/>
            </w:r>
          </w:hyperlink>
        </w:p>
        <w:p w14:paraId="2A5007EB" w14:textId="5ECCF3E4"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2" w:history="1">
            <w:r w:rsidR="0089476B" w:rsidRPr="001F260B">
              <w:rPr>
                <w:rStyle w:val="Hipercze"/>
                <w:rFonts w:ascii="Times New Roman" w:hAnsi="Times New Roman"/>
                <w:noProof/>
                <w:sz w:val="24"/>
                <w:szCs w:val="24"/>
              </w:rPr>
              <w:t>3.1.9. Gospodarowanie odpadami i zapobieganie powstawaniu odpadów</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_Toc124419542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84</w:t>
            </w:r>
            <w:r w:rsidR="0089476B" w:rsidRPr="001F260B">
              <w:rPr>
                <w:rFonts w:ascii="Times New Roman" w:hAnsi="Times New Roman"/>
                <w:noProof/>
                <w:webHidden/>
                <w:sz w:val="24"/>
                <w:szCs w:val="24"/>
              </w:rPr>
              <w:fldChar w:fldCharType="end"/>
            </w:r>
          </w:hyperlink>
        </w:p>
        <w:p w14:paraId="5B4C976A" w14:textId="01416F81"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3" w:history="1">
            <w:r w:rsidR="0089476B" w:rsidRPr="001F260B">
              <w:rPr>
                <w:rStyle w:val="Hipercze"/>
                <w:rFonts w:ascii="Times New Roman" w:hAnsi="Times New Roman"/>
                <w:noProof/>
                <w:sz w:val="24"/>
                <w:szCs w:val="24"/>
              </w:rPr>
              <w:t>3.1.10. Krajobraz, zasoby przyrodnicze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_Toc124419543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86</w:t>
            </w:r>
            <w:r w:rsidR="0089476B" w:rsidRPr="001F260B">
              <w:rPr>
                <w:rFonts w:ascii="Times New Roman" w:hAnsi="Times New Roman"/>
                <w:noProof/>
                <w:webHidden/>
                <w:sz w:val="24"/>
                <w:szCs w:val="24"/>
              </w:rPr>
              <w:fldChar w:fldCharType="end"/>
            </w:r>
          </w:hyperlink>
        </w:p>
        <w:p w14:paraId="24599D91" w14:textId="52C16FF8"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4" w:history="1">
            <w:r w:rsidR="0089476B" w:rsidRPr="001F260B">
              <w:rPr>
                <w:rStyle w:val="Hipercze"/>
                <w:rFonts w:ascii="Times New Roman" w:eastAsiaTheme="majorEastAsia" w:hAnsi="Times New Roman"/>
                <w:noProof/>
                <w:sz w:val="24"/>
                <w:szCs w:val="24"/>
              </w:rPr>
              <w:t>3.1.11. Strefy ochrony uzdrowiskowej</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_Toc124419544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113</w:t>
            </w:r>
            <w:r w:rsidR="0089476B" w:rsidRPr="001F260B">
              <w:rPr>
                <w:rFonts w:ascii="Times New Roman" w:hAnsi="Times New Roman"/>
                <w:noProof/>
                <w:webHidden/>
                <w:sz w:val="24"/>
                <w:szCs w:val="24"/>
              </w:rPr>
              <w:fldChar w:fldCharType="end"/>
            </w:r>
          </w:hyperlink>
        </w:p>
        <w:p w14:paraId="1CFE9846" w14:textId="02B4FF98"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5" w:history="1">
            <w:r w:rsidR="0089476B" w:rsidRPr="001F260B">
              <w:rPr>
                <w:rStyle w:val="Hipercze"/>
                <w:rFonts w:ascii="Times New Roman" w:eastAsia="Times New Roman" w:hAnsi="Times New Roman"/>
                <w:noProof/>
                <w:sz w:val="24"/>
                <w:szCs w:val="24"/>
              </w:rPr>
              <w:t>3.1.12. Zabytki i dobra materialne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_Toc124419545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123</w:t>
            </w:r>
            <w:r w:rsidR="0089476B" w:rsidRPr="001F260B">
              <w:rPr>
                <w:rFonts w:ascii="Times New Roman" w:hAnsi="Times New Roman"/>
                <w:noProof/>
                <w:webHidden/>
                <w:sz w:val="24"/>
                <w:szCs w:val="24"/>
              </w:rPr>
              <w:fldChar w:fldCharType="end"/>
            </w:r>
          </w:hyperlink>
        </w:p>
        <w:p w14:paraId="6E246BAD" w14:textId="3DE1D7B1" w:rsidR="0089476B" w:rsidRPr="001F260B" w:rsidRDefault="00000000" w:rsidP="0089476B">
          <w:pPr>
            <w:pStyle w:val="Spistreci3"/>
            <w:spacing w:after="0"/>
            <w:ind w:left="851" w:hanging="284"/>
            <w:rPr>
              <w:rFonts w:ascii="Times New Roman" w:eastAsiaTheme="minorEastAsia" w:hAnsi="Times New Roman"/>
              <w:noProof/>
              <w:sz w:val="24"/>
              <w:szCs w:val="24"/>
              <w:lang w:eastAsia="pl-PL"/>
            </w:rPr>
          </w:pPr>
          <w:hyperlink w:anchor="_Toc124419546" w:history="1">
            <w:r w:rsidR="0089476B" w:rsidRPr="001F260B">
              <w:rPr>
                <w:rStyle w:val="Hipercze"/>
                <w:rFonts w:ascii="Times New Roman" w:eastAsiaTheme="minorHAnsi" w:hAnsi="Times New Roman"/>
                <w:noProof/>
                <w:sz w:val="24"/>
                <w:szCs w:val="24"/>
              </w:rPr>
              <w:t>3.1.13. Zagrożenie poważnymi awariami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_Toc124419546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129</w:t>
            </w:r>
            <w:r w:rsidR="0089476B" w:rsidRPr="001F260B">
              <w:rPr>
                <w:rFonts w:ascii="Times New Roman" w:hAnsi="Times New Roman"/>
                <w:noProof/>
                <w:webHidden/>
                <w:sz w:val="24"/>
                <w:szCs w:val="24"/>
              </w:rPr>
              <w:fldChar w:fldCharType="end"/>
            </w:r>
          </w:hyperlink>
        </w:p>
        <w:p w14:paraId="0643B92C" w14:textId="095140E9" w:rsidR="0089476B" w:rsidRPr="001F260B" w:rsidRDefault="00000000" w:rsidP="0089476B">
          <w:pPr>
            <w:pStyle w:val="Spistreci2"/>
            <w:rPr>
              <w:rFonts w:ascii="Times New Roman" w:eastAsiaTheme="minorEastAsia" w:hAnsi="Times New Roman"/>
              <w:noProof/>
              <w:sz w:val="24"/>
              <w:szCs w:val="24"/>
              <w:lang w:eastAsia="pl-PL"/>
            </w:rPr>
          </w:pPr>
          <w:hyperlink w:anchor="_Toc124419547" w:history="1">
            <w:r w:rsidR="0089476B" w:rsidRPr="001F260B">
              <w:rPr>
                <w:rStyle w:val="Hipercze"/>
                <w:rFonts w:ascii="Times New Roman" w:hAnsi="Times New Roman"/>
                <w:noProof/>
                <w:sz w:val="24"/>
                <w:szCs w:val="24"/>
              </w:rPr>
              <w:t>3.2. Stan środowiska na obszarach objętych przewidywanym znaczącym oddziaływaniem na środowisko</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_Toc124419547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130</w:t>
            </w:r>
            <w:r w:rsidR="0089476B" w:rsidRPr="001F260B">
              <w:rPr>
                <w:rFonts w:ascii="Times New Roman" w:hAnsi="Times New Roman"/>
                <w:noProof/>
                <w:webHidden/>
                <w:sz w:val="24"/>
                <w:szCs w:val="24"/>
              </w:rPr>
              <w:fldChar w:fldCharType="end"/>
            </w:r>
          </w:hyperlink>
        </w:p>
        <w:p w14:paraId="6F23810F" w14:textId="1D01F8BA" w:rsidR="0089476B" w:rsidRPr="001F260B" w:rsidRDefault="00000000" w:rsidP="0089476B">
          <w:pPr>
            <w:pStyle w:val="Spistreci2"/>
            <w:rPr>
              <w:rFonts w:ascii="Times New Roman" w:eastAsiaTheme="minorEastAsia" w:hAnsi="Times New Roman"/>
              <w:noProof/>
              <w:sz w:val="24"/>
              <w:szCs w:val="24"/>
              <w:lang w:eastAsia="pl-PL"/>
            </w:rPr>
          </w:pPr>
          <w:hyperlink w:anchor="_Toc124419548" w:history="1">
            <w:r w:rsidR="0089476B" w:rsidRPr="001F260B">
              <w:rPr>
                <w:rStyle w:val="Hipercze"/>
                <w:rFonts w:ascii="Times New Roman" w:hAnsi="Times New Roman"/>
                <w:noProof/>
                <w:sz w:val="24"/>
                <w:szCs w:val="24"/>
              </w:rPr>
              <w:t>3.3. Potencjalne zmiany stanu środowiska w przypadku braku realizacji założeń zawartych w Strategii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_Toc124419548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132</w:t>
            </w:r>
            <w:r w:rsidR="0089476B" w:rsidRPr="001F260B">
              <w:rPr>
                <w:rFonts w:ascii="Times New Roman" w:hAnsi="Times New Roman"/>
                <w:noProof/>
                <w:webHidden/>
                <w:sz w:val="24"/>
                <w:szCs w:val="24"/>
              </w:rPr>
              <w:fldChar w:fldCharType="end"/>
            </w:r>
          </w:hyperlink>
        </w:p>
        <w:p w14:paraId="401AFF81" w14:textId="40BD82FB" w:rsidR="0089476B" w:rsidRPr="001F260B" w:rsidRDefault="00000000" w:rsidP="0089476B">
          <w:pPr>
            <w:pStyle w:val="Spistreci1"/>
            <w:rPr>
              <w:rFonts w:eastAsiaTheme="minorEastAsia"/>
              <w:noProof/>
              <w:lang w:eastAsia="pl-PL"/>
            </w:rPr>
          </w:pPr>
          <w:hyperlink w:anchor="_Toc124419549" w:history="1">
            <w:r w:rsidR="0089476B" w:rsidRPr="001F260B">
              <w:rPr>
                <w:rStyle w:val="Hipercze"/>
                <w:noProof/>
              </w:rPr>
              <w:t>4.</w:t>
            </w:r>
            <w:r w:rsidR="0089476B" w:rsidRPr="001F260B">
              <w:rPr>
                <w:rFonts w:eastAsiaTheme="minorEastAsia"/>
                <w:noProof/>
                <w:lang w:eastAsia="pl-PL"/>
              </w:rPr>
              <w:tab/>
            </w:r>
            <w:r w:rsidR="0089476B" w:rsidRPr="001F260B">
              <w:rPr>
                <w:rStyle w:val="Hipercze"/>
                <w:noProof/>
              </w:rPr>
              <w:t xml:space="preserve">Analiza i ocena przewidywanych znaczących oddziaływań ustaleń Strategii na </w:t>
            </w:r>
            <w:r w:rsidR="0089476B" w:rsidRPr="001F260B">
              <w:rPr>
                <w:rStyle w:val="Hipercze"/>
                <w:noProof/>
              </w:rPr>
              <w:br/>
              <w:t>środowisko</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_Toc124419549 \h </w:instrText>
            </w:r>
            <w:r w:rsidR="0089476B" w:rsidRPr="001F260B">
              <w:rPr>
                <w:noProof/>
                <w:webHidden/>
              </w:rPr>
            </w:r>
            <w:r w:rsidR="0089476B" w:rsidRPr="001F260B">
              <w:rPr>
                <w:noProof/>
                <w:webHidden/>
              </w:rPr>
              <w:fldChar w:fldCharType="separate"/>
            </w:r>
            <w:r w:rsidR="00710D65">
              <w:rPr>
                <w:noProof/>
                <w:webHidden/>
              </w:rPr>
              <w:t>134</w:t>
            </w:r>
            <w:r w:rsidR="0089476B" w:rsidRPr="001F260B">
              <w:rPr>
                <w:noProof/>
                <w:webHidden/>
              </w:rPr>
              <w:fldChar w:fldCharType="end"/>
            </w:r>
          </w:hyperlink>
        </w:p>
        <w:p w14:paraId="66C8D6CC" w14:textId="356A8982" w:rsidR="0089476B" w:rsidRPr="001F260B" w:rsidRDefault="00000000" w:rsidP="0089476B">
          <w:pPr>
            <w:pStyle w:val="Spistreci2"/>
            <w:rPr>
              <w:rFonts w:ascii="Times New Roman" w:eastAsiaTheme="minorEastAsia" w:hAnsi="Times New Roman"/>
              <w:noProof/>
              <w:sz w:val="24"/>
              <w:szCs w:val="24"/>
              <w:lang w:eastAsia="pl-PL"/>
            </w:rPr>
          </w:pPr>
          <w:hyperlink w:anchor="_Toc124419550" w:history="1">
            <w:r w:rsidR="0089476B" w:rsidRPr="001F260B">
              <w:rPr>
                <w:rStyle w:val="Hipercze"/>
                <w:rFonts w:ascii="Times New Roman" w:eastAsia="Times New Roman" w:hAnsi="Times New Roman"/>
                <w:noProof/>
                <w:sz w:val="24"/>
                <w:szCs w:val="24"/>
              </w:rPr>
              <w:t>4.1. Przewidywane znaczące oddziaływania (bezpośrednie, pośrednie, wtórne, skumulowane, krótkoterminowe, średnioterminowe i długoterminowe, stałe i chwilowe, pozytywne i negatywne) na środowisko, w tym na obszar Natura 2000</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_Toc124419550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138</w:t>
            </w:r>
            <w:r w:rsidR="0089476B" w:rsidRPr="001F260B">
              <w:rPr>
                <w:rFonts w:ascii="Times New Roman" w:hAnsi="Times New Roman"/>
                <w:noProof/>
                <w:webHidden/>
                <w:sz w:val="24"/>
                <w:szCs w:val="24"/>
              </w:rPr>
              <w:fldChar w:fldCharType="end"/>
            </w:r>
          </w:hyperlink>
        </w:p>
        <w:p w14:paraId="41E52F45" w14:textId="1062196C" w:rsidR="0089476B" w:rsidRPr="001F260B" w:rsidRDefault="00000000" w:rsidP="0089476B">
          <w:pPr>
            <w:pStyle w:val="Spistreci2"/>
            <w:rPr>
              <w:rFonts w:ascii="Times New Roman" w:eastAsiaTheme="minorEastAsia" w:hAnsi="Times New Roman"/>
              <w:noProof/>
              <w:sz w:val="24"/>
              <w:szCs w:val="24"/>
              <w:lang w:eastAsia="pl-PL"/>
            </w:rPr>
          </w:pPr>
          <w:hyperlink w:anchor="_Toc124419551" w:history="1">
            <w:r w:rsidR="0089476B" w:rsidRPr="001F260B">
              <w:rPr>
                <w:rStyle w:val="Hipercze"/>
                <w:rFonts w:ascii="Times New Roman" w:eastAsia="Times New Roman" w:hAnsi="Times New Roman"/>
                <w:noProof/>
                <w:sz w:val="24"/>
                <w:szCs w:val="24"/>
              </w:rPr>
              <w:t>4.2. Lokalizacja ustaleń Strategii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_Toc124419551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147</w:t>
            </w:r>
            <w:r w:rsidR="0089476B" w:rsidRPr="001F260B">
              <w:rPr>
                <w:rFonts w:ascii="Times New Roman" w:hAnsi="Times New Roman"/>
                <w:noProof/>
                <w:webHidden/>
                <w:sz w:val="24"/>
                <w:szCs w:val="24"/>
              </w:rPr>
              <w:fldChar w:fldCharType="end"/>
            </w:r>
          </w:hyperlink>
        </w:p>
        <w:p w14:paraId="105337C5" w14:textId="2E50D6EE" w:rsidR="0089476B" w:rsidRPr="001F260B" w:rsidRDefault="00000000" w:rsidP="0089476B">
          <w:pPr>
            <w:pStyle w:val="Spistreci2"/>
            <w:rPr>
              <w:rFonts w:ascii="Times New Roman" w:eastAsiaTheme="minorEastAsia" w:hAnsi="Times New Roman"/>
              <w:noProof/>
              <w:sz w:val="24"/>
              <w:szCs w:val="24"/>
              <w:lang w:eastAsia="pl-PL"/>
            </w:rPr>
          </w:pPr>
          <w:hyperlink w:anchor="_Toc124419552" w:history="1">
            <w:r w:rsidR="0089476B" w:rsidRPr="001F260B">
              <w:rPr>
                <w:rStyle w:val="Hipercze"/>
                <w:rFonts w:ascii="Times New Roman" w:hAnsi="Times New Roman"/>
                <w:noProof/>
                <w:sz w:val="24"/>
                <w:szCs w:val="24"/>
              </w:rPr>
              <w:t>4.3. Wpływ realizacji Strategii na poszczególne aspekty środowiska</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_Toc124419552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168</w:t>
            </w:r>
            <w:r w:rsidR="0089476B" w:rsidRPr="001F260B">
              <w:rPr>
                <w:rFonts w:ascii="Times New Roman" w:hAnsi="Times New Roman"/>
                <w:noProof/>
                <w:webHidden/>
                <w:sz w:val="24"/>
                <w:szCs w:val="24"/>
              </w:rPr>
              <w:fldChar w:fldCharType="end"/>
            </w:r>
          </w:hyperlink>
        </w:p>
        <w:p w14:paraId="638F41E7" w14:textId="61793BAA"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3" w:history="1">
            <w:r w:rsidR="0089476B" w:rsidRPr="001F260B">
              <w:rPr>
                <w:rStyle w:val="Hipercze"/>
                <w:rFonts w:ascii="Times New Roman" w:eastAsiaTheme="majorEastAsia" w:hAnsi="Times New Roman"/>
                <w:noProof/>
                <w:sz w:val="24"/>
                <w:szCs w:val="24"/>
              </w:rPr>
              <w:t>4.3.1. Różnorodność biologiczna, roślinność, zwierzęta</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_Toc124419553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169</w:t>
            </w:r>
            <w:r w:rsidR="0089476B" w:rsidRPr="001F260B">
              <w:rPr>
                <w:rFonts w:ascii="Times New Roman" w:hAnsi="Times New Roman"/>
                <w:noProof/>
                <w:webHidden/>
                <w:sz w:val="24"/>
                <w:szCs w:val="24"/>
              </w:rPr>
              <w:fldChar w:fldCharType="end"/>
            </w:r>
          </w:hyperlink>
        </w:p>
        <w:p w14:paraId="09E023BF" w14:textId="3967937E"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4" w:history="1">
            <w:r w:rsidR="0089476B" w:rsidRPr="001F260B">
              <w:rPr>
                <w:rStyle w:val="Hipercze"/>
                <w:rFonts w:ascii="Times New Roman" w:eastAsiaTheme="majorEastAsia" w:hAnsi="Times New Roman"/>
                <w:noProof/>
                <w:sz w:val="24"/>
                <w:szCs w:val="24"/>
              </w:rPr>
              <w:t>4.3.2. Klimat, powietrze atmosferyczne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_Toc124419554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174</w:t>
            </w:r>
            <w:r w:rsidR="0089476B" w:rsidRPr="001F260B">
              <w:rPr>
                <w:rFonts w:ascii="Times New Roman" w:hAnsi="Times New Roman"/>
                <w:noProof/>
                <w:webHidden/>
                <w:sz w:val="24"/>
                <w:szCs w:val="24"/>
              </w:rPr>
              <w:fldChar w:fldCharType="end"/>
            </w:r>
          </w:hyperlink>
        </w:p>
        <w:p w14:paraId="76C80E48" w14:textId="601922CC"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5" w:history="1">
            <w:r w:rsidR="0089476B" w:rsidRPr="001F260B">
              <w:rPr>
                <w:rStyle w:val="Hipercze"/>
                <w:rFonts w:ascii="Times New Roman" w:eastAsiaTheme="majorEastAsia" w:hAnsi="Times New Roman"/>
                <w:noProof/>
                <w:sz w:val="24"/>
                <w:szCs w:val="24"/>
              </w:rPr>
              <w:t>4.3.3. Ludność</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_Toc124419555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177</w:t>
            </w:r>
            <w:r w:rsidR="0089476B" w:rsidRPr="001F260B">
              <w:rPr>
                <w:rFonts w:ascii="Times New Roman" w:hAnsi="Times New Roman"/>
                <w:noProof/>
                <w:webHidden/>
                <w:sz w:val="24"/>
                <w:szCs w:val="24"/>
              </w:rPr>
              <w:fldChar w:fldCharType="end"/>
            </w:r>
          </w:hyperlink>
        </w:p>
        <w:p w14:paraId="73D8CD53" w14:textId="4F15C5C3"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6" w:history="1">
            <w:r w:rsidR="0089476B" w:rsidRPr="001F260B">
              <w:rPr>
                <w:rStyle w:val="Hipercze"/>
                <w:rFonts w:ascii="Times New Roman" w:eastAsiaTheme="majorEastAsia" w:hAnsi="Times New Roman"/>
                <w:noProof/>
                <w:sz w:val="24"/>
                <w:szCs w:val="24"/>
              </w:rPr>
              <w:t>4.3.4. Wody</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_Toc124419556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180</w:t>
            </w:r>
            <w:r w:rsidR="0089476B" w:rsidRPr="001F260B">
              <w:rPr>
                <w:rFonts w:ascii="Times New Roman" w:hAnsi="Times New Roman"/>
                <w:noProof/>
                <w:webHidden/>
                <w:sz w:val="24"/>
                <w:szCs w:val="24"/>
              </w:rPr>
              <w:fldChar w:fldCharType="end"/>
            </w:r>
          </w:hyperlink>
        </w:p>
        <w:p w14:paraId="5F49DC04" w14:textId="602ADEC8"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7" w:history="1">
            <w:r w:rsidR="0089476B" w:rsidRPr="001F260B">
              <w:rPr>
                <w:rStyle w:val="Hipercze"/>
                <w:rFonts w:ascii="Times New Roman" w:eastAsiaTheme="majorEastAsia" w:hAnsi="Times New Roman"/>
                <w:noProof/>
                <w:sz w:val="24"/>
                <w:szCs w:val="24"/>
              </w:rPr>
              <w:t>4.3.5. Powierzchnia ziemi, krajobraz</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_Toc124419557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185</w:t>
            </w:r>
            <w:r w:rsidR="0089476B" w:rsidRPr="001F260B">
              <w:rPr>
                <w:rFonts w:ascii="Times New Roman" w:hAnsi="Times New Roman"/>
                <w:noProof/>
                <w:webHidden/>
                <w:sz w:val="24"/>
                <w:szCs w:val="24"/>
              </w:rPr>
              <w:fldChar w:fldCharType="end"/>
            </w:r>
          </w:hyperlink>
        </w:p>
        <w:p w14:paraId="2F8A70D4" w14:textId="231CDBA0"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8" w:history="1">
            <w:r w:rsidR="0089476B" w:rsidRPr="001F260B">
              <w:rPr>
                <w:rStyle w:val="Hipercze"/>
                <w:rFonts w:ascii="Times New Roman" w:eastAsiaTheme="majorEastAsia" w:hAnsi="Times New Roman"/>
                <w:noProof/>
                <w:sz w:val="24"/>
                <w:szCs w:val="24"/>
              </w:rPr>
              <w:t>4.3.6. Hałas i promieniowanie elektromagnetyczne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_Toc124419558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188</w:t>
            </w:r>
            <w:r w:rsidR="0089476B" w:rsidRPr="001F260B">
              <w:rPr>
                <w:rFonts w:ascii="Times New Roman" w:hAnsi="Times New Roman"/>
                <w:noProof/>
                <w:webHidden/>
                <w:sz w:val="24"/>
                <w:szCs w:val="24"/>
              </w:rPr>
              <w:fldChar w:fldCharType="end"/>
            </w:r>
          </w:hyperlink>
        </w:p>
        <w:p w14:paraId="6D1733A7" w14:textId="2D5C130B"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59" w:history="1">
            <w:r w:rsidR="0089476B" w:rsidRPr="001F260B">
              <w:rPr>
                <w:rStyle w:val="Hipercze"/>
                <w:rFonts w:ascii="Times New Roman" w:eastAsiaTheme="majorEastAsia" w:hAnsi="Times New Roman"/>
                <w:noProof/>
                <w:sz w:val="24"/>
                <w:szCs w:val="24"/>
              </w:rPr>
              <w:t>4.3.7. Zasoby naturalne</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_Toc124419559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189</w:t>
            </w:r>
            <w:r w:rsidR="0089476B" w:rsidRPr="001F260B">
              <w:rPr>
                <w:rFonts w:ascii="Times New Roman" w:hAnsi="Times New Roman"/>
                <w:noProof/>
                <w:webHidden/>
                <w:sz w:val="24"/>
                <w:szCs w:val="24"/>
              </w:rPr>
              <w:fldChar w:fldCharType="end"/>
            </w:r>
          </w:hyperlink>
        </w:p>
        <w:p w14:paraId="2E25882D" w14:textId="55D74860"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60" w:history="1">
            <w:r w:rsidR="0089476B" w:rsidRPr="001F260B">
              <w:rPr>
                <w:rStyle w:val="Hipercze"/>
                <w:rFonts w:ascii="Times New Roman" w:eastAsiaTheme="majorEastAsia" w:hAnsi="Times New Roman"/>
                <w:noProof/>
                <w:sz w:val="24"/>
                <w:szCs w:val="24"/>
              </w:rPr>
              <w:t>4.3.8. Dobra materialne, zabytki</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_Toc124419560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191</w:t>
            </w:r>
            <w:r w:rsidR="0089476B" w:rsidRPr="001F260B">
              <w:rPr>
                <w:rFonts w:ascii="Times New Roman" w:hAnsi="Times New Roman"/>
                <w:noProof/>
                <w:webHidden/>
                <w:sz w:val="24"/>
                <w:szCs w:val="24"/>
              </w:rPr>
              <w:fldChar w:fldCharType="end"/>
            </w:r>
          </w:hyperlink>
        </w:p>
        <w:p w14:paraId="70E5FF96" w14:textId="10D6479B" w:rsidR="0089476B" w:rsidRPr="001F260B" w:rsidRDefault="00000000" w:rsidP="0089476B">
          <w:pPr>
            <w:pStyle w:val="Spistreci3"/>
            <w:spacing w:after="0"/>
            <w:ind w:left="426" w:firstLine="283"/>
            <w:rPr>
              <w:rFonts w:ascii="Times New Roman" w:eastAsiaTheme="minorEastAsia" w:hAnsi="Times New Roman"/>
              <w:noProof/>
              <w:sz w:val="24"/>
              <w:szCs w:val="24"/>
              <w:lang w:eastAsia="pl-PL"/>
            </w:rPr>
          </w:pPr>
          <w:hyperlink w:anchor="_Toc124419561" w:history="1">
            <w:r w:rsidR="0089476B" w:rsidRPr="001F260B">
              <w:rPr>
                <w:rStyle w:val="Hipercze"/>
                <w:rFonts w:ascii="Times New Roman" w:eastAsiaTheme="majorEastAsia" w:hAnsi="Times New Roman"/>
                <w:noProof/>
                <w:sz w:val="24"/>
                <w:szCs w:val="24"/>
              </w:rPr>
              <w:t>4.3.9. Obszary chronione, Natura 2000</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_Toc124419561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193</w:t>
            </w:r>
            <w:r w:rsidR="0089476B" w:rsidRPr="001F260B">
              <w:rPr>
                <w:rFonts w:ascii="Times New Roman" w:hAnsi="Times New Roman"/>
                <w:noProof/>
                <w:webHidden/>
                <w:sz w:val="24"/>
                <w:szCs w:val="24"/>
              </w:rPr>
              <w:fldChar w:fldCharType="end"/>
            </w:r>
          </w:hyperlink>
        </w:p>
        <w:p w14:paraId="428B0425" w14:textId="33C63DE3" w:rsidR="0089476B" w:rsidRPr="001F260B" w:rsidRDefault="00000000" w:rsidP="0089476B">
          <w:pPr>
            <w:pStyle w:val="Spistreci2"/>
            <w:rPr>
              <w:rFonts w:ascii="Times New Roman" w:eastAsiaTheme="minorEastAsia" w:hAnsi="Times New Roman"/>
              <w:noProof/>
              <w:sz w:val="24"/>
              <w:szCs w:val="24"/>
              <w:lang w:eastAsia="pl-PL"/>
            </w:rPr>
          </w:pPr>
          <w:hyperlink w:anchor="_Toc124419562" w:history="1">
            <w:r w:rsidR="0089476B" w:rsidRPr="001F260B">
              <w:rPr>
                <w:rStyle w:val="Hipercze"/>
                <w:rFonts w:ascii="Times New Roman" w:hAnsi="Times New Roman"/>
                <w:noProof/>
                <w:sz w:val="24"/>
                <w:szCs w:val="24"/>
              </w:rPr>
              <w:t>4.4. Skumulowane lub transgraniczne oddziaływanie na środowisko</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_Toc124419562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205</w:t>
            </w:r>
            <w:r w:rsidR="0089476B" w:rsidRPr="001F260B">
              <w:rPr>
                <w:rFonts w:ascii="Times New Roman" w:hAnsi="Times New Roman"/>
                <w:noProof/>
                <w:webHidden/>
                <w:sz w:val="24"/>
                <w:szCs w:val="24"/>
              </w:rPr>
              <w:fldChar w:fldCharType="end"/>
            </w:r>
          </w:hyperlink>
        </w:p>
        <w:p w14:paraId="6A2AD395" w14:textId="717D92A4" w:rsidR="0089476B" w:rsidRPr="001F260B" w:rsidRDefault="00000000" w:rsidP="0089476B">
          <w:pPr>
            <w:pStyle w:val="Spistreci2"/>
            <w:rPr>
              <w:rFonts w:ascii="Times New Roman" w:eastAsiaTheme="minorEastAsia" w:hAnsi="Times New Roman"/>
              <w:noProof/>
              <w:sz w:val="24"/>
              <w:szCs w:val="24"/>
              <w:lang w:eastAsia="pl-PL"/>
            </w:rPr>
          </w:pPr>
          <w:hyperlink w:anchor="_Toc124419563" w:history="1">
            <w:r w:rsidR="0089476B" w:rsidRPr="001F260B">
              <w:rPr>
                <w:rStyle w:val="Hipercze"/>
                <w:rFonts w:ascii="Times New Roman" w:hAnsi="Times New Roman"/>
                <w:noProof/>
                <w:sz w:val="24"/>
                <w:szCs w:val="24"/>
              </w:rPr>
              <w:t>4.5. Opis przewidywanych działań mających na celu ograniczenie negatywnych oddziaływań na środowisko w związku z realizacją projektu</w:t>
            </w:r>
            <w:r w:rsidR="0089476B" w:rsidRPr="001F260B">
              <w:rPr>
                <w:rFonts w:ascii="Times New Roman" w:hAnsi="Times New Roman"/>
                <w:noProof/>
                <w:webHidden/>
                <w:sz w:val="24"/>
                <w:szCs w:val="24"/>
              </w:rPr>
              <w:tab/>
            </w:r>
            <w:r w:rsidR="0089476B" w:rsidRPr="001F260B">
              <w:rPr>
                <w:rFonts w:ascii="Times New Roman" w:hAnsi="Times New Roman"/>
                <w:noProof/>
                <w:webHidden/>
                <w:sz w:val="24"/>
                <w:szCs w:val="24"/>
              </w:rPr>
              <w:fldChar w:fldCharType="begin"/>
            </w:r>
            <w:r w:rsidR="0089476B" w:rsidRPr="001F260B">
              <w:rPr>
                <w:rFonts w:ascii="Times New Roman" w:hAnsi="Times New Roman"/>
                <w:noProof/>
                <w:webHidden/>
                <w:sz w:val="24"/>
                <w:szCs w:val="24"/>
              </w:rPr>
              <w:instrText xml:space="preserve"> PAGEREF _Toc124419563 \h </w:instrText>
            </w:r>
            <w:r w:rsidR="0089476B" w:rsidRPr="001F260B">
              <w:rPr>
                <w:rFonts w:ascii="Times New Roman" w:hAnsi="Times New Roman"/>
                <w:noProof/>
                <w:webHidden/>
                <w:sz w:val="24"/>
                <w:szCs w:val="24"/>
              </w:rPr>
            </w:r>
            <w:r w:rsidR="0089476B" w:rsidRPr="001F260B">
              <w:rPr>
                <w:rFonts w:ascii="Times New Roman" w:hAnsi="Times New Roman"/>
                <w:noProof/>
                <w:webHidden/>
                <w:sz w:val="24"/>
                <w:szCs w:val="24"/>
              </w:rPr>
              <w:fldChar w:fldCharType="separate"/>
            </w:r>
            <w:r w:rsidR="00710D65">
              <w:rPr>
                <w:rFonts w:ascii="Times New Roman" w:hAnsi="Times New Roman"/>
                <w:noProof/>
                <w:webHidden/>
                <w:sz w:val="24"/>
                <w:szCs w:val="24"/>
              </w:rPr>
              <w:t>206</w:t>
            </w:r>
            <w:r w:rsidR="0089476B" w:rsidRPr="001F260B">
              <w:rPr>
                <w:rFonts w:ascii="Times New Roman" w:hAnsi="Times New Roman"/>
                <w:noProof/>
                <w:webHidden/>
                <w:sz w:val="24"/>
                <w:szCs w:val="24"/>
              </w:rPr>
              <w:fldChar w:fldCharType="end"/>
            </w:r>
          </w:hyperlink>
        </w:p>
        <w:p w14:paraId="0803FAA9" w14:textId="45B22545" w:rsidR="0089476B" w:rsidRPr="001F260B" w:rsidRDefault="00000000" w:rsidP="0089476B">
          <w:pPr>
            <w:pStyle w:val="Spistreci1"/>
            <w:rPr>
              <w:rFonts w:eastAsiaTheme="minorEastAsia"/>
              <w:noProof/>
              <w:lang w:eastAsia="pl-PL"/>
            </w:rPr>
          </w:pPr>
          <w:hyperlink w:anchor="_Toc124419564" w:history="1">
            <w:r w:rsidR="0089476B" w:rsidRPr="001F260B">
              <w:rPr>
                <w:rStyle w:val="Hipercze"/>
                <w:noProof/>
              </w:rPr>
              <w:t>5.</w:t>
            </w:r>
            <w:r w:rsidR="0089476B" w:rsidRPr="001F260B">
              <w:rPr>
                <w:rFonts w:eastAsiaTheme="minorEastAsia"/>
                <w:noProof/>
                <w:lang w:eastAsia="pl-PL"/>
              </w:rPr>
              <w:tab/>
            </w:r>
            <w:r w:rsidR="0089476B" w:rsidRPr="001F260B">
              <w:rPr>
                <w:rStyle w:val="Hipercze"/>
                <w:noProof/>
              </w:rPr>
              <w:t>Propozycja rozwiązania alternatywnego do zawartego w projekcie Strategii</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_Toc124419564 \h </w:instrText>
            </w:r>
            <w:r w:rsidR="0089476B" w:rsidRPr="001F260B">
              <w:rPr>
                <w:noProof/>
                <w:webHidden/>
              </w:rPr>
            </w:r>
            <w:r w:rsidR="0089476B" w:rsidRPr="001F260B">
              <w:rPr>
                <w:noProof/>
                <w:webHidden/>
              </w:rPr>
              <w:fldChar w:fldCharType="separate"/>
            </w:r>
            <w:r w:rsidR="00710D65">
              <w:rPr>
                <w:noProof/>
                <w:webHidden/>
              </w:rPr>
              <w:t>214</w:t>
            </w:r>
            <w:r w:rsidR="0089476B" w:rsidRPr="001F260B">
              <w:rPr>
                <w:noProof/>
                <w:webHidden/>
              </w:rPr>
              <w:fldChar w:fldCharType="end"/>
            </w:r>
          </w:hyperlink>
        </w:p>
        <w:p w14:paraId="1BB3DEB8" w14:textId="3B42A618" w:rsidR="0089476B" w:rsidRPr="001F260B" w:rsidRDefault="00000000" w:rsidP="0089476B">
          <w:pPr>
            <w:pStyle w:val="Spistreci1"/>
            <w:rPr>
              <w:rFonts w:eastAsiaTheme="minorEastAsia"/>
              <w:noProof/>
              <w:lang w:eastAsia="pl-PL"/>
            </w:rPr>
          </w:pPr>
          <w:hyperlink w:anchor="_Toc124419565" w:history="1">
            <w:r w:rsidR="0089476B" w:rsidRPr="001F260B">
              <w:rPr>
                <w:rStyle w:val="Hipercze"/>
                <w:noProof/>
              </w:rPr>
              <w:t>6.</w:t>
            </w:r>
            <w:r w:rsidR="0089476B" w:rsidRPr="001F260B">
              <w:rPr>
                <w:rFonts w:eastAsiaTheme="minorEastAsia"/>
                <w:noProof/>
                <w:lang w:eastAsia="pl-PL"/>
              </w:rPr>
              <w:tab/>
            </w:r>
            <w:r w:rsidR="0089476B" w:rsidRPr="001F260B">
              <w:rPr>
                <w:rStyle w:val="Hipercze"/>
                <w:noProof/>
              </w:rPr>
              <w:t>Analiza skutków realizacji postanowień projektowanego dokumentu</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_Toc124419565 \h </w:instrText>
            </w:r>
            <w:r w:rsidR="0089476B" w:rsidRPr="001F260B">
              <w:rPr>
                <w:noProof/>
                <w:webHidden/>
              </w:rPr>
            </w:r>
            <w:r w:rsidR="0089476B" w:rsidRPr="001F260B">
              <w:rPr>
                <w:noProof/>
                <w:webHidden/>
              </w:rPr>
              <w:fldChar w:fldCharType="separate"/>
            </w:r>
            <w:r w:rsidR="00710D65">
              <w:rPr>
                <w:noProof/>
                <w:webHidden/>
              </w:rPr>
              <w:t>216</w:t>
            </w:r>
            <w:r w:rsidR="0089476B" w:rsidRPr="001F260B">
              <w:rPr>
                <w:noProof/>
                <w:webHidden/>
              </w:rPr>
              <w:fldChar w:fldCharType="end"/>
            </w:r>
          </w:hyperlink>
        </w:p>
        <w:p w14:paraId="5E73EA98" w14:textId="7643471E" w:rsidR="0089476B" w:rsidRPr="001F260B" w:rsidRDefault="00000000" w:rsidP="0089476B">
          <w:pPr>
            <w:pStyle w:val="Spistreci1"/>
            <w:rPr>
              <w:rFonts w:eastAsiaTheme="minorEastAsia"/>
              <w:noProof/>
              <w:lang w:eastAsia="pl-PL"/>
            </w:rPr>
          </w:pPr>
          <w:hyperlink w:anchor="_Toc124419566" w:history="1">
            <w:r w:rsidR="0089476B" w:rsidRPr="001F260B">
              <w:rPr>
                <w:rStyle w:val="Hipercze"/>
                <w:noProof/>
              </w:rPr>
              <w:t>7.</w:t>
            </w:r>
            <w:r w:rsidR="0089476B" w:rsidRPr="001F260B">
              <w:rPr>
                <w:rFonts w:eastAsiaTheme="minorEastAsia"/>
                <w:noProof/>
                <w:lang w:eastAsia="pl-PL"/>
              </w:rPr>
              <w:tab/>
            </w:r>
            <w:r w:rsidR="0089476B" w:rsidRPr="001F260B">
              <w:rPr>
                <w:rStyle w:val="Hipercze"/>
                <w:noProof/>
              </w:rPr>
              <w:t>Streszczenie w języku niespecjalistycznym</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_Toc124419566 \h </w:instrText>
            </w:r>
            <w:r w:rsidR="0089476B" w:rsidRPr="001F260B">
              <w:rPr>
                <w:noProof/>
                <w:webHidden/>
              </w:rPr>
            </w:r>
            <w:r w:rsidR="0089476B" w:rsidRPr="001F260B">
              <w:rPr>
                <w:noProof/>
                <w:webHidden/>
              </w:rPr>
              <w:fldChar w:fldCharType="separate"/>
            </w:r>
            <w:r w:rsidR="00710D65">
              <w:rPr>
                <w:noProof/>
                <w:webHidden/>
              </w:rPr>
              <w:t>218</w:t>
            </w:r>
            <w:r w:rsidR="0089476B" w:rsidRPr="001F260B">
              <w:rPr>
                <w:noProof/>
                <w:webHidden/>
              </w:rPr>
              <w:fldChar w:fldCharType="end"/>
            </w:r>
          </w:hyperlink>
        </w:p>
        <w:p w14:paraId="1FFBBA70" w14:textId="09C58AB6" w:rsidR="0089476B" w:rsidRPr="001F260B" w:rsidRDefault="00000000" w:rsidP="0089476B">
          <w:pPr>
            <w:pStyle w:val="Spistreci1"/>
            <w:rPr>
              <w:rFonts w:eastAsiaTheme="minorEastAsia"/>
              <w:noProof/>
              <w:lang w:eastAsia="pl-PL"/>
            </w:rPr>
          </w:pPr>
          <w:hyperlink w:anchor="_Toc124419567" w:history="1">
            <w:r w:rsidR="0089476B" w:rsidRPr="001F260B">
              <w:rPr>
                <w:rStyle w:val="Hipercze"/>
                <w:rFonts w:eastAsia="Times New Roman"/>
                <w:noProof/>
              </w:rPr>
              <w:t>Spis map</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_Toc124419567 \h </w:instrText>
            </w:r>
            <w:r w:rsidR="0089476B" w:rsidRPr="001F260B">
              <w:rPr>
                <w:noProof/>
                <w:webHidden/>
              </w:rPr>
            </w:r>
            <w:r w:rsidR="0089476B" w:rsidRPr="001F260B">
              <w:rPr>
                <w:noProof/>
                <w:webHidden/>
              </w:rPr>
              <w:fldChar w:fldCharType="separate"/>
            </w:r>
            <w:r w:rsidR="00710D65">
              <w:rPr>
                <w:noProof/>
                <w:webHidden/>
              </w:rPr>
              <w:t>220</w:t>
            </w:r>
            <w:r w:rsidR="0089476B" w:rsidRPr="001F260B">
              <w:rPr>
                <w:noProof/>
                <w:webHidden/>
              </w:rPr>
              <w:fldChar w:fldCharType="end"/>
            </w:r>
          </w:hyperlink>
        </w:p>
        <w:p w14:paraId="172C1FC6" w14:textId="61667EB5" w:rsidR="0089476B" w:rsidRPr="001F260B" w:rsidRDefault="00000000" w:rsidP="0089476B">
          <w:pPr>
            <w:pStyle w:val="Spistreci1"/>
            <w:rPr>
              <w:rFonts w:eastAsiaTheme="minorEastAsia"/>
              <w:noProof/>
              <w:lang w:eastAsia="pl-PL"/>
            </w:rPr>
          </w:pPr>
          <w:hyperlink w:anchor="_Toc124419568" w:history="1">
            <w:r w:rsidR="0089476B" w:rsidRPr="001F260B">
              <w:rPr>
                <w:rStyle w:val="Hipercze"/>
                <w:rFonts w:eastAsia="Times New Roman"/>
                <w:noProof/>
              </w:rPr>
              <w:t>Spis rysunków</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_Toc124419568 \h </w:instrText>
            </w:r>
            <w:r w:rsidR="0089476B" w:rsidRPr="001F260B">
              <w:rPr>
                <w:noProof/>
                <w:webHidden/>
              </w:rPr>
            </w:r>
            <w:r w:rsidR="0089476B" w:rsidRPr="001F260B">
              <w:rPr>
                <w:noProof/>
                <w:webHidden/>
              </w:rPr>
              <w:fldChar w:fldCharType="separate"/>
            </w:r>
            <w:r w:rsidR="00710D65">
              <w:rPr>
                <w:noProof/>
                <w:webHidden/>
              </w:rPr>
              <w:t>220</w:t>
            </w:r>
            <w:r w:rsidR="0089476B" w:rsidRPr="001F260B">
              <w:rPr>
                <w:noProof/>
                <w:webHidden/>
              </w:rPr>
              <w:fldChar w:fldCharType="end"/>
            </w:r>
          </w:hyperlink>
        </w:p>
        <w:p w14:paraId="12CBB48B" w14:textId="1034A3D7" w:rsidR="0089476B" w:rsidRPr="001F260B" w:rsidRDefault="00000000" w:rsidP="0089476B">
          <w:pPr>
            <w:pStyle w:val="Spistreci1"/>
            <w:rPr>
              <w:rFonts w:eastAsiaTheme="minorEastAsia"/>
              <w:noProof/>
              <w:lang w:eastAsia="pl-PL"/>
            </w:rPr>
          </w:pPr>
          <w:hyperlink w:anchor="_Toc124419569" w:history="1">
            <w:r w:rsidR="0089476B" w:rsidRPr="001F260B">
              <w:rPr>
                <w:rStyle w:val="Hipercze"/>
                <w:rFonts w:eastAsia="Times New Roman"/>
                <w:noProof/>
              </w:rPr>
              <w:t>Spis tabel</w:t>
            </w:r>
            <w:r w:rsidR="0089476B" w:rsidRPr="001F260B">
              <w:rPr>
                <w:noProof/>
                <w:webHidden/>
              </w:rPr>
              <w:tab/>
            </w:r>
            <w:r w:rsidR="0089476B" w:rsidRPr="001F260B">
              <w:rPr>
                <w:noProof/>
                <w:webHidden/>
              </w:rPr>
              <w:fldChar w:fldCharType="begin"/>
            </w:r>
            <w:r w:rsidR="0089476B" w:rsidRPr="001F260B">
              <w:rPr>
                <w:noProof/>
                <w:webHidden/>
              </w:rPr>
              <w:instrText xml:space="preserve"> PAGEREF _Toc124419569 \h </w:instrText>
            </w:r>
            <w:r w:rsidR="0089476B" w:rsidRPr="001F260B">
              <w:rPr>
                <w:noProof/>
                <w:webHidden/>
              </w:rPr>
            </w:r>
            <w:r w:rsidR="0089476B" w:rsidRPr="001F260B">
              <w:rPr>
                <w:noProof/>
                <w:webHidden/>
              </w:rPr>
              <w:fldChar w:fldCharType="separate"/>
            </w:r>
            <w:r w:rsidR="00710D65">
              <w:rPr>
                <w:noProof/>
                <w:webHidden/>
              </w:rPr>
              <w:t>221</w:t>
            </w:r>
            <w:r w:rsidR="0089476B" w:rsidRPr="001F260B">
              <w:rPr>
                <w:noProof/>
                <w:webHidden/>
              </w:rPr>
              <w:fldChar w:fldCharType="end"/>
            </w:r>
          </w:hyperlink>
        </w:p>
        <w:p w14:paraId="68C2B610" w14:textId="2BD9E228" w:rsidR="00C831FF" w:rsidRDefault="00C831FF" w:rsidP="0089476B">
          <w:pPr>
            <w:spacing w:after="0" w:line="360" w:lineRule="auto"/>
            <w:jc w:val="both"/>
          </w:pPr>
          <w:r w:rsidRPr="001F260B">
            <w:rPr>
              <w:rFonts w:ascii="Times New Roman" w:hAnsi="Times New Roman"/>
              <w:sz w:val="24"/>
              <w:szCs w:val="24"/>
            </w:rPr>
            <w:fldChar w:fldCharType="end"/>
          </w:r>
        </w:p>
      </w:sdtContent>
    </w:sdt>
    <w:p w14:paraId="00B0077F" w14:textId="1AA434DC" w:rsidR="00C831FF" w:rsidRDefault="00C831FF">
      <w:pPr>
        <w:keepNext/>
        <w:keepLines/>
        <w:spacing w:after="0" w:line="360" w:lineRule="auto"/>
        <w:jc w:val="both"/>
        <w:rPr>
          <w:rFonts w:ascii="Times New Roman" w:eastAsia="Times New Roman" w:hAnsi="Times New Roman"/>
          <w:b/>
          <w:bCs/>
          <w:color w:val="000000"/>
          <w:sz w:val="26"/>
          <w:szCs w:val="26"/>
          <w:lang w:eastAsia="pl-PL"/>
        </w:rPr>
        <w:sectPr w:rsidR="00C831FF">
          <w:pgSz w:w="11906" w:h="16838"/>
          <w:pgMar w:top="1417" w:right="1417" w:bottom="1417" w:left="1417" w:header="708" w:footer="708" w:gutter="0"/>
          <w:cols w:space="708"/>
        </w:sectPr>
      </w:pPr>
    </w:p>
    <w:p w14:paraId="7C1C5598" w14:textId="77777777" w:rsidR="00045DAE" w:rsidRDefault="00000000">
      <w:pPr>
        <w:keepNext/>
        <w:keepLines/>
        <w:spacing w:before="240" w:line="240" w:lineRule="auto"/>
        <w:outlineLvl w:val="0"/>
      </w:pPr>
      <w:fldSimple w:instr=" TOC \o &quot;1-3&quot; \u \h "/>
      <w:bookmarkStart w:id="3" w:name="_Toc121126922"/>
      <w:bookmarkStart w:id="4" w:name="_Toc124419522"/>
      <w:r>
        <w:rPr>
          <w:rFonts w:ascii="Times New Roman" w:eastAsia="Times New Roman" w:hAnsi="Times New Roman"/>
          <w:b/>
          <w:bCs/>
          <w:color w:val="000000"/>
          <w:sz w:val="26"/>
          <w:szCs w:val="26"/>
        </w:rPr>
        <w:t>Wykaz skrótów</w:t>
      </w:r>
      <w:bookmarkEnd w:id="3"/>
      <w:bookmarkEnd w:id="4"/>
    </w:p>
    <w:p w14:paraId="660CACD7"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GIOŚ </w:t>
      </w:r>
      <w:r>
        <w:rPr>
          <w:rFonts w:ascii="Times New Roman" w:hAnsi="Times New Roman"/>
          <w:sz w:val="24"/>
          <w:szCs w:val="24"/>
        </w:rPr>
        <w:tab/>
      </w:r>
      <w:r>
        <w:rPr>
          <w:rFonts w:ascii="Times New Roman" w:hAnsi="Times New Roman"/>
          <w:sz w:val="24"/>
          <w:szCs w:val="24"/>
        </w:rPr>
        <w:tab/>
        <w:t>Główny Inspektorat Ochrony Środowiska</w:t>
      </w:r>
    </w:p>
    <w:p w14:paraId="0F4FACD1"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GPZ </w:t>
      </w:r>
      <w:r>
        <w:rPr>
          <w:rFonts w:ascii="Times New Roman" w:hAnsi="Times New Roman"/>
          <w:sz w:val="24"/>
          <w:szCs w:val="24"/>
        </w:rPr>
        <w:tab/>
      </w:r>
      <w:r>
        <w:rPr>
          <w:rFonts w:ascii="Times New Roman" w:hAnsi="Times New Roman"/>
          <w:sz w:val="24"/>
          <w:szCs w:val="24"/>
        </w:rPr>
        <w:tab/>
        <w:t>Główny Punkt Zasilania</w:t>
      </w:r>
    </w:p>
    <w:p w14:paraId="7EA5994D" w14:textId="77777777" w:rsidR="00045DAE" w:rsidRDefault="00000000">
      <w:pPr>
        <w:spacing w:after="0" w:line="360" w:lineRule="auto"/>
        <w:jc w:val="both"/>
        <w:rPr>
          <w:rFonts w:ascii="Times New Roman" w:hAnsi="Times New Roman"/>
          <w:sz w:val="24"/>
        </w:rPr>
      </w:pPr>
      <w:r>
        <w:rPr>
          <w:rFonts w:ascii="Times New Roman" w:hAnsi="Times New Roman"/>
          <w:sz w:val="24"/>
        </w:rPr>
        <w:t xml:space="preserve">GUS </w:t>
      </w:r>
      <w:r>
        <w:rPr>
          <w:rFonts w:ascii="Times New Roman" w:hAnsi="Times New Roman"/>
          <w:sz w:val="24"/>
        </w:rPr>
        <w:tab/>
      </w:r>
      <w:r>
        <w:rPr>
          <w:rFonts w:ascii="Times New Roman" w:hAnsi="Times New Roman"/>
          <w:sz w:val="24"/>
        </w:rPr>
        <w:tab/>
        <w:t>Główny Urząd Statystyczny</w:t>
      </w:r>
    </w:p>
    <w:p w14:paraId="31F714D6" w14:textId="77777777" w:rsidR="00045DAE" w:rsidRDefault="00000000">
      <w:pPr>
        <w:spacing w:after="0" w:line="360" w:lineRule="auto"/>
        <w:jc w:val="both"/>
        <w:rPr>
          <w:rFonts w:ascii="Times New Roman" w:hAnsi="Times New Roman"/>
          <w:sz w:val="24"/>
        </w:rPr>
      </w:pPr>
      <w:r>
        <w:rPr>
          <w:rFonts w:ascii="Times New Roman" w:hAnsi="Times New Roman"/>
          <w:sz w:val="24"/>
        </w:rPr>
        <w:t xml:space="preserve">GZWP </w:t>
      </w:r>
      <w:r>
        <w:rPr>
          <w:rFonts w:ascii="Times New Roman" w:hAnsi="Times New Roman"/>
          <w:sz w:val="24"/>
        </w:rPr>
        <w:tab/>
        <w:t>główny zbiornik wód podziemnych</w:t>
      </w:r>
    </w:p>
    <w:p w14:paraId="6EE724F0"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IOŚ–PIB </w:t>
      </w:r>
      <w:r>
        <w:rPr>
          <w:rFonts w:ascii="Times New Roman" w:hAnsi="Times New Roman"/>
          <w:sz w:val="24"/>
          <w:szCs w:val="24"/>
        </w:rPr>
        <w:tab/>
        <w:t>Instytut Ochrony Środowiska – Państwowy Instytut Badawczy</w:t>
      </w:r>
    </w:p>
    <w:p w14:paraId="34810B2B"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IIT</w:t>
      </w:r>
      <w:r>
        <w:rPr>
          <w:rFonts w:ascii="Times New Roman" w:hAnsi="Times New Roman"/>
          <w:sz w:val="24"/>
          <w:szCs w:val="24"/>
        </w:rPr>
        <w:tab/>
      </w:r>
      <w:r>
        <w:rPr>
          <w:rFonts w:ascii="Times New Roman" w:hAnsi="Times New Roman"/>
          <w:sz w:val="24"/>
          <w:szCs w:val="24"/>
        </w:rPr>
        <w:tab/>
        <w:t>Inne Instrumenty Terytorialne</w:t>
      </w:r>
    </w:p>
    <w:p w14:paraId="55962D63"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IUNG </w:t>
      </w:r>
      <w:r>
        <w:rPr>
          <w:rFonts w:ascii="Times New Roman" w:hAnsi="Times New Roman"/>
          <w:sz w:val="24"/>
          <w:szCs w:val="24"/>
        </w:rPr>
        <w:tab/>
      </w:r>
      <w:r>
        <w:rPr>
          <w:rFonts w:ascii="Times New Roman" w:hAnsi="Times New Roman"/>
          <w:sz w:val="24"/>
          <w:szCs w:val="24"/>
        </w:rPr>
        <w:tab/>
        <w:t xml:space="preserve">Instytut Uprawy Nawożenia i Gleboznawstwa </w:t>
      </w:r>
    </w:p>
    <w:p w14:paraId="7D5814B7" w14:textId="77777777" w:rsidR="00045DAE" w:rsidRDefault="00000000">
      <w:pPr>
        <w:spacing w:after="0" w:line="360" w:lineRule="auto"/>
        <w:jc w:val="both"/>
        <w:rPr>
          <w:rFonts w:ascii="Times New Roman" w:hAnsi="Times New Roman"/>
          <w:sz w:val="24"/>
        </w:rPr>
      </w:pPr>
      <w:r>
        <w:rPr>
          <w:rFonts w:ascii="Times New Roman" w:hAnsi="Times New Roman"/>
          <w:sz w:val="24"/>
        </w:rPr>
        <w:t>JCWP</w:t>
      </w:r>
      <w:r>
        <w:rPr>
          <w:rFonts w:ascii="Times New Roman" w:hAnsi="Times New Roman"/>
          <w:sz w:val="24"/>
        </w:rPr>
        <w:tab/>
      </w:r>
      <w:r>
        <w:rPr>
          <w:rFonts w:ascii="Times New Roman" w:hAnsi="Times New Roman"/>
          <w:sz w:val="24"/>
        </w:rPr>
        <w:tab/>
        <w:t>jednolite części wód powierzchniowych</w:t>
      </w:r>
    </w:p>
    <w:p w14:paraId="371FA3F2" w14:textId="77777777" w:rsidR="00045DAE" w:rsidRDefault="00000000">
      <w:pPr>
        <w:spacing w:after="0" w:line="360" w:lineRule="auto"/>
        <w:jc w:val="both"/>
        <w:rPr>
          <w:rFonts w:ascii="Times New Roman" w:hAnsi="Times New Roman"/>
          <w:sz w:val="24"/>
        </w:rPr>
      </w:pPr>
      <w:r>
        <w:rPr>
          <w:rFonts w:ascii="Times New Roman" w:hAnsi="Times New Roman"/>
          <w:sz w:val="24"/>
        </w:rPr>
        <w:t>JCWPd</w:t>
      </w:r>
      <w:r>
        <w:rPr>
          <w:rFonts w:ascii="Times New Roman" w:hAnsi="Times New Roman"/>
          <w:sz w:val="24"/>
        </w:rPr>
        <w:tab/>
        <w:t>jednolite części wód podziemnych</w:t>
      </w:r>
    </w:p>
    <w:p w14:paraId="53E1514E" w14:textId="77777777" w:rsidR="00045DAE" w:rsidRDefault="00000000">
      <w:pPr>
        <w:spacing w:after="0" w:line="360" w:lineRule="auto"/>
        <w:jc w:val="both"/>
        <w:rPr>
          <w:rFonts w:ascii="Times New Roman" w:hAnsi="Times New Roman"/>
          <w:sz w:val="24"/>
        </w:rPr>
      </w:pPr>
      <w:r>
        <w:rPr>
          <w:rFonts w:ascii="Times New Roman" w:hAnsi="Times New Roman"/>
          <w:sz w:val="24"/>
        </w:rPr>
        <w:t>OOŚ</w:t>
      </w:r>
      <w:r>
        <w:rPr>
          <w:rFonts w:ascii="Times New Roman" w:hAnsi="Times New Roman"/>
          <w:sz w:val="24"/>
        </w:rPr>
        <w:tab/>
      </w:r>
      <w:r>
        <w:rPr>
          <w:rFonts w:ascii="Times New Roman" w:hAnsi="Times New Roman"/>
          <w:sz w:val="24"/>
        </w:rPr>
        <w:tab/>
        <w:t>Ocena odziaływania na środowisko</w:t>
      </w:r>
    </w:p>
    <w:p w14:paraId="05F907BD" w14:textId="77777777" w:rsidR="00045DAE" w:rsidRDefault="00000000">
      <w:pPr>
        <w:spacing w:after="0" w:line="360" w:lineRule="auto"/>
        <w:jc w:val="both"/>
        <w:rPr>
          <w:rFonts w:ascii="Times New Roman" w:hAnsi="Times New Roman"/>
          <w:sz w:val="24"/>
        </w:rPr>
      </w:pPr>
      <w:r>
        <w:rPr>
          <w:rFonts w:ascii="Times New Roman" w:hAnsi="Times New Roman"/>
          <w:sz w:val="24"/>
        </w:rPr>
        <w:t>OSI ŚU</w:t>
      </w:r>
      <w:r>
        <w:rPr>
          <w:rFonts w:ascii="Times New Roman" w:hAnsi="Times New Roman"/>
          <w:sz w:val="24"/>
        </w:rPr>
        <w:tab/>
        <w:t>Obszar Strategicznej Interwencji Świętokrzyskie Uzdrowiska</w:t>
      </w:r>
    </w:p>
    <w:p w14:paraId="3DAA8E70"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OZE </w:t>
      </w:r>
      <w:r>
        <w:rPr>
          <w:rFonts w:ascii="Times New Roman" w:hAnsi="Times New Roman"/>
          <w:sz w:val="24"/>
          <w:szCs w:val="24"/>
        </w:rPr>
        <w:tab/>
      </w:r>
      <w:r>
        <w:rPr>
          <w:rFonts w:ascii="Times New Roman" w:hAnsi="Times New Roman"/>
          <w:sz w:val="24"/>
          <w:szCs w:val="24"/>
        </w:rPr>
        <w:tab/>
        <w:t>Odnawialne Źródła Energii</w:t>
      </w:r>
    </w:p>
    <w:p w14:paraId="5327420B" w14:textId="77777777" w:rsidR="00045DAE" w:rsidRDefault="00000000">
      <w:pPr>
        <w:spacing w:after="0" w:line="360" w:lineRule="auto"/>
        <w:jc w:val="both"/>
        <w:rPr>
          <w:rFonts w:ascii="Times New Roman" w:hAnsi="Times New Roman"/>
          <w:sz w:val="24"/>
        </w:rPr>
      </w:pPr>
      <w:r>
        <w:rPr>
          <w:rFonts w:ascii="Times New Roman" w:hAnsi="Times New Roman"/>
          <w:sz w:val="24"/>
        </w:rPr>
        <w:t>PEM</w:t>
      </w:r>
      <w:r>
        <w:rPr>
          <w:rFonts w:ascii="Times New Roman" w:hAnsi="Times New Roman"/>
          <w:sz w:val="24"/>
        </w:rPr>
        <w:tab/>
      </w:r>
      <w:r>
        <w:rPr>
          <w:rFonts w:ascii="Times New Roman" w:hAnsi="Times New Roman"/>
          <w:sz w:val="24"/>
        </w:rPr>
        <w:tab/>
        <w:t>pola elektromagnetyczne</w:t>
      </w:r>
    </w:p>
    <w:p w14:paraId="241D744B" w14:textId="77777777" w:rsidR="00045DAE" w:rsidRDefault="00000000">
      <w:pPr>
        <w:spacing w:after="0" w:line="360" w:lineRule="auto"/>
        <w:jc w:val="both"/>
        <w:rPr>
          <w:rFonts w:ascii="Times New Roman" w:hAnsi="Times New Roman"/>
          <w:sz w:val="24"/>
        </w:rPr>
      </w:pPr>
      <w:r>
        <w:rPr>
          <w:rFonts w:ascii="Times New Roman" w:hAnsi="Times New Roman"/>
          <w:sz w:val="24"/>
        </w:rPr>
        <w:t>PM</w:t>
      </w:r>
      <w:r>
        <w:rPr>
          <w:rFonts w:ascii="Times New Roman" w:hAnsi="Times New Roman"/>
          <w:sz w:val="24"/>
        </w:rPr>
        <w:tab/>
      </w:r>
      <w:r>
        <w:rPr>
          <w:rFonts w:ascii="Times New Roman" w:hAnsi="Times New Roman"/>
          <w:sz w:val="24"/>
        </w:rPr>
        <w:tab/>
        <w:t>pył zawieszony</w:t>
      </w:r>
    </w:p>
    <w:p w14:paraId="190321FD" w14:textId="77777777" w:rsidR="00045DAE" w:rsidRDefault="00000000">
      <w:pPr>
        <w:spacing w:after="0" w:line="360" w:lineRule="auto"/>
        <w:jc w:val="both"/>
      </w:pPr>
      <w:r>
        <w:rPr>
          <w:rFonts w:ascii="Times New Roman" w:hAnsi="Times New Roman"/>
          <w:color w:val="000000"/>
          <w:sz w:val="24"/>
          <w:szCs w:val="24"/>
        </w:rPr>
        <w:t>PKD</w:t>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rPr>
        <w:tab/>
      </w:r>
      <w:r>
        <w:rPr>
          <w:rFonts w:ascii="Times New Roman" w:hAnsi="Times New Roman"/>
          <w:sz w:val="24"/>
          <w:szCs w:val="24"/>
        </w:rPr>
        <w:t>Polska Klasyfikacja Działalności</w:t>
      </w:r>
    </w:p>
    <w:p w14:paraId="283B97FD" w14:textId="77777777" w:rsidR="00045DAE" w:rsidRDefault="00000000">
      <w:pPr>
        <w:autoSpaceDE w:val="0"/>
        <w:spacing w:after="0" w:line="360" w:lineRule="auto"/>
        <w:jc w:val="both"/>
        <w:rPr>
          <w:rFonts w:ascii="Times New Roman" w:hAnsi="Times New Roman"/>
          <w:sz w:val="24"/>
          <w:szCs w:val="24"/>
        </w:rPr>
      </w:pPr>
      <w:r>
        <w:rPr>
          <w:rFonts w:ascii="Times New Roman" w:hAnsi="Times New Roman"/>
          <w:sz w:val="24"/>
          <w:szCs w:val="24"/>
        </w:rPr>
        <w:t xml:space="preserve">PM10 </w:t>
      </w:r>
      <w:r>
        <w:rPr>
          <w:rFonts w:ascii="Times New Roman" w:hAnsi="Times New Roman"/>
          <w:sz w:val="24"/>
          <w:szCs w:val="24"/>
        </w:rPr>
        <w:tab/>
      </w:r>
      <w:r>
        <w:rPr>
          <w:rFonts w:ascii="Times New Roman" w:hAnsi="Times New Roman"/>
          <w:sz w:val="24"/>
          <w:szCs w:val="24"/>
        </w:rPr>
        <w:tab/>
        <w:t>cząstki pyłu zawieszonego o średnicy do 10 μm</w:t>
      </w:r>
    </w:p>
    <w:p w14:paraId="11429DC7"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PM2,5 </w:t>
      </w:r>
      <w:r>
        <w:rPr>
          <w:rFonts w:ascii="Times New Roman" w:hAnsi="Times New Roman"/>
          <w:sz w:val="24"/>
          <w:szCs w:val="24"/>
        </w:rPr>
        <w:tab/>
      </w:r>
      <w:r>
        <w:rPr>
          <w:rFonts w:ascii="Times New Roman" w:hAnsi="Times New Roman"/>
          <w:sz w:val="24"/>
          <w:szCs w:val="24"/>
        </w:rPr>
        <w:tab/>
        <w:t>cząstki pyłu zawieszonego o średnicy do 2,5 μm</w:t>
      </w:r>
    </w:p>
    <w:p w14:paraId="43AB9F1A"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PPSS</w:t>
      </w:r>
      <w:r>
        <w:rPr>
          <w:rFonts w:ascii="Times New Roman" w:hAnsi="Times New Roman"/>
          <w:sz w:val="24"/>
          <w:szCs w:val="24"/>
        </w:rPr>
        <w:tab/>
      </w:r>
      <w:r>
        <w:rPr>
          <w:rFonts w:ascii="Times New Roman" w:hAnsi="Times New Roman"/>
          <w:sz w:val="24"/>
          <w:szCs w:val="24"/>
        </w:rPr>
        <w:tab/>
        <w:t>Plan Przeciwdziałania Skutkom Suszy</w:t>
      </w:r>
    </w:p>
    <w:p w14:paraId="2A03910C"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PSZOK </w:t>
      </w:r>
      <w:r>
        <w:rPr>
          <w:rFonts w:ascii="Times New Roman" w:hAnsi="Times New Roman"/>
          <w:sz w:val="24"/>
          <w:szCs w:val="24"/>
        </w:rPr>
        <w:tab/>
        <w:t>Punkt Selektywnej Zbiórki Odpadów Komunalnych</w:t>
      </w:r>
    </w:p>
    <w:p w14:paraId="65E042B6" w14:textId="77777777" w:rsidR="00045DAE" w:rsidRDefault="00000000">
      <w:pPr>
        <w:spacing w:after="0" w:line="360" w:lineRule="auto"/>
        <w:ind w:left="1418" w:hanging="1418"/>
        <w:jc w:val="both"/>
      </w:pPr>
      <w:r>
        <w:rPr>
          <w:rFonts w:ascii="Times New Roman" w:hAnsi="Times New Roman"/>
          <w:sz w:val="24"/>
        </w:rPr>
        <w:t>RDOŚ</w:t>
      </w:r>
      <w:r>
        <w:rPr>
          <w:rFonts w:ascii="Times New Roman" w:hAnsi="Times New Roman"/>
          <w:sz w:val="24"/>
        </w:rPr>
        <w:tab/>
      </w:r>
      <w:r>
        <w:rPr>
          <w:rFonts w:ascii="Times New Roman" w:hAnsi="Times New Roman"/>
          <w:iCs/>
          <w:sz w:val="24"/>
        </w:rPr>
        <w:t>Re</w:t>
      </w:r>
      <w:r>
        <w:rPr>
          <w:rFonts w:ascii="Times New Roman" w:hAnsi="Times New Roman"/>
          <w:sz w:val="24"/>
        </w:rPr>
        <w:t>gionalny Dyrektor Ochrony Środowiska</w:t>
      </w:r>
    </w:p>
    <w:p w14:paraId="676C39A6"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 xml:space="preserve">SOPO </w:t>
      </w:r>
      <w:r>
        <w:rPr>
          <w:rFonts w:ascii="Times New Roman" w:hAnsi="Times New Roman"/>
          <w:sz w:val="24"/>
          <w:szCs w:val="24"/>
        </w:rPr>
        <w:tab/>
      </w:r>
      <w:r>
        <w:rPr>
          <w:rFonts w:ascii="Times New Roman" w:hAnsi="Times New Roman"/>
          <w:sz w:val="24"/>
          <w:szCs w:val="24"/>
        </w:rPr>
        <w:tab/>
        <w:t xml:space="preserve">System Osłony Przeciwosuwiskowej </w:t>
      </w:r>
    </w:p>
    <w:p w14:paraId="3DEC86F9" w14:textId="77777777" w:rsidR="00045DAE" w:rsidRDefault="00000000">
      <w:pPr>
        <w:spacing w:after="0" w:line="360" w:lineRule="auto"/>
        <w:ind w:left="1418" w:hanging="1412"/>
        <w:jc w:val="both"/>
      </w:pPr>
      <w:r>
        <w:rPr>
          <w:rFonts w:ascii="Times New Roman" w:hAnsi="Times New Roman"/>
          <w:sz w:val="24"/>
          <w:szCs w:val="24"/>
        </w:rPr>
        <w:t xml:space="preserve">SOR </w:t>
      </w:r>
      <w:r>
        <w:rPr>
          <w:rFonts w:ascii="Times New Roman" w:hAnsi="Times New Roman"/>
          <w:sz w:val="24"/>
          <w:szCs w:val="24"/>
        </w:rPr>
        <w:tab/>
      </w:r>
      <w:r>
        <w:rPr>
          <w:rFonts w:ascii="Times New Roman" w:hAnsi="Times New Roman"/>
          <w:i/>
          <w:iCs/>
          <w:sz w:val="24"/>
          <w:szCs w:val="24"/>
        </w:rPr>
        <w:t>Strategia na rzecz Odpowiedzialnego Rozwoju do roku 2020 (z perspektywą do 2030 r.)</w:t>
      </w:r>
    </w:p>
    <w:p w14:paraId="3602C6FD" w14:textId="77777777" w:rsidR="00045DAE" w:rsidRDefault="00000000" w:rsidP="00C831FF">
      <w:pPr>
        <w:spacing w:line="360" w:lineRule="auto"/>
        <w:ind w:left="1416" w:hanging="1416"/>
        <w:jc w:val="both"/>
        <w:sectPr w:rsidR="00045DAE">
          <w:headerReference w:type="default" r:id="rId22"/>
          <w:footerReference w:type="default" r:id="rId23"/>
          <w:pgSz w:w="11906" w:h="16838"/>
          <w:pgMar w:top="1417" w:right="1417" w:bottom="1417" w:left="1417" w:header="708" w:footer="708" w:gutter="0"/>
          <w:cols w:space="708"/>
        </w:sectPr>
      </w:pPr>
      <w:r>
        <w:rPr>
          <w:rFonts w:ascii="Times New Roman" w:hAnsi="Times New Roman"/>
          <w:sz w:val="24"/>
          <w:szCs w:val="24"/>
        </w:rPr>
        <w:t>Strategia</w:t>
      </w:r>
      <w:r>
        <w:rPr>
          <w:rFonts w:ascii="Times New Roman" w:hAnsi="Times New Roman"/>
          <w:sz w:val="24"/>
          <w:szCs w:val="24"/>
        </w:rPr>
        <w:tab/>
      </w:r>
      <w:r>
        <w:rPr>
          <w:rFonts w:ascii="Times New Roman" w:hAnsi="Times New Roman"/>
          <w:i/>
          <w:iCs/>
          <w:sz w:val="24"/>
          <w:szCs w:val="24"/>
        </w:rPr>
        <w:t>Strategia Rozwoju Obszaru Strategicznej Interwencji Świętokrzyskie Uzdrowiska na lata 2022–2027</w:t>
      </w:r>
    </w:p>
    <w:p w14:paraId="2398AB28" w14:textId="77777777" w:rsidR="00045DAE" w:rsidRDefault="00000000">
      <w:pPr>
        <w:pStyle w:val="Nagwek1"/>
        <w:rPr>
          <w:b w:val="0"/>
          <w:bCs/>
          <w:color w:val="000000"/>
          <w:szCs w:val="28"/>
        </w:rPr>
      </w:pPr>
      <w:bookmarkStart w:id="5" w:name="_Toc108524462"/>
      <w:bookmarkStart w:id="6" w:name="_Toc121126923"/>
      <w:bookmarkStart w:id="7" w:name="_Toc124419523"/>
      <w:r>
        <w:rPr>
          <w:bCs/>
          <w:color w:val="000000"/>
          <w:szCs w:val="28"/>
        </w:rPr>
        <w:lastRenderedPageBreak/>
        <w:t>1. Wprowadzenie</w:t>
      </w:r>
      <w:bookmarkEnd w:id="5"/>
      <w:bookmarkEnd w:id="6"/>
      <w:bookmarkEnd w:id="7"/>
    </w:p>
    <w:p w14:paraId="32EAEFCE" w14:textId="77777777" w:rsidR="00045DAE" w:rsidRDefault="00000000">
      <w:pPr>
        <w:pStyle w:val="Nagwek2"/>
        <w:rPr>
          <w:b w:val="0"/>
          <w:bCs/>
          <w:color w:val="000000"/>
        </w:rPr>
      </w:pPr>
      <w:bookmarkStart w:id="8" w:name="_Toc108524463"/>
      <w:bookmarkStart w:id="9" w:name="_Toc121126924"/>
      <w:bookmarkStart w:id="10" w:name="_Toc124419524"/>
      <w:r>
        <w:rPr>
          <w:bCs/>
          <w:color w:val="000000"/>
        </w:rPr>
        <w:t>1.1. Podstawa prawna</w:t>
      </w:r>
      <w:bookmarkEnd w:id="8"/>
      <w:bookmarkEnd w:id="9"/>
      <w:bookmarkEnd w:id="10"/>
    </w:p>
    <w:p w14:paraId="79FE763E" w14:textId="77777777" w:rsidR="00045DAE" w:rsidRDefault="00000000">
      <w:pPr>
        <w:spacing w:before="100" w:after="100" w:line="360" w:lineRule="auto"/>
        <w:ind w:firstLine="709"/>
        <w:jc w:val="both"/>
      </w:pPr>
      <w:r>
        <w:rPr>
          <w:rFonts w:ascii="Times New Roman" w:hAnsi="Times New Roman"/>
          <w:sz w:val="24"/>
        </w:rPr>
        <w:t xml:space="preserve">W myśl </w:t>
      </w:r>
      <w:r>
        <w:rPr>
          <w:rFonts w:ascii="Times New Roman" w:hAnsi="Times New Roman"/>
          <w:i/>
          <w:sz w:val="24"/>
        </w:rPr>
        <w:t>Ustawy z dnia 3 października 2008 r. o udostępnianiu informacji o środowisku i jego ochronie, udziale społeczeństwa w ochronie środowiska oraz o ocenach oddziaływania na środowisko</w:t>
      </w:r>
      <w:r>
        <w:rPr>
          <w:rFonts w:ascii="Times New Roman" w:hAnsi="Times New Roman"/>
          <w:sz w:val="24"/>
        </w:rPr>
        <w:t xml:space="preserve"> (Dz. U. z 2022 r. poz. 1029 z późn. zm.) istnieje obowiązek przeprowadzenia strategicznej oceny oddziaływania na środowisko dla m.in. skutków realizacji dokumentów strategicznych opracowanych przez organy administracyjne. W tym celu organ opracowujący projekt dokumentu sporządza prognozę oddziaływania na środowisko.</w:t>
      </w:r>
    </w:p>
    <w:p w14:paraId="320B2282" w14:textId="77777777" w:rsidR="00045DAE" w:rsidRDefault="00000000">
      <w:pPr>
        <w:spacing w:before="100" w:after="100" w:line="360" w:lineRule="auto"/>
        <w:ind w:firstLine="709"/>
        <w:jc w:val="both"/>
      </w:pPr>
      <w:r>
        <w:rPr>
          <w:rFonts w:ascii="Times New Roman" w:hAnsi="Times New Roman"/>
          <w:sz w:val="24"/>
        </w:rPr>
        <w:t>Niniejszy dokument –</w:t>
      </w:r>
      <w:r>
        <w:rPr>
          <w:rFonts w:ascii="Times New Roman" w:hAnsi="Times New Roman"/>
          <w:i/>
          <w:color w:val="000000"/>
          <w:sz w:val="24"/>
        </w:rPr>
        <w:t xml:space="preserve"> </w:t>
      </w:r>
      <w:r>
        <w:rPr>
          <w:rFonts w:ascii="Times New Roman" w:hAnsi="Times New Roman"/>
          <w:i/>
          <w:sz w:val="24"/>
        </w:rPr>
        <w:t xml:space="preserve">Prognoza Oddziaływania na Środowisko Strategii Rozwoju </w:t>
      </w:r>
      <w:r>
        <w:rPr>
          <w:rFonts w:ascii="Times New Roman" w:hAnsi="Times New Roman"/>
          <w:bCs/>
          <w:i/>
          <w:iCs/>
          <w:sz w:val="24"/>
        </w:rPr>
        <w:t>Obszaru Strategicznej Interwencji Świętokrzyskie Uzdrowiska na lata 2022–2027</w:t>
      </w:r>
      <w:r>
        <w:rPr>
          <w:rFonts w:ascii="Times New Roman" w:hAnsi="Times New Roman"/>
          <w:i/>
          <w:sz w:val="24"/>
        </w:rPr>
        <w:t xml:space="preserve"> </w:t>
      </w:r>
      <w:r>
        <w:rPr>
          <w:rFonts w:ascii="Times New Roman" w:hAnsi="Times New Roman"/>
          <w:sz w:val="24"/>
        </w:rPr>
        <w:t xml:space="preserve">(zwany dalej Prognozą) został przygotowany jako pierwszy element w procesie strategicznej </w:t>
      </w:r>
      <w:r>
        <w:rPr>
          <w:rFonts w:ascii="Times New Roman" w:hAnsi="Times New Roman"/>
          <w:sz w:val="24"/>
          <w:lang w:eastAsia="pl-PL"/>
        </w:rPr>
        <w:t>oceny oddziaływania na środowisko skutków realizacji tego rodzaju dokumentów. Dokument ma na celu identyfikację przewidywanych ewentualnych skutków wpływu ustaleń Strategii na środowisko, ocenę zaproponowanych w nim rozwiązań funkcjonalno-przestrzennych, a także ich zgodność z przepisami prawa z zakresu ochrony środowiska.</w:t>
      </w:r>
    </w:p>
    <w:p w14:paraId="7037A3F9" w14:textId="3975A065" w:rsidR="00045DAE" w:rsidRDefault="00000000">
      <w:pPr>
        <w:spacing w:line="360" w:lineRule="auto"/>
        <w:ind w:firstLine="708"/>
        <w:jc w:val="both"/>
      </w:pPr>
      <w:r>
        <w:rPr>
          <w:rFonts w:ascii="Times New Roman" w:hAnsi="Times New Roman"/>
          <w:color w:val="000000"/>
          <w:sz w:val="24"/>
          <w:szCs w:val="24"/>
        </w:rPr>
        <w:t xml:space="preserve">Zakres i stopień szczegółowości informacji wymaganych w niniejszej Prognozie został uzgodniony z Regionalnym Dyrektorem Ochrony Środowiska w Kielcach, przedstawiony </w:t>
      </w:r>
      <w:r>
        <w:rPr>
          <w:rFonts w:ascii="Times New Roman" w:hAnsi="Times New Roman"/>
          <w:color w:val="000000"/>
          <w:sz w:val="24"/>
          <w:szCs w:val="24"/>
        </w:rPr>
        <w:br/>
        <w:t>w piśmie z dnia 22 sierpnia 2022 r.</w:t>
      </w:r>
      <w:r w:rsidR="00FA6ABD">
        <w:rPr>
          <w:rFonts w:ascii="Times New Roman" w:hAnsi="Times New Roman"/>
          <w:color w:val="000000"/>
          <w:sz w:val="24"/>
          <w:szCs w:val="24"/>
        </w:rPr>
        <w:t>,</w:t>
      </w:r>
      <w:r>
        <w:rPr>
          <w:rFonts w:ascii="Times New Roman" w:hAnsi="Times New Roman"/>
          <w:color w:val="000000"/>
          <w:sz w:val="24"/>
          <w:szCs w:val="24"/>
        </w:rPr>
        <w:t xml:space="preserve"> znak pisma WOO-III.411.22.2022.MK oraz jest zgodny z pismem z dnia 2 sierpnia 2022 r.</w:t>
      </w:r>
      <w:r w:rsidR="00FA6ABD">
        <w:rPr>
          <w:rFonts w:ascii="Times New Roman" w:hAnsi="Times New Roman"/>
          <w:color w:val="000000"/>
          <w:sz w:val="24"/>
          <w:szCs w:val="24"/>
        </w:rPr>
        <w:t>,</w:t>
      </w:r>
      <w:r>
        <w:rPr>
          <w:rFonts w:ascii="Times New Roman" w:hAnsi="Times New Roman"/>
          <w:color w:val="000000"/>
          <w:sz w:val="24"/>
          <w:szCs w:val="24"/>
        </w:rPr>
        <w:t xml:space="preserve"> wydanym przez </w:t>
      </w:r>
      <w:r>
        <w:rPr>
          <w:rFonts w:ascii="Times New Roman" w:hAnsi="Times New Roman"/>
          <w:color w:val="000000"/>
          <w:sz w:val="24"/>
        </w:rPr>
        <w:t xml:space="preserve">Świętokrzyskiego Państwowego Wojewódzkiego Inspektora Sanitarnego, znak: NZ.9022.5.79.2022, dotyczącym zakresu i stopnia szczegółowości informacji wymaganych w prognozie oddziaływania na środowisko projektu Strategii. </w:t>
      </w:r>
    </w:p>
    <w:p w14:paraId="219A83FD" w14:textId="77777777" w:rsidR="00045DAE" w:rsidRDefault="00000000">
      <w:pPr>
        <w:spacing w:after="0" w:line="360" w:lineRule="auto"/>
        <w:ind w:firstLine="708"/>
        <w:jc w:val="both"/>
      </w:pPr>
      <w:bookmarkStart w:id="11" w:name="_Hlk104533962"/>
      <w:r>
        <w:rPr>
          <w:rFonts w:ascii="Times New Roman" w:hAnsi="Times New Roman"/>
          <w:sz w:val="24"/>
          <w:lang w:eastAsia="pl-PL"/>
        </w:rPr>
        <w:t xml:space="preserve">Zapisy </w:t>
      </w:r>
      <w:r>
        <w:rPr>
          <w:rFonts w:ascii="Times New Roman" w:hAnsi="Times New Roman"/>
          <w:i/>
          <w:sz w:val="24"/>
          <w:lang w:eastAsia="pl-PL"/>
        </w:rPr>
        <w:t>Ustawy z dnia 3 października 2008 r. o udostępnianiu informacji o środowisku i jego ochronie, udziale społeczeństwa w ochronie środowiska oraz o ocenach oddziaływania na środowisko</w:t>
      </w:r>
      <w:r>
        <w:rPr>
          <w:rFonts w:ascii="Times New Roman" w:hAnsi="Times New Roman"/>
          <w:sz w:val="24"/>
          <w:lang w:eastAsia="pl-PL"/>
        </w:rPr>
        <w:t xml:space="preserve"> stanowią odzwierciedlenie wdrożenia do polskich regulacji prawnych ustaleń podjętych na poziomie międzynarodowym w dyrektywach Wspólnot Europejskich:</w:t>
      </w:r>
    </w:p>
    <w:p w14:paraId="3FC6568E" w14:textId="77777777" w:rsidR="00045DAE" w:rsidRDefault="00000000">
      <w:pPr>
        <w:numPr>
          <w:ilvl w:val="0"/>
          <w:numId w:val="28"/>
        </w:numPr>
        <w:shd w:val="clear" w:color="auto" w:fill="FFFFFF"/>
        <w:spacing w:after="0" w:line="360" w:lineRule="auto"/>
        <w:jc w:val="both"/>
      </w:pPr>
      <w:r>
        <w:rPr>
          <w:rFonts w:ascii="Times New Roman" w:hAnsi="Times New Roman"/>
          <w:i/>
          <w:sz w:val="24"/>
          <w:szCs w:val="24"/>
          <w:lang w:eastAsia="pl-PL"/>
        </w:rPr>
        <w:t xml:space="preserve">Dyrektywa </w:t>
      </w:r>
      <w:r>
        <w:rPr>
          <w:rFonts w:ascii="Times New Roman" w:eastAsia="Times New Roman" w:hAnsi="Times New Roman"/>
          <w:i/>
          <w:sz w:val="24"/>
          <w:szCs w:val="24"/>
          <w:lang w:eastAsia="pl-PL"/>
        </w:rPr>
        <w:t xml:space="preserve">Parlamentu Europejskiego i Rady 2011/92/UE z dnia 13 grudnia 2011 r. </w:t>
      </w:r>
      <w:r>
        <w:rPr>
          <w:rFonts w:ascii="Times New Roman" w:eastAsia="Times New Roman" w:hAnsi="Times New Roman"/>
          <w:i/>
          <w:sz w:val="24"/>
          <w:szCs w:val="24"/>
          <w:lang w:eastAsia="pl-PL"/>
        </w:rPr>
        <w:br/>
        <w:t xml:space="preserve">w sprawie oceny skutków wywieranych przez niektóre przedsięwzięcia publiczne </w:t>
      </w:r>
      <w:r>
        <w:rPr>
          <w:rFonts w:ascii="Times New Roman" w:eastAsia="Times New Roman" w:hAnsi="Times New Roman"/>
          <w:i/>
          <w:sz w:val="24"/>
          <w:szCs w:val="24"/>
          <w:lang w:eastAsia="pl-PL"/>
        </w:rPr>
        <w:br/>
        <w:t xml:space="preserve">i prywatne na środowisko naturalne </w:t>
      </w:r>
      <w:r>
        <w:rPr>
          <w:rFonts w:ascii="Times New Roman" w:hAnsi="Times New Roman"/>
          <w:sz w:val="24"/>
          <w:lang w:eastAsia="pl-PL"/>
        </w:rPr>
        <w:t>(Dz. U. UE L 26 z 28.12.2012)</w:t>
      </w:r>
      <w:r>
        <w:rPr>
          <w:rFonts w:ascii="Times New Roman" w:eastAsia="Times New Roman" w:hAnsi="Times New Roman"/>
          <w:iCs/>
          <w:sz w:val="24"/>
          <w:szCs w:val="24"/>
          <w:lang w:eastAsia="pl-PL"/>
        </w:rPr>
        <w:t>;</w:t>
      </w:r>
    </w:p>
    <w:p w14:paraId="36F350AA" w14:textId="77777777" w:rsidR="00045DAE" w:rsidRDefault="00000000">
      <w:pPr>
        <w:numPr>
          <w:ilvl w:val="0"/>
          <w:numId w:val="28"/>
        </w:numPr>
        <w:shd w:val="clear" w:color="auto" w:fill="FFFFFF"/>
        <w:spacing w:after="0" w:line="360" w:lineRule="auto"/>
        <w:jc w:val="both"/>
      </w:pPr>
      <w:r>
        <w:rPr>
          <w:rFonts w:ascii="Times New Roman" w:eastAsia="Times New Roman" w:hAnsi="Times New Roman"/>
          <w:i/>
          <w:iCs/>
          <w:sz w:val="24"/>
          <w:szCs w:val="24"/>
          <w:lang w:eastAsia="pl-PL"/>
        </w:rPr>
        <w:t xml:space="preserve">Dyrektywa Parlamentu Europejskiego i Rady 2001/42/WE z dnia 27 czerwca 2001 r. </w:t>
      </w:r>
      <w:r>
        <w:rPr>
          <w:rFonts w:ascii="Times New Roman" w:eastAsia="Times New Roman" w:hAnsi="Times New Roman"/>
          <w:i/>
          <w:iCs/>
          <w:sz w:val="24"/>
          <w:szCs w:val="24"/>
          <w:lang w:eastAsia="pl-PL"/>
        </w:rPr>
        <w:br/>
        <w:t xml:space="preserve">w sprawie oceny wpływu niektórych planów i programów na środowisko </w:t>
      </w:r>
      <w:r>
        <w:rPr>
          <w:rFonts w:ascii="Times New Roman" w:hAnsi="Times New Roman"/>
          <w:sz w:val="24"/>
          <w:lang w:eastAsia="pl-PL"/>
        </w:rPr>
        <w:t>(Dz. Urz. WE L 197 z 21.07.2001)</w:t>
      </w:r>
      <w:r>
        <w:rPr>
          <w:rFonts w:ascii="Times New Roman" w:eastAsia="Times New Roman" w:hAnsi="Times New Roman"/>
          <w:sz w:val="24"/>
          <w:szCs w:val="24"/>
          <w:lang w:eastAsia="pl-PL"/>
        </w:rPr>
        <w:t>;</w:t>
      </w:r>
    </w:p>
    <w:p w14:paraId="2F6A63BF" w14:textId="77777777" w:rsidR="00045DAE" w:rsidRDefault="00000000">
      <w:pPr>
        <w:numPr>
          <w:ilvl w:val="0"/>
          <w:numId w:val="28"/>
        </w:numPr>
        <w:shd w:val="clear" w:color="auto" w:fill="FFFFFF"/>
        <w:spacing w:after="0" w:line="360" w:lineRule="auto"/>
        <w:jc w:val="both"/>
      </w:pPr>
      <w:r>
        <w:rPr>
          <w:rFonts w:ascii="Times New Roman" w:eastAsia="Times New Roman" w:hAnsi="Times New Roman"/>
          <w:i/>
          <w:iCs/>
          <w:sz w:val="24"/>
          <w:szCs w:val="24"/>
          <w:lang w:eastAsia="pl-PL"/>
        </w:rPr>
        <w:lastRenderedPageBreak/>
        <w:t xml:space="preserve">Dyrektywa Rady 92/43/EWG z dnia 21 maja 1992 r. w sprawie ochrony siedlisk przyrodniczych oraz dzikiej fauny i flory </w:t>
      </w:r>
      <w:r>
        <w:rPr>
          <w:rFonts w:ascii="Times New Roman" w:hAnsi="Times New Roman"/>
          <w:sz w:val="24"/>
          <w:lang w:eastAsia="pl-PL"/>
        </w:rPr>
        <w:t>(Dz. Urz. WE L 206 z 22.07.1992)</w:t>
      </w:r>
      <w:r>
        <w:rPr>
          <w:rFonts w:ascii="Times New Roman" w:eastAsia="Times New Roman" w:hAnsi="Times New Roman"/>
          <w:sz w:val="24"/>
          <w:szCs w:val="24"/>
          <w:lang w:eastAsia="pl-PL"/>
        </w:rPr>
        <w:t>;</w:t>
      </w:r>
    </w:p>
    <w:p w14:paraId="1F8175FF" w14:textId="77777777" w:rsidR="00045DAE" w:rsidRDefault="00000000">
      <w:pPr>
        <w:numPr>
          <w:ilvl w:val="0"/>
          <w:numId w:val="28"/>
        </w:numPr>
        <w:shd w:val="clear" w:color="auto" w:fill="FFFFFF"/>
        <w:spacing w:after="0" w:line="360" w:lineRule="auto"/>
        <w:jc w:val="both"/>
      </w:pPr>
      <w:r>
        <w:rPr>
          <w:rFonts w:ascii="Times New Roman" w:hAnsi="Times New Roman"/>
          <w:i/>
          <w:sz w:val="24"/>
          <w:lang w:eastAsia="pl-PL"/>
        </w:rPr>
        <w:t xml:space="preserve">Dyrektywa Parlamentu Europejskiego i Rady 2003/4/WE z dnia 28 stycznia 2003 r. w sprawie publicznego dostępu do informacji dotyczących środowiska i uchylająca dyrektywę Rady 90/313/EWG </w:t>
      </w:r>
      <w:r>
        <w:rPr>
          <w:rFonts w:ascii="Times New Roman" w:hAnsi="Times New Roman"/>
          <w:sz w:val="24"/>
          <w:lang w:eastAsia="pl-PL"/>
        </w:rPr>
        <w:t>(Dz. Urz. WE L 41 z 14.02.2003)</w:t>
      </w:r>
      <w:r>
        <w:rPr>
          <w:rFonts w:ascii="Times New Roman" w:hAnsi="Times New Roman"/>
          <w:iCs/>
          <w:sz w:val="24"/>
          <w:lang w:eastAsia="pl-PL"/>
        </w:rPr>
        <w:t>;</w:t>
      </w:r>
    </w:p>
    <w:p w14:paraId="449888C9" w14:textId="77777777" w:rsidR="00045DAE" w:rsidRDefault="00000000">
      <w:pPr>
        <w:numPr>
          <w:ilvl w:val="0"/>
          <w:numId w:val="28"/>
        </w:numPr>
        <w:shd w:val="clear" w:color="auto" w:fill="FFFFFF"/>
        <w:spacing w:after="0" w:line="360" w:lineRule="auto"/>
        <w:jc w:val="both"/>
      </w:pPr>
      <w:r>
        <w:rPr>
          <w:rFonts w:ascii="Times New Roman" w:hAnsi="Times New Roman"/>
          <w:i/>
          <w:sz w:val="24"/>
          <w:lang w:eastAsia="pl-PL"/>
        </w:rPr>
        <w:t xml:space="preserve">Dyrektywa Parlamentu Europejskiego i Rady 2003/35/WE z dnia 26 maja 2003 r. przewidująca udział społeczeństwa w odniesieniu do sporządzania niektórych planów i programów w zakresie środowiska oraz zmieniająca w odniesieniu do udziału społeczeństwa i dostępu do wymiaru sprawiedliwości dyrektywy Rady 85/337/EWG </w:t>
      </w:r>
      <w:r>
        <w:rPr>
          <w:rFonts w:ascii="Times New Roman" w:hAnsi="Times New Roman"/>
          <w:i/>
          <w:sz w:val="24"/>
          <w:lang w:eastAsia="pl-PL"/>
        </w:rPr>
        <w:br/>
        <w:t>i 96/61/WE</w:t>
      </w:r>
      <w:r>
        <w:rPr>
          <w:rFonts w:ascii="Times New Roman" w:hAnsi="Times New Roman"/>
          <w:sz w:val="24"/>
          <w:lang w:eastAsia="pl-PL"/>
        </w:rPr>
        <w:t xml:space="preserve"> (Dz. U. UE L 156 z 25.06.2003);</w:t>
      </w:r>
    </w:p>
    <w:p w14:paraId="2AC455FF" w14:textId="77777777" w:rsidR="00045DAE" w:rsidRDefault="00000000">
      <w:pPr>
        <w:numPr>
          <w:ilvl w:val="0"/>
          <w:numId w:val="28"/>
        </w:numPr>
        <w:shd w:val="clear" w:color="auto" w:fill="FFFFFF"/>
        <w:spacing w:after="0" w:line="360" w:lineRule="auto"/>
        <w:jc w:val="both"/>
      </w:pPr>
      <w:r>
        <w:rPr>
          <w:rFonts w:ascii="Times New Roman" w:hAnsi="Times New Roman"/>
          <w:i/>
          <w:sz w:val="24"/>
          <w:lang w:eastAsia="pl-PL"/>
        </w:rPr>
        <w:t xml:space="preserve">Dyrektywa Parlamentu Europejskiego i Rady 2008/1/WE z dnia 15 stycznia 2008 r. dotycząca zintegrowanego zapobiegania zanieczyszczeniom i ich kontroli </w:t>
      </w:r>
      <w:r>
        <w:rPr>
          <w:rFonts w:ascii="Times New Roman" w:hAnsi="Times New Roman"/>
          <w:sz w:val="24"/>
          <w:lang w:eastAsia="pl-PL"/>
        </w:rPr>
        <w:t>(Dz. U. UE L 24 z 29.01.2008).</w:t>
      </w:r>
    </w:p>
    <w:p w14:paraId="4923DC59" w14:textId="77777777" w:rsidR="00045DAE" w:rsidRDefault="00000000">
      <w:pPr>
        <w:spacing w:before="240" w:after="0" w:line="360" w:lineRule="auto"/>
        <w:ind w:firstLine="709"/>
        <w:jc w:val="both"/>
        <w:rPr>
          <w:rFonts w:ascii="Times New Roman" w:hAnsi="Times New Roman"/>
          <w:sz w:val="24"/>
          <w:lang w:eastAsia="pl-PL"/>
        </w:rPr>
      </w:pPr>
      <w:r>
        <w:rPr>
          <w:rFonts w:ascii="Times New Roman" w:hAnsi="Times New Roman"/>
          <w:sz w:val="24"/>
          <w:lang w:eastAsia="pl-PL"/>
        </w:rPr>
        <w:t>Poza ww. aktami prawnymi, postępowanie w sprawie oceny oddziaływania na środowisko regulują również obowiązujące ustawy i rozporządzenia prawa polskiego, w tym przede wszystkim:</w:t>
      </w:r>
    </w:p>
    <w:p w14:paraId="7FC90B75" w14:textId="77777777" w:rsidR="00045DAE" w:rsidRDefault="00000000">
      <w:pPr>
        <w:numPr>
          <w:ilvl w:val="0"/>
          <w:numId w:val="29"/>
        </w:numPr>
        <w:spacing w:after="0" w:line="360" w:lineRule="auto"/>
        <w:jc w:val="both"/>
      </w:pPr>
      <w:r>
        <w:rPr>
          <w:rFonts w:ascii="Times New Roman" w:hAnsi="Times New Roman"/>
          <w:i/>
          <w:sz w:val="24"/>
          <w:lang w:eastAsia="pl-PL"/>
        </w:rPr>
        <w:t>Konstytucja Rzeczypospolitej Polskiej z dnia 2 kwietnia 1997</w:t>
      </w:r>
      <w:r>
        <w:rPr>
          <w:rFonts w:ascii="Times New Roman" w:hAnsi="Times New Roman"/>
          <w:sz w:val="24"/>
          <w:lang w:eastAsia="pl-PL"/>
        </w:rPr>
        <w:t xml:space="preserve"> </w:t>
      </w:r>
      <w:r>
        <w:rPr>
          <w:rFonts w:ascii="Times New Roman" w:hAnsi="Times New Roman"/>
          <w:i/>
          <w:sz w:val="24"/>
          <w:lang w:eastAsia="pl-PL"/>
        </w:rPr>
        <w:t>r.</w:t>
      </w:r>
      <w:r>
        <w:rPr>
          <w:rFonts w:ascii="Times New Roman" w:hAnsi="Times New Roman"/>
          <w:sz w:val="24"/>
          <w:lang w:eastAsia="pl-PL"/>
        </w:rPr>
        <w:t xml:space="preserve"> (</w:t>
      </w:r>
      <w:r>
        <w:rPr>
          <w:rFonts w:ascii="Times New Roman" w:hAnsi="Times New Roman"/>
          <w:bCs/>
          <w:sz w:val="24"/>
          <w:lang w:eastAsia="pl-PL"/>
        </w:rPr>
        <w:t>Dz. U. z 1997 r. Nr 78 poz. 483 z późn. zm.);</w:t>
      </w:r>
    </w:p>
    <w:p w14:paraId="5EC9927F" w14:textId="6071FC3B" w:rsidR="00045DAE" w:rsidRDefault="00000000">
      <w:pPr>
        <w:numPr>
          <w:ilvl w:val="0"/>
          <w:numId w:val="29"/>
        </w:numPr>
        <w:spacing w:after="0" w:line="360" w:lineRule="auto"/>
        <w:jc w:val="both"/>
      </w:pPr>
      <w:r>
        <w:rPr>
          <w:rFonts w:ascii="Times New Roman" w:hAnsi="Times New Roman"/>
          <w:i/>
          <w:sz w:val="24"/>
          <w:lang w:eastAsia="pl-PL"/>
        </w:rPr>
        <w:t>Ustawa z dnia 27 kwietnia 2001 r. Prawo ochrony środowiska</w:t>
      </w:r>
      <w:r>
        <w:rPr>
          <w:rFonts w:ascii="Times New Roman" w:hAnsi="Times New Roman"/>
          <w:sz w:val="24"/>
          <w:lang w:eastAsia="pl-PL"/>
        </w:rPr>
        <w:t xml:space="preserve"> (</w:t>
      </w:r>
      <w:r>
        <w:rPr>
          <w:rFonts w:ascii="Times New Roman" w:hAnsi="Times New Roman"/>
          <w:sz w:val="24"/>
        </w:rPr>
        <w:t>Dz. U. z 202</w:t>
      </w:r>
      <w:r w:rsidR="00AC6958">
        <w:rPr>
          <w:rFonts w:ascii="Times New Roman" w:hAnsi="Times New Roman"/>
          <w:sz w:val="24"/>
        </w:rPr>
        <w:t>2</w:t>
      </w:r>
      <w:r>
        <w:rPr>
          <w:rFonts w:ascii="Times New Roman" w:hAnsi="Times New Roman"/>
          <w:sz w:val="24"/>
        </w:rPr>
        <w:t xml:space="preserve"> r. poz. </w:t>
      </w:r>
      <w:r w:rsidR="00AC6958">
        <w:rPr>
          <w:rFonts w:ascii="Times New Roman" w:hAnsi="Times New Roman"/>
          <w:sz w:val="24"/>
        </w:rPr>
        <w:t>2556</w:t>
      </w:r>
      <w:r>
        <w:rPr>
          <w:rFonts w:ascii="Times New Roman" w:hAnsi="Times New Roman"/>
          <w:sz w:val="24"/>
        </w:rPr>
        <w:t xml:space="preserve"> z późn. zm.);</w:t>
      </w:r>
    </w:p>
    <w:p w14:paraId="7605E9E0" w14:textId="77777777" w:rsidR="00045DAE" w:rsidRDefault="00000000">
      <w:pPr>
        <w:numPr>
          <w:ilvl w:val="0"/>
          <w:numId w:val="29"/>
        </w:numPr>
        <w:spacing w:after="0" w:line="360" w:lineRule="auto"/>
        <w:jc w:val="both"/>
      </w:pPr>
      <w:r>
        <w:rPr>
          <w:rFonts w:ascii="Times New Roman" w:hAnsi="Times New Roman"/>
          <w:i/>
          <w:sz w:val="24"/>
          <w:lang w:eastAsia="pl-PL"/>
        </w:rPr>
        <w:t>Rozporządzenie Rady Ministrów z dnia 10 września 2019 r. w sprawie przedsięwzięć mogących znacząco oddziaływać na środowisko</w:t>
      </w:r>
      <w:r>
        <w:rPr>
          <w:rFonts w:ascii="Times New Roman" w:hAnsi="Times New Roman"/>
          <w:sz w:val="24"/>
          <w:lang w:eastAsia="pl-PL"/>
        </w:rPr>
        <w:t xml:space="preserve"> (Dz. U. z 2019 r. poz. 1839 z późn. zm.);</w:t>
      </w:r>
    </w:p>
    <w:p w14:paraId="5BEA2B1D" w14:textId="77777777" w:rsidR="00045DAE" w:rsidRDefault="00000000">
      <w:pPr>
        <w:numPr>
          <w:ilvl w:val="0"/>
          <w:numId w:val="29"/>
        </w:numPr>
        <w:spacing w:after="0" w:line="360" w:lineRule="auto"/>
        <w:jc w:val="both"/>
      </w:pPr>
      <w:r>
        <w:rPr>
          <w:rFonts w:ascii="Times New Roman" w:hAnsi="Times New Roman"/>
          <w:i/>
          <w:sz w:val="24"/>
          <w:lang w:eastAsia="pl-PL"/>
        </w:rPr>
        <w:t xml:space="preserve">Rozporządzenie Ministra Gospodarki Wodnej i Żeglugi Śródlądowej z dnia 12 lipca 2019 r. w sprawie substancji szczególnie szkodliwych dla środowiska wodnego oraz warunków, jakie należy spełnić przy wprowadzaniu do wód lub do ziemi ścieków, </w:t>
      </w:r>
      <w:r>
        <w:rPr>
          <w:rFonts w:ascii="Times New Roman" w:hAnsi="Times New Roman"/>
          <w:i/>
          <w:sz w:val="24"/>
          <w:lang w:eastAsia="pl-PL"/>
        </w:rPr>
        <w:br/>
        <w:t>a także przy odprowadzaniu wód opadowych lub roztopowych do wód lub do urządzeń wodnych</w:t>
      </w:r>
      <w:r>
        <w:rPr>
          <w:rFonts w:ascii="Times New Roman" w:hAnsi="Times New Roman"/>
          <w:sz w:val="24"/>
          <w:lang w:eastAsia="pl-PL"/>
        </w:rPr>
        <w:t xml:space="preserve"> (Dz. U. z 2019 r. poz. 1311);</w:t>
      </w:r>
    </w:p>
    <w:p w14:paraId="4184D160" w14:textId="77777777" w:rsidR="00045DAE" w:rsidRDefault="00000000">
      <w:pPr>
        <w:numPr>
          <w:ilvl w:val="0"/>
          <w:numId w:val="29"/>
        </w:numPr>
        <w:spacing w:after="0" w:line="360" w:lineRule="auto"/>
        <w:jc w:val="both"/>
      </w:pPr>
      <w:r>
        <w:rPr>
          <w:rFonts w:ascii="Times New Roman" w:hAnsi="Times New Roman"/>
          <w:i/>
          <w:sz w:val="24"/>
          <w:lang w:eastAsia="pl-PL"/>
        </w:rPr>
        <w:t>Rozporządzenie Ministra Środowiska z dnia 14 czerwca 2007 r. w sprawie dopuszczalnych poziomów hałasu w środowisku</w:t>
      </w:r>
      <w:r>
        <w:rPr>
          <w:rFonts w:ascii="Times New Roman" w:hAnsi="Times New Roman"/>
          <w:sz w:val="24"/>
          <w:lang w:eastAsia="pl-PL"/>
        </w:rPr>
        <w:t xml:space="preserve"> (Dz. U. z 2014 r. poz. 112);</w:t>
      </w:r>
    </w:p>
    <w:p w14:paraId="1F61218D" w14:textId="77777777" w:rsidR="00045DAE" w:rsidRDefault="00000000">
      <w:pPr>
        <w:numPr>
          <w:ilvl w:val="0"/>
          <w:numId w:val="29"/>
        </w:numPr>
        <w:spacing w:after="0" w:line="360" w:lineRule="auto"/>
        <w:jc w:val="both"/>
      </w:pPr>
      <w:r>
        <w:rPr>
          <w:rFonts w:ascii="Times New Roman" w:hAnsi="Times New Roman"/>
          <w:i/>
          <w:sz w:val="24"/>
          <w:lang w:eastAsia="pl-PL"/>
        </w:rPr>
        <w:t xml:space="preserve">Rozporządzenie Ministra Zdrowia z dnia 17 grudnia 2019 r. w sprawie dopuszczalnych poziomów pól elektromagnetycznych w środowisku </w:t>
      </w:r>
      <w:r>
        <w:rPr>
          <w:rFonts w:ascii="Times New Roman" w:hAnsi="Times New Roman"/>
          <w:sz w:val="24"/>
          <w:lang w:eastAsia="pl-PL"/>
        </w:rPr>
        <w:t>(Dz. U. z 2019 r. poz. 2448);</w:t>
      </w:r>
    </w:p>
    <w:p w14:paraId="6C50D13F" w14:textId="77777777" w:rsidR="00045DAE" w:rsidRDefault="00000000">
      <w:pPr>
        <w:numPr>
          <w:ilvl w:val="0"/>
          <w:numId w:val="29"/>
        </w:numPr>
        <w:spacing w:after="0" w:line="360" w:lineRule="auto"/>
        <w:jc w:val="both"/>
      </w:pPr>
      <w:r>
        <w:rPr>
          <w:rFonts w:ascii="Times New Roman" w:hAnsi="Times New Roman"/>
          <w:i/>
          <w:sz w:val="24"/>
          <w:lang w:eastAsia="pl-PL"/>
        </w:rPr>
        <w:lastRenderedPageBreak/>
        <w:t>Rozporządzenie Ministra Środowiska z dnia 24 sierpnia 2012 r. w sprawie poziomów niektórych substancji w powietrzu</w:t>
      </w:r>
      <w:r>
        <w:rPr>
          <w:rFonts w:ascii="Times New Roman" w:hAnsi="Times New Roman"/>
          <w:sz w:val="24"/>
          <w:lang w:eastAsia="pl-PL"/>
        </w:rPr>
        <w:t xml:space="preserve"> (Dz. U. z 2021 r. poz. 845);</w:t>
      </w:r>
    </w:p>
    <w:p w14:paraId="73785279" w14:textId="77777777" w:rsidR="00045DAE" w:rsidRDefault="00000000">
      <w:pPr>
        <w:numPr>
          <w:ilvl w:val="0"/>
          <w:numId w:val="29"/>
        </w:numPr>
        <w:spacing w:after="0" w:line="360" w:lineRule="auto"/>
        <w:jc w:val="both"/>
      </w:pPr>
      <w:r>
        <w:rPr>
          <w:rFonts w:ascii="Times New Roman" w:hAnsi="Times New Roman"/>
          <w:i/>
          <w:sz w:val="24"/>
          <w:lang w:eastAsia="pl-PL"/>
        </w:rPr>
        <w:t>Ustawa z dnia 13 kwietnia 2007 r. o zapobieganiu szkodom w środowisku i ich naprawie</w:t>
      </w:r>
      <w:r>
        <w:rPr>
          <w:rFonts w:ascii="Times New Roman" w:hAnsi="Times New Roman"/>
          <w:sz w:val="24"/>
          <w:lang w:eastAsia="pl-PL"/>
        </w:rPr>
        <w:t xml:space="preserve"> (Dz. U. z 2020 r. poz. 2187);</w:t>
      </w:r>
    </w:p>
    <w:p w14:paraId="6A00DE12" w14:textId="77777777" w:rsidR="00045DAE" w:rsidRDefault="00000000">
      <w:pPr>
        <w:numPr>
          <w:ilvl w:val="0"/>
          <w:numId w:val="29"/>
        </w:numPr>
        <w:spacing w:after="0" w:line="360" w:lineRule="auto"/>
        <w:jc w:val="both"/>
      </w:pPr>
      <w:r>
        <w:rPr>
          <w:rFonts w:ascii="Times New Roman" w:hAnsi="Times New Roman"/>
          <w:i/>
          <w:sz w:val="24"/>
          <w:lang w:eastAsia="pl-PL"/>
        </w:rPr>
        <w:t>Ustawa z dnia 14 grudnia 2012 r. o odpadach</w:t>
      </w:r>
      <w:r>
        <w:rPr>
          <w:rFonts w:ascii="Times New Roman" w:hAnsi="Times New Roman"/>
          <w:sz w:val="24"/>
          <w:lang w:eastAsia="pl-PL"/>
        </w:rPr>
        <w:t xml:space="preserve"> (Dz. U. z 2022 r. poz. 699 z późn. zm.);</w:t>
      </w:r>
    </w:p>
    <w:p w14:paraId="3E544AF4" w14:textId="2D10F98E" w:rsidR="00045DAE" w:rsidRDefault="00000000">
      <w:pPr>
        <w:numPr>
          <w:ilvl w:val="0"/>
          <w:numId w:val="29"/>
        </w:numPr>
        <w:spacing w:after="0" w:line="360" w:lineRule="auto"/>
        <w:jc w:val="both"/>
      </w:pPr>
      <w:r>
        <w:rPr>
          <w:rFonts w:ascii="Times New Roman" w:hAnsi="Times New Roman"/>
          <w:i/>
          <w:sz w:val="24"/>
          <w:lang w:eastAsia="pl-PL"/>
        </w:rPr>
        <w:t>Ustawa z dnia 20 lipca 2017 r. Prawo wodne</w:t>
      </w:r>
      <w:r>
        <w:rPr>
          <w:rFonts w:ascii="Times New Roman" w:hAnsi="Times New Roman"/>
          <w:sz w:val="24"/>
          <w:lang w:eastAsia="pl-PL"/>
        </w:rPr>
        <w:t xml:space="preserve"> (Dz. U. z 202</w:t>
      </w:r>
      <w:r w:rsidR="00AC6958">
        <w:rPr>
          <w:rFonts w:ascii="Times New Roman" w:hAnsi="Times New Roman"/>
          <w:sz w:val="24"/>
          <w:lang w:eastAsia="pl-PL"/>
        </w:rPr>
        <w:t>2</w:t>
      </w:r>
      <w:r>
        <w:rPr>
          <w:rFonts w:ascii="Times New Roman" w:hAnsi="Times New Roman"/>
          <w:sz w:val="24"/>
          <w:lang w:eastAsia="pl-PL"/>
        </w:rPr>
        <w:t xml:space="preserve"> r. poz. 2</w:t>
      </w:r>
      <w:r w:rsidR="00AC6958">
        <w:rPr>
          <w:rFonts w:ascii="Times New Roman" w:hAnsi="Times New Roman"/>
          <w:sz w:val="24"/>
          <w:lang w:eastAsia="pl-PL"/>
        </w:rPr>
        <w:t>625</w:t>
      </w:r>
      <w:r>
        <w:rPr>
          <w:rFonts w:ascii="Times New Roman" w:hAnsi="Times New Roman"/>
          <w:sz w:val="24"/>
          <w:lang w:eastAsia="pl-PL"/>
        </w:rPr>
        <w:t xml:space="preserve"> z późn. zm.);</w:t>
      </w:r>
    </w:p>
    <w:p w14:paraId="42CC5A7E" w14:textId="77777777" w:rsidR="00045DAE" w:rsidRDefault="00000000">
      <w:pPr>
        <w:numPr>
          <w:ilvl w:val="0"/>
          <w:numId w:val="29"/>
        </w:numPr>
        <w:spacing w:after="0" w:line="360" w:lineRule="auto"/>
        <w:jc w:val="both"/>
      </w:pPr>
      <w:r>
        <w:rPr>
          <w:rFonts w:ascii="Times New Roman" w:hAnsi="Times New Roman"/>
          <w:i/>
          <w:sz w:val="24"/>
          <w:lang w:eastAsia="pl-PL"/>
        </w:rPr>
        <w:t>Ustawa z dnia 7 lipca 1994 r. Prawo budowlane</w:t>
      </w:r>
      <w:r>
        <w:rPr>
          <w:rFonts w:ascii="Times New Roman" w:hAnsi="Times New Roman"/>
          <w:sz w:val="24"/>
          <w:lang w:eastAsia="pl-PL"/>
        </w:rPr>
        <w:t xml:space="preserve"> (Dz. U. z 2021 r. poz. 2351 z późn. zm.);</w:t>
      </w:r>
    </w:p>
    <w:p w14:paraId="34B8642C" w14:textId="77777777" w:rsidR="00045DAE" w:rsidRDefault="00000000">
      <w:pPr>
        <w:numPr>
          <w:ilvl w:val="0"/>
          <w:numId w:val="29"/>
        </w:numPr>
        <w:spacing w:after="0" w:line="360" w:lineRule="auto"/>
        <w:jc w:val="both"/>
      </w:pPr>
      <w:r>
        <w:rPr>
          <w:rFonts w:ascii="Times New Roman" w:hAnsi="Times New Roman"/>
          <w:i/>
          <w:sz w:val="24"/>
          <w:lang w:eastAsia="pl-PL"/>
        </w:rPr>
        <w:t>Ustawa z dnia 27 marca 2003 r. o planowaniu i zagospodarowaniu przestrzennym</w:t>
      </w:r>
      <w:r>
        <w:rPr>
          <w:rFonts w:ascii="Times New Roman" w:hAnsi="Times New Roman"/>
          <w:sz w:val="24"/>
          <w:lang w:eastAsia="pl-PL"/>
        </w:rPr>
        <w:t xml:space="preserve"> </w:t>
      </w:r>
      <w:r>
        <w:rPr>
          <w:rFonts w:ascii="Times New Roman" w:hAnsi="Times New Roman"/>
          <w:sz w:val="24"/>
          <w:lang w:eastAsia="pl-PL"/>
        </w:rPr>
        <w:br/>
        <w:t>(Dz. U. z 2022 r. poz. 503 z późn. zm.);</w:t>
      </w:r>
    </w:p>
    <w:p w14:paraId="20E7C201" w14:textId="77777777" w:rsidR="00045DAE" w:rsidRDefault="00000000">
      <w:pPr>
        <w:numPr>
          <w:ilvl w:val="0"/>
          <w:numId w:val="29"/>
        </w:numPr>
        <w:spacing w:after="0" w:line="360" w:lineRule="auto"/>
        <w:jc w:val="both"/>
      </w:pPr>
      <w:r>
        <w:rPr>
          <w:rFonts w:ascii="Times New Roman" w:hAnsi="Times New Roman"/>
          <w:i/>
          <w:sz w:val="24"/>
          <w:lang w:eastAsia="pl-PL"/>
        </w:rPr>
        <w:t>Ustawa z dnia 16 kwietnia 2004 r. o ochronie przyrody</w:t>
      </w:r>
      <w:r>
        <w:rPr>
          <w:rFonts w:ascii="Times New Roman" w:hAnsi="Times New Roman"/>
          <w:sz w:val="24"/>
          <w:lang w:eastAsia="pl-PL"/>
        </w:rPr>
        <w:t xml:space="preserve"> (Dz. U. z 2022 r. poz. 916 </w:t>
      </w:r>
      <w:r>
        <w:rPr>
          <w:rFonts w:ascii="Times New Roman" w:hAnsi="Times New Roman"/>
          <w:sz w:val="24"/>
          <w:lang w:eastAsia="pl-PL"/>
        </w:rPr>
        <w:br/>
        <w:t>z późn. zm.);</w:t>
      </w:r>
    </w:p>
    <w:p w14:paraId="760A67EB" w14:textId="77777777" w:rsidR="00045DAE" w:rsidRDefault="00000000">
      <w:pPr>
        <w:numPr>
          <w:ilvl w:val="0"/>
          <w:numId w:val="29"/>
        </w:numPr>
        <w:spacing w:after="240" w:line="360" w:lineRule="auto"/>
        <w:jc w:val="both"/>
      </w:pPr>
      <w:r>
        <w:rPr>
          <w:rFonts w:ascii="Times New Roman" w:hAnsi="Times New Roman"/>
          <w:i/>
          <w:sz w:val="24"/>
          <w:lang w:eastAsia="pl-PL"/>
        </w:rPr>
        <w:t>Ustawa z dnia 14 czerwca 1960 r. Kodeks postępowania administracyjnego</w:t>
      </w:r>
      <w:r>
        <w:rPr>
          <w:rFonts w:ascii="Times New Roman" w:hAnsi="Times New Roman"/>
          <w:sz w:val="24"/>
          <w:lang w:eastAsia="pl-PL"/>
        </w:rPr>
        <w:t xml:space="preserve"> </w:t>
      </w:r>
      <w:r>
        <w:rPr>
          <w:rFonts w:ascii="Times New Roman" w:hAnsi="Times New Roman"/>
          <w:sz w:val="24"/>
          <w:lang w:eastAsia="pl-PL"/>
        </w:rPr>
        <w:br/>
        <w:t>(Dz. U. z 2022 poz. 2000 z późn. zm.).</w:t>
      </w:r>
    </w:p>
    <w:p w14:paraId="08418E1F" w14:textId="77777777" w:rsidR="00045DAE" w:rsidRDefault="00000000">
      <w:pPr>
        <w:pStyle w:val="Nagwek2"/>
        <w:spacing w:after="240"/>
        <w:rPr>
          <w:b w:val="0"/>
          <w:bCs/>
          <w:color w:val="000000"/>
        </w:rPr>
      </w:pPr>
      <w:bookmarkStart w:id="12" w:name="_Toc121126925"/>
      <w:bookmarkStart w:id="13" w:name="_Toc124419525"/>
      <w:bookmarkEnd w:id="11"/>
      <w:r>
        <w:rPr>
          <w:bCs/>
          <w:color w:val="000000"/>
        </w:rPr>
        <w:t>1.2. Cele sporządzania opracowania</w:t>
      </w:r>
      <w:bookmarkEnd w:id="12"/>
      <w:bookmarkEnd w:id="13"/>
    </w:p>
    <w:p w14:paraId="55F5F687" w14:textId="77777777" w:rsidR="00045DAE" w:rsidRDefault="00000000">
      <w:pPr>
        <w:spacing w:after="0" w:line="360" w:lineRule="auto"/>
        <w:ind w:firstLine="709"/>
        <w:jc w:val="both"/>
        <w:rPr>
          <w:rFonts w:ascii="Times New Roman" w:hAnsi="Times New Roman"/>
          <w:sz w:val="24"/>
          <w:lang w:eastAsia="pl-PL"/>
        </w:rPr>
      </w:pPr>
      <w:r>
        <w:rPr>
          <w:rFonts w:ascii="Times New Roman" w:hAnsi="Times New Roman"/>
          <w:sz w:val="24"/>
          <w:lang w:eastAsia="pl-PL"/>
        </w:rPr>
        <w:t>Wprowadzenie w życie zadań zawartych w dokumencie Strategii może powodować oddziaływanie na środowisko. Ponadto dotyczy obszaru więcej niż jednej gminy. Niniejsza Prognoza ma zdiagnozować możliwe szkody dla środowiska, jakie mogą mieć miejsce na skutek realizacji przedsięwzięć, dla których Strategia wyznacza ramy i kierunki rozwoju, między innymi poprzez ocenę relacji pomiędzy przyjętymi w Strategii rozwiązaniami o charakterze planistycznym i organizacyjnym a uwarunkowaniami środowiska przyrodniczego oraz aspektami gospodarczymi i społecznymi, zgodnie z zasadą zrównoważonego rozwoju.</w:t>
      </w:r>
    </w:p>
    <w:p w14:paraId="57FF8CE2" w14:textId="77777777" w:rsidR="00045DAE" w:rsidRDefault="00000000">
      <w:pPr>
        <w:spacing w:after="0" w:line="360" w:lineRule="auto"/>
        <w:ind w:firstLine="709"/>
        <w:jc w:val="both"/>
      </w:pPr>
      <w:r>
        <w:rPr>
          <w:rFonts w:ascii="Times New Roman" w:hAnsi="Times New Roman"/>
          <w:sz w:val="24"/>
          <w:lang w:eastAsia="pl-PL"/>
        </w:rPr>
        <w:t xml:space="preserve">Ze względu na brak możliwości przeanalizowania na tym etapie wszystkich działań </w:t>
      </w:r>
      <w:r>
        <w:rPr>
          <w:rFonts w:ascii="Times New Roman" w:hAnsi="Times New Roman"/>
          <w:sz w:val="24"/>
          <w:lang w:eastAsia="pl-PL"/>
        </w:rPr>
        <w:br/>
        <w:t xml:space="preserve">w zakresie rozwiązań technicznych, </w:t>
      </w:r>
      <w:r>
        <w:rPr>
          <w:rFonts w:ascii="Times New Roman" w:hAnsi="Times New Roman"/>
          <w:color w:val="000000"/>
          <w:sz w:val="24"/>
          <w:lang w:eastAsia="pl-PL"/>
        </w:rPr>
        <w:t xml:space="preserve">etap dokładnej identyfikacji zagrożeń związanych z realizacją zadań powinien zostać przeprowadzony na szczeblu uzyskiwania potrzebnych decyzji, a więc na szczeblu lokalnym, </w:t>
      </w:r>
      <w:r>
        <w:rPr>
          <w:rFonts w:ascii="Times New Roman" w:hAnsi="Times New Roman"/>
          <w:sz w:val="24"/>
          <w:lang w:eastAsia="pl-PL"/>
        </w:rPr>
        <w:t>zatem określenie dokładnej skali oddziaływania poszczególnych inwestycji nie jest przedmiotem niniejszej Prognozy. Sporządzony dokument sygnalizuje ewentualne potencjalne zagrożenie środowiska.</w:t>
      </w:r>
    </w:p>
    <w:p w14:paraId="01CC8CE7" w14:textId="77777777" w:rsidR="00045DAE" w:rsidRDefault="00000000">
      <w:pPr>
        <w:spacing w:after="0" w:line="360" w:lineRule="auto"/>
        <w:ind w:firstLine="709"/>
        <w:jc w:val="both"/>
      </w:pPr>
      <w:r>
        <w:rPr>
          <w:rFonts w:ascii="Times New Roman" w:hAnsi="Times New Roman"/>
          <w:sz w:val="24"/>
        </w:rPr>
        <w:t xml:space="preserve">Dokument ten umożliwia wskazanie na wczesnym etapie potencjalnych kolizji z obszarami przyrodniczymi, kulturowymi oraz ewentualnych konfliktów społecznych. Ponadto jednym z głównych celów tego opracowania jest przedstawienie rozwiązań dążących do minimalizacji negatywnych oddziaływań, mogących być rezultatem realizacji </w:t>
      </w:r>
      <w:r>
        <w:rPr>
          <w:rFonts w:ascii="Times New Roman" w:hAnsi="Times New Roman"/>
          <w:sz w:val="24"/>
        </w:rPr>
        <w:lastRenderedPageBreak/>
        <w:t>projektowanego dokumentu, jak również ocena potencjalnych zmian w środowisku w przypadku braku realizacji zadań zawartych w Strategii.</w:t>
      </w:r>
      <w:r>
        <w:rPr>
          <w:rFonts w:ascii="Times New Roman" w:eastAsia="Times New Roman" w:hAnsi="Times New Roman"/>
          <w:sz w:val="24"/>
          <w:szCs w:val="24"/>
          <w:lang w:eastAsia="pl-PL"/>
        </w:rPr>
        <w:t xml:space="preserve"> Prognoza ma za zadanie dostarczyć informacje zainteresowanym mieszkańcom w procesie konsultacji społecznych oraz organom </w:t>
      </w:r>
      <w:r>
        <w:rPr>
          <w:rFonts w:ascii="Times New Roman" w:hAnsi="Times New Roman"/>
          <w:color w:val="000000"/>
          <w:sz w:val="24"/>
          <w:szCs w:val="24"/>
        </w:rPr>
        <w:t xml:space="preserve">Regionalnej Dyrekcji Ochrony Środowiska w Kielcach i Wojewódzkiej </w:t>
      </w:r>
      <w:r>
        <w:rPr>
          <w:rFonts w:ascii="Times New Roman" w:hAnsi="Times New Roman"/>
          <w:color w:val="000000"/>
          <w:sz w:val="24"/>
        </w:rPr>
        <w:t>Stacji Sanitarno-Epidemiologicznej</w:t>
      </w:r>
      <w:r>
        <w:rPr>
          <w:rFonts w:ascii="Times New Roman" w:eastAsia="Times New Roman" w:hAnsi="Times New Roman"/>
          <w:color w:val="000000"/>
          <w:sz w:val="24"/>
          <w:szCs w:val="24"/>
          <w:lang w:eastAsia="pl-PL"/>
        </w:rPr>
        <w:t xml:space="preserve"> w Kielcach, </w:t>
      </w:r>
      <w:r>
        <w:rPr>
          <w:rFonts w:ascii="Times New Roman" w:eastAsia="Times New Roman" w:hAnsi="Times New Roman"/>
          <w:sz w:val="24"/>
          <w:szCs w:val="24"/>
          <w:lang w:eastAsia="pl-PL"/>
        </w:rPr>
        <w:t>celem jej zaopiniowania.</w:t>
      </w:r>
    </w:p>
    <w:p w14:paraId="1F462262" w14:textId="77777777" w:rsidR="00045DAE" w:rsidRDefault="00000000">
      <w:pPr>
        <w:spacing w:after="0" w:line="360" w:lineRule="auto"/>
        <w:ind w:firstLine="709"/>
        <w:jc w:val="both"/>
        <w:rPr>
          <w:rFonts w:ascii="Times New Roman" w:hAnsi="Times New Roman"/>
          <w:sz w:val="24"/>
        </w:rPr>
      </w:pPr>
      <w:r>
        <w:rPr>
          <w:rFonts w:ascii="Times New Roman" w:hAnsi="Times New Roman"/>
          <w:sz w:val="24"/>
        </w:rPr>
        <w:t>Prognoza zawiera informacje o możliwym transgranicznym oddziaływaniu na środowisko. Podczas jej opracowywania starano się zidentyfikować i ocenić bezpośrednie, pośrednie oraz skumulowane oddziaływanie na wszelkie komponenty środowiska związane z ustaleniami Strategii. Ponadto przeanalizowano zgodność danego dokumentu z celami środowiska ustanowionymi na szczeblu międzynarodowym, wspólnotowym i krajowym.</w:t>
      </w:r>
    </w:p>
    <w:p w14:paraId="60A1C060" w14:textId="77777777" w:rsidR="00045DAE" w:rsidRDefault="00000000">
      <w:pPr>
        <w:spacing w:after="0" w:line="360" w:lineRule="auto"/>
        <w:ind w:firstLine="709"/>
        <w:jc w:val="both"/>
      </w:pPr>
      <w:r>
        <w:rPr>
          <w:rFonts w:ascii="Times New Roman" w:hAnsi="Times New Roman"/>
          <w:sz w:val="24"/>
        </w:rPr>
        <w:t xml:space="preserve">W Prognozie przedstawiono wyniki oceny potencjalnych zagrożeń dla środowiska, wynikających z zapisów projektu dokumentu pn. </w:t>
      </w:r>
      <w:r>
        <w:rPr>
          <w:rFonts w:ascii="Times New Roman" w:hAnsi="Times New Roman"/>
          <w:bCs/>
          <w:i/>
          <w:iCs/>
          <w:sz w:val="24"/>
        </w:rPr>
        <w:t>Strategia Rozwoju Obszaru Strategicznej Interwencji Świętokrzyskie Uzdrowiska na lata 2022–2027</w:t>
      </w:r>
      <w:r>
        <w:rPr>
          <w:rFonts w:ascii="Times New Roman" w:hAnsi="Times New Roman"/>
          <w:sz w:val="24"/>
        </w:rPr>
        <w:t>. Zaproponowano rozwiązania minimalizujące negatywny wpływ ustaleń Strategii na środowisko. Określono także możliwości poprawy stanu oraz funkcjonowania systemów przyrodniczych.</w:t>
      </w:r>
    </w:p>
    <w:p w14:paraId="385E0B40" w14:textId="77777777" w:rsidR="00045DAE" w:rsidRDefault="00000000">
      <w:pPr>
        <w:spacing w:before="100" w:after="0" w:line="360" w:lineRule="auto"/>
        <w:ind w:firstLine="709"/>
        <w:jc w:val="both"/>
        <w:rPr>
          <w:rFonts w:ascii="Times New Roman" w:hAnsi="Times New Roman"/>
          <w:sz w:val="24"/>
        </w:rPr>
        <w:sectPr w:rsidR="00045DAE">
          <w:headerReference w:type="default" r:id="rId24"/>
          <w:footerReference w:type="default" r:id="rId25"/>
          <w:pgSz w:w="11906" w:h="16838"/>
          <w:pgMar w:top="1417" w:right="1417" w:bottom="1417" w:left="1417" w:header="708" w:footer="708" w:gutter="0"/>
          <w:cols w:space="708"/>
        </w:sectPr>
      </w:pPr>
      <w:r>
        <w:rPr>
          <w:rFonts w:ascii="Times New Roman" w:hAnsi="Times New Roman"/>
          <w:sz w:val="24"/>
        </w:rPr>
        <w:t>Dla określenia funkcji prognozy znamienny jest art. 8 dyrektywy 2001/42/WE, który wskazuje, że ustalenia tego dokumentu powinny być uwzględnione w czasie przygotowania planu lub programu oraz przed jego przyjęciem lub poddaniem procedurze ustawodawczej, a także w dokumencie podsumowującym przebieg strategicznej OOŚ. To oznacza, że w prognozie oddziaływania na środowisko muszą się znaleźć przede wszystkim te informacje, które mogą mieć wpływ na zapisy ocenianego dokumentu i na praktyczną realizację jego ustaleń – a zatem nie wszystkie, lecz tylko istotne, racjonalnie uzasadnione i mogące mieć realne przełożenie na treść dokumentu będącego przedmiotem strategicznej OOŚ. Dyrektywa wymaga przedstawienia w prognozie informacji skupiających się na kwestiach związanych wyłącznie ze znaczącym wpływem na środowisko.</w:t>
      </w:r>
    </w:p>
    <w:p w14:paraId="0AE27111" w14:textId="77777777" w:rsidR="00045DAE" w:rsidRDefault="00000000">
      <w:pPr>
        <w:pStyle w:val="Nagwek2"/>
        <w:rPr>
          <w:b w:val="0"/>
          <w:bCs/>
          <w:color w:val="000000"/>
        </w:rPr>
      </w:pPr>
      <w:bookmarkStart w:id="14" w:name="_Toc106109626"/>
      <w:bookmarkStart w:id="15" w:name="_Toc107207100"/>
      <w:bookmarkStart w:id="16" w:name="_Toc108524465"/>
      <w:bookmarkStart w:id="17" w:name="_Toc121126926"/>
      <w:bookmarkStart w:id="18" w:name="_Toc124419526"/>
      <w:r>
        <w:rPr>
          <w:bCs/>
          <w:color w:val="000000"/>
        </w:rPr>
        <w:lastRenderedPageBreak/>
        <w:t>1.3. Zakres prognozy wymagany prawem i trybem postępowania</w:t>
      </w:r>
      <w:bookmarkEnd w:id="14"/>
      <w:bookmarkEnd w:id="15"/>
      <w:bookmarkEnd w:id="16"/>
      <w:bookmarkEnd w:id="17"/>
      <w:bookmarkEnd w:id="18"/>
    </w:p>
    <w:p w14:paraId="2C185259" w14:textId="77777777" w:rsidR="00045DAE" w:rsidRDefault="00000000">
      <w:pPr>
        <w:spacing w:before="100" w:after="0" w:line="360" w:lineRule="auto"/>
        <w:ind w:firstLine="709"/>
        <w:jc w:val="both"/>
      </w:pPr>
      <w:r>
        <w:rPr>
          <w:rFonts w:ascii="Times New Roman" w:hAnsi="Times New Roman"/>
          <w:sz w:val="24"/>
          <w:lang w:eastAsia="pl-PL"/>
        </w:rPr>
        <w:t xml:space="preserve">Zgodnie z wytycznymi art. 51 ust. 2 </w:t>
      </w:r>
      <w:r>
        <w:rPr>
          <w:rFonts w:ascii="Times New Roman" w:hAnsi="Times New Roman"/>
          <w:i/>
          <w:sz w:val="24"/>
          <w:lang w:eastAsia="pl-PL"/>
        </w:rPr>
        <w:t xml:space="preserve">Ustawy z dnia 3 października 2008 r. o udostępnianiu informacji o środowisku i jego ochronie, udziale społeczeństwa w ochronie środowiska oraz </w:t>
      </w:r>
      <w:r>
        <w:rPr>
          <w:rFonts w:ascii="Times New Roman" w:hAnsi="Times New Roman"/>
          <w:i/>
          <w:sz w:val="24"/>
        </w:rPr>
        <w:t>o ocenach</w:t>
      </w:r>
      <w:r>
        <w:rPr>
          <w:rFonts w:ascii="Times New Roman" w:hAnsi="Times New Roman"/>
          <w:i/>
          <w:sz w:val="24"/>
          <w:lang w:eastAsia="pl-PL"/>
        </w:rPr>
        <w:t xml:space="preserve"> oddziaływania na środowisko</w:t>
      </w:r>
      <w:r>
        <w:rPr>
          <w:rFonts w:ascii="Times New Roman" w:hAnsi="Times New Roman"/>
          <w:sz w:val="24"/>
          <w:lang w:eastAsia="pl-PL"/>
        </w:rPr>
        <w:t xml:space="preserve"> niniejsza Prognoza powinna:</w:t>
      </w:r>
    </w:p>
    <w:p w14:paraId="3C1BEA83" w14:textId="77777777" w:rsidR="00045DAE" w:rsidRDefault="00000000">
      <w:pPr>
        <w:numPr>
          <w:ilvl w:val="0"/>
          <w:numId w:val="30"/>
        </w:numPr>
        <w:spacing w:after="0" w:line="360" w:lineRule="auto"/>
        <w:jc w:val="both"/>
        <w:rPr>
          <w:rFonts w:ascii="Times New Roman" w:hAnsi="Times New Roman"/>
          <w:sz w:val="24"/>
          <w:lang w:eastAsia="pl-PL"/>
        </w:rPr>
      </w:pPr>
      <w:r>
        <w:rPr>
          <w:rFonts w:ascii="Times New Roman" w:hAnsi="Times New Roman"/>
          <w:sz w:val="24"/>
          <w:lang w:eastAsia="pl-PL"/>
        </w:rPr>
        <w:t>zawierać:</w:t>
      </w:r>
    </w:p>
    <w:p w14:paraId="160076B0"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informacje o zawartości, głównych celach projektowanego dokumentu oraz jego powiązaniach z innymi dokumentami;</w:t>
      </w:r>
    </w:p>
    <w:p w14:paraId="2AD60246"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informacje o metodach zastosowanych przy sporządzaniu prognozy;</w:t>
      </w:r>
    </w:p>
    <w:p w14:paraId="6F220414"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 xml:space="preserve">propozycje dotyczące przewidywanych metod analizy skutków realizacji postanowień projektowanego dokumentu oraz częstotliwości jej przeprowadzania; </w:t>
      </w:r>
    </w:p>
    <w:p w14:paraId="07036C81"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informacje o możliwym transgranicznym oddziaływaniu na środowisko;</w:t>
      </w:r>
    </w:p>
    <w:p w14:paraId="29664072"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streszczenie sporządzone w języku niespecjalistycznym;</w:t>
      </w:r>
    </w:p>
    <w:p w14:paraId="52C31600"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 xml:space="preserve">oświadczenie autora, a w przypadku, gdy wykonawcą prognozy jest zespół autorów – kierującego tym zespołem, o spełnieniu wymagań, o których mowa w art. 74a ust. 2, stanowiące załącznik do prognozy; </w:t>
      </w:r>
    </w:p>
    <w:p w14:paraId="212FEDDF" w14:textId="77777777" w:rsidR="00045DAE" w:rsidRDefault="00000000">
      <w:pPr>
        <w:numPr>
          <w:ilvl w:val="0"/>
          <w:numId w:val="31"/>
        </w:numPr>
        <w:spacing w:after="0" w:line="360" w:lineRule="auto"/>
        <w:jc w:val="both"/>
        <w:rPr>
          <w:rFonts w:ascii="Times New Roman" w:hAnsi="Times New Roman"/>
          <w:sz w:val="24"/>
        </w:rPr>
      </w:pPr>
      <w:r>
        <w:rPr>
          <w:rFonts w:ascii="Times New Roman" w:hAnsi="Times New Roman"/>
          <w:sz w:val="24"/>
        </w:rPr>
        <w:t>datę sporządzenia prognozy, imię, nazwisko i podpis autora, a w przypadku, gdy wykonawcą prognozy jest zespół autorów – imię, nazwisko i podpis kierującego tym zespołem oraz imiona, nazwiska i podpisy członków zespołu autorów.</w:t>
      </w:r>
    </w:p>
    <w:p w14:paraId="46C53EC1" w14:textId="77777777" w:rsidR="00045DAE" w:rsidRDefault="00000000">
      <w:pPr>
        <w:numPr>
          <w:ilvl w:val="0"/>
          <w:numId w:val="30"/>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określać, analizować i oceniać:</w:t>
      </w:r>
    </w:p>
    <w:p w14:paraId="18055B8A" w14:textId="77777777" w:rsidR="00045DAE" w:rsidRDefault="00000000">
      <w:pPr>
        <w:numPr>
          <w:ilvl w:val="0"/>
          <w:numId w:val="32"/>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istniejący stan środowiska oraz potencjalne zmiany tego stanu w przypadku braku realizacji projektowanego dokumentu;</w:t>
      </w:r>
    </w:p>
    <w:p w14:paraId="2095866A" w14:textId="77777777" w:rsidR="00045DAE" w:rsidRDefault="00000000">
      <w:pPr>
        <w:numPr>
          <w:ilvl w:val="0"/>
          <w:numId w:val="32"/>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 xml:space="preserve">stan środowiska na obszarach objętych przewidywanym znaczącym oddziaływaniem; </w:t>
      </w:r>
    </w:p>
    <w:p w14:paraId="23525CB6" w14:textId="77777777" w:rsidR="00045DAE" w:rsidRDefault="00000000">
      <w:pPr>
        <w:numPr>
          <w:ilvl w:val="0"/>
          <w:numId w:val="32"/>
        </w:numPr>
        <w:spacing w:after="0" w:line="360" w:lineRule="auto"/>
        <w:jc w:val="both"/>
      </w:pPr>
      <w:r>
        <w:rPr>
          <w:rFonts w:ascii="Times New Roman" w:hAnsi="Times New Roman"/>
          <w:sz w:val="24"/>
          <w:szCs w:val="24"/>
          <w:lang w:eastAsia="pl-PL"/>
        </w:rPr>
        <w:t xml:space="preserve">istniejące problemy ochrony środowiska istotne z punktu widzenia realizacji projektowanego dokumentu, w szczególności dotyczące obszarów podlegających ochronie na podstawie </w:t>
      </w:r>
      <w:r>
        <w:rPr>
          <w:rFonts w:ascii="Times New Roman" w:hAnsi="Times New Roman"/>
          <w:i/>
          <w:iCs/>
          <w:sz w:val="24"/>
          <w:szCs w:val="24"/>
          <w:lang w:eastAsia="pl-PL"/>
        </w:rPr>
        <w:t>Ustawy z dnia 16 kwietnia 2004 r. o ochronie przyrody</w:t>
      </w:r>
      <w:r>
        <w:rPr>
          <w:rFonts w:ascii="Times New Roman" w:hAnsi="Times New Roman"/>
          <w:sz w:val="24"/>
          <w:szCs w:val="24"/>
          <w:lang w:eastAsia="pl-PL"/>
        </w:rPr>
        <w:t xml:space="preserve">; </w:t>
      </w:r>
    </w:p>
    <w:p w14:paraId="29BB818B" w14:textId="77777777" w:rsidR="00045DAE" w:rsidRDefault="00000000">
      <w:pPr>
        <w:numPr>
          <w:ilvl w:val="0"/>
          <w:numId w:val="32"/>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 xml:space="preserve">cele ochrony środowiska ustanowione na szczeblu międzynarodowym, wspólnotowym i krajowym, istotne z punktu widzenia projektowanego dokumentu, oraz sposoby, </w:t>
      </w:r>
      <w:r>
        <w:rPr>
          <w:rFonts w:ascii="Times New Roman" w:hAnsi="Times New Roman"/>
          <w:sz w:val="24"/>
          <w:szCs w:val="24"/>
          <w:lang w:eastAsia="pl-PL"/>
        </w:rPr>
        <w:br/>
        <w:t>w jakich te cele i inne problemy środowiska zostały uwzględnione podczas opracowywania dokumentu;</w:t>
      </w:r>
    </w:p>
    <w:p w14:paraId="196579A8" w14:textId="77777777" w:rsidR="00045DAE" w:rsidRDefault="00000000">
      <w:pPr>
        <w:numPr>
          <w:ilvl w:val="0"/>
          <w:numId w:val="32"/>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 xml:space="preserve">przewidywane znaczące oddziaływania, w tym oddziaływania bezpośrednie, pośrednie, wtórne, skumulowane, krótkoterminowe, średnioterminowe i długoterminowe, stałe </w:t>
      </w:r>
      <w:r>
        <w:rPr>
          <w:rFonts w:ascii="Times New Roman" w:hAnsi="Times New Roman"/>
          <w:sz w:val="24"/>
          <w:szCs w:val="24"/>
          <w:lang w:eastAsia="pl-PL"/>
        </w:rPr>
        <w:br/>
        <w:t xml:space="preserve">i chwilowe oraz pozytywne i negatywne, na cele i przedmiot ochrony obszaru Natura 2000 oraz integralność tego obszaru, a także na środowisko, a w szczególności na: </w:t>
      </w:r>
    </w:p>
    <w:p w14:paraId="64F8D26F"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 xml:space="preserve">różnorodność biologiczną, </w:t>
      </w:r>
    </w:p>
    <w:p w14:paraId="38ADD334"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lastRenderedPageBreak/>
        <w:t>ludzi,</w:t>
      </w:r>
    </w:p>
    <w:p w14:paraId="7F8C346C"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zwierzęta,</w:t>
      </w:r>
    </w:p>
    <w:p w14:paraId="40C41ED3"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rośliny,</w:t>
      </w:r>
    </w:p>
    <w:p w14:paraId="3EDF6DC7"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wodę,</w:t>
      </w:r>
    </w:p>
    <w:p w14:paraId="1C833F11"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powietrze,</w:t>
      </w:r>
    </w:p>
    <w:p w14:paraId="7217257F"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 xml:space="preserve">powierzchnię ziemi, </w:t>
      </w:r>
    </w:p>
    <w:p w14:paraId="7D066D6C"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krajobraz,</w:t>
      </w:r>
    </w:p>
    <w:p w14:paraId="7AA0C4D6"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klimat,</w:t>
      </w:r>
    </w:p>
    <w:p w14:paraId="04AC48A5"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 xml:space="preserve">zasoby naturalne, </w:t>
      </w:r>
    </w:p>
    <w:p w14:paraId="606BA201"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zabytki,</w:t>
      </w:r>
    </w:p>
    <w:p w14:paraId="1C32E5D2" w14:textId="77777777" w:rsidR="00045DAE" w:rsidRDefault="00000000">
      <w:pPr>
        <w:numPr>
          <w:ilvl w:val="0"/>
          <w:numId w:val="33"/>
        </w:numPr>
        <w:spacing w:after="0" w:line="360" w:lineRule="auto"/>
        <w:ind w:left="709" w:hanging="283"/>
        <w:jc w:val="both"/>
        <w:rPr>
          <w:rFonts w:ascii="Times New Roman" w:hAnsi="Times New Roman"/>
          <w:sz w:val="24"/>
          <w:szCs w:val="24"/>
          <w:lang w:eastAsia="pl-PL"/>
        </w:rPr>
      </w:pPr>
      <w:r>
        <w:rPr>
          <w:rFonts w:ascii="Times New Roman" w:hAnsi="Times New Roman"/>
          <w:sz w:val="24"/>
          <w:szCs w:val="24"/>
          <w:lang w:eastAsia="pl-PL"/>
        </w:rPr>
        <w:t xml:space="preserve">dobra materialne, z uwzględnieniem zależności między tymi elementami środowiska </w:t>
      </w:r>
      <w:r>
        <w:rPr>
          <w:rFonts w:ascii="Times New Roman" w:hAnsi="Times New Roman"/>
          <w:sz w:val="24"/>
          <w:szCs w:val="24"/>
          <w:lang w:eastAsia="pl-PL"/>
        </w:rPr>
        <w:br/>
        <w:t>i między oddziaływaniami na te elementy.</w:t>
      </w:r>
    </w:p>
    <w:p w14:paraId="67A75A84" w14:textId="77777777" w:rsidR="00045DAE" w:rsidRDefault="00000000">
      <w:pPr>
        <w:numPr>
          <w:ilvl w:val="0"/>
          <w:numId w:val="30"/>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 xml:space="preserve">przedstawiać: </w:t>
      </w:r>
    </w:p>
    <w:p w14:paraId="1A4860C2" w14:textId="77777777" w:rsidR="00045DAE" w:rsidRDefault="00000000">
      <w:pPr>
        <w:numPr>
          <w:ilvl w:val="0"/>
          <w:numId w:val="34"/>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p>
    <w:p w14:paraId="65B4AE0B" w14:textId="77777777" w:rsidR="00045DAE" w:rsidRDefault="00000000">
      <w:pPr>
        <w:numPr>
          <w:ilvl w:val="0"/>
          <w:numId w:val="34"/>
        </w:numPr>
        <w:spacing w:after="0" w:line="360" w:lineRule="auto"/>
        <w:jc w:val="both"/>
        <w:rPr>
          <w:rFonts w:ascii="Times New Roman" w:hAnsi="Times New Roman"/>
          <w:sz w:val="24"/>
          <w:szCs w:val="24"/>
          <w:lang w:eastAsia="pl-PL"/>
        </w:rPr>
      </w:pPr>
      <w:r>
        <w:rPr>
          <w:rFonts w:ascii="Times New Roman" w:hAnsi="Times New Roman"/>
          <w:sz w:val="24"/>
          <w:szCs w:val="24"/>
          <w:lang w:eastAsia="pl-PL"/>
        </w:rPr>
        <w:t xml:space="preserve">biorąc pod uwagę cele i geograficzny zasięg dokumentu oraz cele i przedmiot ochrony obszaru Natura 2000 oraz integralność tego obszaru – rozwiązania alternatywne do rozwiązań zawartych w projektowanym dokumencie wraz z uzasadnieniem ich wyboru oraz opis metod dokonania oceny prowadzącej do tego wyboru albo wyjaśnienie braku rozwiązań alternatywnych, w tym wskazania napotkanych trudności wynikających </w:t>
      </w:r>
      <w:r>
        <w:rPr>
          <w:rFonts w:ascii="Times New Roman" w:hAnsi="Times New Roman"/>
          <w:sz w:val="24"/>
          <w:szCs w:val="24"/>
          <w:lang w:eastAsia="pl-PL"/>
        </w:rPr>
        <w:br/>
        <w:t>z niedostatków techniki lub luk we współczesnej wiedzy.</w:t>
      </w:r>
    </w:p>
    <w:p w14:paraId="5F85C558" w14:textId="5121453E" w:rsidR="00045DAE" w:rsidRDefault="00000000">
      <w:pPr>
        <w:spacing w:after="0" w:line="360" w:lineRule="auto"/>
        <w:ind w:firstLine="708"/>
        <w:jc w:val="both"/>
      </w:pPr>
      <w:r>
        <w:rPr>
          <w:rFonts w:ascii="Times New Roman" w:hAnsi="Times New Roman"/>
          <w:sz w:val="24"/>
          <w:szCs w:val="24"/>
          <w:lang w:eastAsia="pl-PL"/>
        </w:rPr>
        <w:t>Natomiast szczegółowy zakres niniejszego dokumentu, w myśl art. 53 ww. ustawy, został uzgodniony z Regionalnym Dyrektorem Ochrony Środowiska w Kielcach (</w:t>
      </w:r>
      <w:r>
        <w:rPr>
          <w:rFonts w:ascii="Times New Roman" w:hAnsi="Times New Roman"/>
          <w:sz w:val="24"/>
          <w:szCs w:val="24"/>
        </w:rPr>
        <w:t xml:space="preserve">pismo z dnia </w:t>
      </w:r>
      <w:r>
        <w:rPr>
          <w:rFonts w:ascii="Times New Roman" w:hAnsi="Times New Roman"/>
          <w:color w:val="000000"/>
          <w:sz w:val="24"/>
          <w:szCs w:val="24"/>
        </w:rPr>
        <w:t>22 sierpnia 2022 r., znak pisma WOO-III.411.22.2022.MK oraz z Świętokrzyskim Państwowym Wojewódzkim Inspektorem Sanitarnym (pismo z dnia 2 sierpnia 2022 r., znak pisma NZ.902</w:t>
      </w:r>
      <w:r w:rsidR="00463391">
        <w:rPr>
          <w:rFonts w:ascii="Times New Roman" w:hAnsi="Times New Roman"/>
          <w:color w:val="000000"/>
          <w:sz w:val="24"/>
          <w:szCs w:val="24"/>
        </w:rPr>
        <w:t>2</w:t>
      </w:r>
      <w:r>
        <w:rPr>
          <w:rFonts w:ascii="Times New Roman" w:hAnsi="Times New Roman"/>
          <w:color w:val="000000"/>
          <w:sz w:val="24"/>
          <w:szCs w:val="24"/>
        </w:rPr>
        <w:t>.5.79.2022).</w:t>
      </w:r>
    </w:p>
    <w:p w14:paraId="29F0A9A5" w14:textId="77777777" w:rsidR="00045DAE" w:rsidRDefault="00000000">
      <w:pPr>
        <w:spacing w:after="0" w:line="360" w:lineRule="auto"/>
        <w:ind w:firstLine="709"/>
        <w:jc w:val="both"/>
      </w:pPr>
      <w:r>
        <w:rPr>
          <w:rFonts w:ascii="Times New Roman" w:hAnsi="Times New Roman"/>
          <w:sz w:val="24"/>
        </w:rPr>
        <w:t xml:space="preserve">Informacje zawarte w niniejszej Prognozie zostały opracowane stosownie do stanu współczesnej wiedzy i metod oceny. Również stopień jej szczegółowości został dostosowany do szczegółowości założeń projektu </w:t>
      </w:r>
      <w:r>
        <w:rPr>
          <w:rFonts w:ascii="Times New Roman" w:hAnsi="Times New Roman"/>
          <w:i/>
          <w:sz w:val="24"/>
        </w:rPr>
        <w:t xml:space="preserve">Strategii Rozwoju </w:t>
      </w:r>
      <w:r>
        <w:rPr>
          <w:rFonts w:ascii="Times New Roman" w:hAnsi="Times New Roman"/>
          <w:bCs/>
          <w:i/>
          <w:iCs/>
          <w:sz w:val="24"/>
        </w:rPr>
        <w:t>Obszaru Strategicznej Interwencji Świętokrzyskie Uzdrowiska na lata 2022–2027</w:t>
      </w:r>
      <w:r>
        <w:rPr>
          <w:rFonts w:ascii="Times New Roman" w:hAnsi="Times New Roman"/>
          <w:i/>
          <w:sz w:val="24"/>
        </w:rPr>
        <w:t xml:space="preserve">. </w:t>
      </w:r>
      <w:r>
        <w:rPr>
          <w:rFonts w:ascii="Times New Roman" w:hAnsi="Times New Roman"/>
          <w:sz w:val="24"/>
          <w:szCs w:val="24"/>
        </w:rPr>
        <w:t xml:space="preserve">Oznacza to, że przeprowadzone analizy opierają się przede wszystkim na opisowej i jakościowej identyfikacji kluczowych </w:t>
      </w:r>
      <w:r>
        <w:rPr>
          <w:rFonts w:ascii="Times New Roman" w:hAnsi="Times New Roman"/>
          <w:sz w:val="24"/>
          <w:szCs w:val="24"/>
        </w:rPr>
        <w:lastRenderedPageBreak/>
        <w:t>oddziaływań, jakie mogą wystąpić w związku z praktycznym stosowaniem ustaleń Strategii. Szczegółowa analiza konkretnych działań i przedsięwzięć może być przeprowadzona jedynie na etapie postępowań administracyjnych (np. na etapie wydawania decyzji o środowiskowych uwarunkowaniach, decyzji udzielającej pozwolenia na budowę) oraz przy dokonywaniu zgłoszeń budowlanych.</w:t>
      </w:r>
    </w:p>
    <w:p w14:paraId="10A8EF45" w14:textId="77777777" w:rsidR="00045DAE" w:rsidRDefault="00000000">
      <w:pPr>
        <w:spacing w:after="0" w:line="360" w:lineRule="auto"/>
        <w:ind w:firstLine="709"/>
        <w:jc w:val="both"/>
      </w:pPr>
      <w:r>
        <w:rPr>
          <w:rFonts w:ascii="Times New Roman" w:hAnsi="Times New Roman"/>
          <w:sz w:val="24"/>
        </w:rPr>
        <w:t>W przedmiotowej Prognozie uwzględniono informacje zawarte w prognozach sporządzonych dla innych, przyjętych już dokumentów, powiązanych z projektem poddawanym procedurze strategicznej oceny oddziaływania na środowisko.</w:t>
      </w:r>
    </w:p>
    <w:p w14:paraId="3BEFD2C1" w14:textId="77777777" w:rsidR="00045DAE" w:rsidRDefault="00000000" w:rsidP="00145A80">
      <w:pPr>
        <w:pStyle w:val="Nagwek2"/>
        <w:spacing w:line="360" w:lineRule="auto"/>
      </w:pPr>
      <w:bookmarkStart w:id="19" w:name="_Toc108524466"/>
      <w:bookmarkStart w:id="20" w:name="_Toc121126927"/>
      <w:bookmarkStart w:id="21" w:name="_Toc124419527"/>
      <w:r>
        <w:rPr>
          <w:bCs/>
          <w:color w:val="000000"/>
        </w:rPr>
        <w:t>1.4. Zastosowana metodyka</w:t>
      </w:r>
      <w:bookmarkEnd w:id="19"/>
      <w:bookmarkEnd w:id="20"/>
      <w:bookmarkEnd w:id="21"/>
    </w:p>
    <w:p w14:paraId="7A7501CA" w14:textId="77777777" w:rsidR="00045DAE" w:rsidRDefault="00000000" w:rsidP="00145A80">
      <w:pPr>
        <w:spacing w:after="0" w:line="360" w:lineRule="auto"/>
        <w:ind w:firstLine="709"/>
        <w:jc w:val="both"/>
      </w:pPr>
      <w:r>
        <w:rPr>
          <w:rFonts w:ascii="Times New Roman" w:hAnsi="Times New Roman"/>
          <w:sz w:val="24"/>
          <w:szCs w:val="24"/>
        </w:rPr>
        <w:t>Niniejszą Prognozę sporządzono na podstawie rozpoznania terenowego uwarunkowań ekofizjograficznych i walorów krajobrazowych, identyfikacji potencjalnych zagrożeń i uciążliwości. Analizie poddano dostępne opracowania planistyczne i dokumentacyjne na poziomie gminy, powiatu, województwa i kraju, a także oceny realizacji obowiązków prawnych i skuteczności rozwiązań chroniących środowisko przed nadmierną eksploatacją zasobów oraz wprowadzaniem zanieczyszczeń antropogenicznych do środowiska. Analizowano również środowiskowe uwarunkowania etapu realizacji i eksploatacji celów strategicznych, ze szczególnym uwzględnieniem możliwego oddziaływania na poszczególne komponenty środowiska. Prognoza ma charakter ogólny, ponieważ odnosi się do oceny wpływu celów i zadań zawartych w Strategii. Zastosowane metody są typowe dla strategicznych ocen oddziaływania na środowisko. Z</w:t>
      </w:r>
      <w:r>
        <w:rPr>
          <w:rFonts w:ascii="Times New Roman" w:hAnsi="Times New Roman"/>
          <w:sz w:val="24"/>
        </w:rPr>
        <w:t>astosowano głównie metody:</w:t>
      </w:r>
    </w:p>
    <w:p w14:paraId="75D28DC1" w14:textId="77777777" w:rsidR="00045DAE" w:rsidRDefault="00000000">
      <w:pPr>
        <w:numPr>
          <w:ilvl w:val="0"/>
          <w:numId w:val="35"/>
        </w:numPr>
        <w:spacing w:after="0" w:line="360" w:lineRule="auto"/>
        <w:jc w:val="both"/>
      </w:pPr>
      <w:r>
        <w:rPr>
          <w:rFonts w:ascii="Times New Roman" w:hAnsi="Times New Roman"/>
          <w:b/>
          <w:sz w:val="24"/>
        </w:rPr>
        <w:t>Opisowe</w:t>
      </w:r>
      <w:r>
        <w:rPr>
          <w:rFonts w:ascii="Times New Roman" w:hAnsi="Times New Roman"/>
          <w:sz w:val="24"/>
        </w:rPr>
        <w:t xml:space="preserve"> – metoda ta dotyczy charakterystyki i oceny istniejącego stanu poszczególnych elementów środowiska dokonanych na podstawie danych: przedstawionych w Programach Ochrony Środowiska dla gmin należących do Partnerstwa, uzyskanych z Urzędu Miasta i Gminy w Busku-Zdroju, Urzędu Miejskiego w Pińczowie, Urzędu Miasta i Gminy Kazimierza Wielka, Urzędu Gminy w Solcu-Zdroju, Starostwa Powiatowego w Busku-Zdroju oraz Starostwa Powiatowego w Kazimierzy Wielkiej, a także z Wojewódzkiego Inspektoratu Ochrony Środowiska prowadzącego wojewódzki monitoring środowiska.</w:t>
      </w:r>
    </w:p>
    <w:p w14:paraId="29950A31" w14:textId="77777777" w:rsidR="00045DAE" w:rsidRDefault="00000000">
      <w:pPr>
        <w:numPr>
          <w:ilvl w:val="0"/>
          <w:numId w:val="36"/>
        </w:numPr>
        <w:spacing w:after="0" w:line="360" w:lineRule="auto"/>
        <w:jc w:val="both"/>
      </w:pPr>
      <w:r>
        <w:rPr>
          <w:rFonts w:ascii="Times New Roman" w:hAnsi="Times New Roman"/>
          <w:b/>
          <w:sz w:val="24"/>
        </w:rPr>
        <w:t>Oceny analiz jakościowych</w:t>
      </w:r>
      <w:r>
        <w:rPr>
          <w:rFonts w:ascii="Times New Roman" w:hAnsi="Times New Roman"/>
          <w:sz w:val="24"/>
        </w:rPr>
        <w:t xml:space="preserve"> – metoda ta dotyczy identyfikacji i oceny analiz jakościowych oraz środowiskowych uzyskanych z jednostek samorządu terytorialnego ww. gmin oraz z wojewódzkiego monitoringu środowiska prowadzonego przez Wojewódzki Inspektorat Ochrony Środowiska w Kielcach.</w:t>
      </w:r>
    </w:p>
    <w:p w14:paraId="55B4D4FD" w14:textId="77777777" w:rsidR="00045DAE" w:rsidRDefault="00000000">
      <w:pPr>
        <w:numPr>
          <w:ilvl w:val="0"/>
          <w:numId w:val="36"/>
        </w:numPr>
        <w:spacing w:after="0" w:line="360" w:lineRule="auto"/>
        <w:jc w:val="both"/>
      </w:pPr>
      <w:r>
        <w:rPr>
          <w:rFonts w:ascii="Times New Roman" w:hAnsi="Times New Roman"/>
          <w:b/>
          <w:sz w:val="24"/>
        </w:rPr>
        <w:t xml:space="preserve">Macierzowe </w:t>
      </w:r>
      <w:r>
        <w:rPr>
          <w:rFonts w:ascii="Times New Roman" w:hAnsi="Times New Roman"/>
          <w:sz w:val="24"/>
        </w:rPr>
        <w:t xml:space="preserve">– metoda ta przedstawiona została w postaci tabeli, która jest wykresem siatki. W wierszach wpisano uruchamiane przy realizacji Strategii działania, </w:t>
      </w:r>
      <w:r>
        <w:rPr>
          <w:rFonts w:ascii="Times New Roman" w:hAnsi="Times New Roman"/>
          <w:sz w:val="24"/>
        </w:rPr>
        <w:br/>
      </w:r>
      <w:r>
        <w:rPr>
          <w:rFonts w:ascii="Times New Roman" w:hAnsi="Times New Roman"/>
          <w:sz w:val="24"/>
        </w:rPr>
        <w:lastRenderedPageBreak/>
        <w:t>a w kolumnach – poszczególne elementy opisujące środowisko. Pod uwagę wzięto następujące komponenty środowiska: różnorodność biologiczną, ludzi, zwierzęta, rośliny, wodę, powietrze, powierzchnię ziem, krajobraz, klimat, zasoby naturalne, zabytki, dobra materialne, obszary chronione, w tym obszary Natura 2000. Biorąc pod uwagę oceny skutków środowiskowych wdrażania zadań Strategii, zakwalifikowano poszczególne cele projektów do pozytywnych, negatywnych bądź neutralnych w zakresie analizowanego zagadnienia w stosunku do poszczególnych aspektów środowiskowych.</w:t>
      </w:r>
    </w:p>
    <w:p w14:paraId="155BC9ED" w14:textId="77777777" w:rsidR="00045DAE" w:rsidRDefault="00000000">
      <w:pPr>
        <w:numPr>
          <w:ilvl w:val="0"/>
          <w:numId w:val="36"/>
        </w:numPr>
        <w:spacing w:after="0" w:line="360" w:lineRule="auto"/>
        <w:jc w:val="both"/>
      </w:pPr>
      <w:r>
        <w:rPr>
          <w:rFonts w:ascii="Times New Roman" w:hAnsi="Times New Roman"/>
          <w:b/>
          <w:sz w:val="24"/>
        </w:rPr>
        <w:t xml:space="preserve">Wartościowania </w:t>
      </w:r>
      <w:r>
        <w:rPr>
          <w:rFonts w:ascii="Times New Roman" w:hAnsi="Times New Roman"/>
          <w:sz w:val="24"/>
        </w:rPr>
        <w:t>– metoda ta dotyczy oceny i wartościowania skutków przewidzianych zmian w środowisku podczas wdrażania projektów i wpływu poszczególnych celów projektów na komponenty środowiska.</w:t>
      </w:r>
    </w:p>
    <w:p w14:paraId="7D5E3EAB" w14:textId="77777777" w:rsidR="00045DAE" w:rsidRDefault="00000000">
      <w:pPr>
        <w:spacing w:after="0" w:line="360" w:lineRule="auto"/>
        <w:ind w:firstLine="709"/>
        <w:jc w:val="both"/>
        <w:rPr>
          <w:rFonts w:ascii="Times New Roman" w:hAnsi="Times New Roman"/>
          <w:sz w:val="24"/>
        </w:rPr>
      </w:pPr>
      <w:r>
        <w:rPr>
          <w:rFonts w:ascii="Times New Roman" w:hAnsi="Times New Roman"/>
          <w:sz w:val="24"/>
        </w:rPr>
        <w:t>Powyższe metody są stosunkowo ogólne i mają dość subiektywny charakter. Przy sporządzaniu Prognozy wykorzystano dostępne publikacje, dokumenty i raporty dotyczące rozpatrywanego obszaru. Uwzględniono ustalenia strategicznych ocen oddziaływania na środowisko oraz dane wynikające z opracowań ekofizjograficznych. Przeanalizowano uwarunkowania wynikające z map hydrograficznych, geologicznych, hydrogeologicznych, glebowo-rolniczych, map zagrożenia powodziowego oraz innych opracowań kartograficznych. Ponadto analizie poddano środowiskowe uwarunkowania etapu realizacji i eksploatacji celów strategicznych, ze szczególnym uwzględnieniem możliwego oddziaływania na poszczególne komponenty środowiska. Sformułowano krótki opis spodziewanych oddziaływań, określając ich charakter pozytywny bądź negatywny, odnosząc się do działań zaproponowanych w Strategii.</w:t>
      </w:r>
    </w:p>
    <w:p w14:paraId="23972175" w14:textId="77777777" w:rsidR="00045DAE" w:rsidRDefault="00000000">
      <w:pPr>
        <w:spacing w:after="0" w:line="360" w:lineRule="auto"/>
        <w:ind w:firstLine="709"/>
        <w:jc w:val="both"/>
        <w:rPr>
          <w:rFonts w:ascii="Times New Roman" w:hAnsi="Times New Roman"/>
          <w:sz w:val="24"/>
        </w:rPr>
      </w:pPr>
      <w:r>
        <w:rPr>
          <w:rFonts w:ascii="Times New Roman" w:hAnsi="Times New Roman"/>
          <w:sz w:val="24"/>
        </w:rPr>
        <w:t>Z uwagi na fakt braku możliwości określenia skutków środowiskowych poszczególnych przedsięwzięć w miejscach ich realizacji, oszacowano charakter oddziaływania potencjalnych inwestycji. Ponadto oceniono wpływ Strategii nie tylko biorąc pod uwagę oddziaływanie negatywne, ale także rozważając charakter pozytywny zaproponowanych zamierzeń inwestycyjnych.</w:t>
      </w:r>
    </w:p>
    <w:p w14:paraId="77EB3861" w14:textId="3C1C453E" w:rsidR="00045DAE" w:rsidRDefault="00000000">
      <w:pPr>
        <w:spacing w:line="360" w:lineRule="auto"/>
        <w:ind w:firstLine="708"/>
        <w:jc w:val="both"/>
        <w:rPr>
          <w:rFonts w:ascii="Times New Roman" w:hAnsi="Times New Roman"/>
          <w:sz w:val="24"/>
        </w:rPr>
      </w:pPr>
      <w:r>
        <w:rPr>
          <w:rFonts w:ascii="Times New Roman" w:hAnsi="Times New Roman"/>
          <w:sz w:val="24"/>
        </w:rPr>
        <w:t>Wskazanie racjonalnych rozwiązań alternatywnych stanowiło poważny problem. Strategia rozwoju jest podsumowaniem wszelkich informacji i działań, jakie zostały zaproponowane w całym procesie planistycznym. Zatem opracowanie rozwiązań alternatywnych w tym przypadku jest procesem prawie niewykonalnym. Analiza rozsądnych alternatyw zaproponowanych działań musiałaby opierać się o dokładną ocenę poszczególnych działań</w:t>
      </w:r>
      <w:r w:rsidR="00E438DD">
        <w:rPr>
          <w:rFonts w:ascii="Times New Roman" w:hAnsi="Times New Roman"/>
          <w:sz w:val="24"/>
        </w:rPr>
        <w:t>,</w:t>
      </w:r>
      <w:r>
        <w:rPr>
          <w:rFonts w:ascii="Times New Roman" w:hAnsi="Times New Roman"/>
          <w:sz w:val="24"/>
        </w:rPr>
        <w:t xml:space="preserve"> ich charakteru oddziaływania oraz lokalizacji i wskazania konieczności opracowania innego rozwiązania – technicznego bądź lokalizacyjnego. Dodatkowo sformułowano zalecenia odnośnie sposobów minimalizacji negatywnych skutków.</w:t>
      </w:r>
    </w:p>
    <w:p w14:paraId="15DEC7E5" w14:textId="77777777" w:rsidR="00045DAE" w:rsidRDefault="00000000" w:rsidP="00CC5DE7">
      <w:pPr>
        <w:pStyle w:val="Nagwek1"/>
        <w:spacing w:before="0"/>
        <w:rPr>
          <w:b w:val="0"/>
          <w:bCs/>
          <w:color w:val="auto"/>
          <w:szCs w:val="28"/>
        </w:rPr>
      </w:pPr>
      <w:bookmarkStart w:id="22" w:name="_Toc121126928"/>
      <w:bookmarkStart w:id="23" w:name="_Toc124419528"/>
      <w:r>
        <w:rPr>
          <w:bCs/>
          <w:color w:val="auto"/>
          <w:szCs w:val="28"/>
        </w:rPr>
        <w:lastRenderedPageBreak/>
        <w:t>2. Charakterystyka ocenianego dokumentu</w:t>
      </w:r>
      <w:bookmarkEnd w:id="22"/>
      <w:bookmarkEnd w:id="23"/>
    </w:p>
    <w:p w14:paraId="1EA749FA" w14:textId="7E46E354" w:rsidR="00045DAE" w:rsidRDefault="00000000" w:rsidP="00CC5DE7">
      <w:pPr>
        <w:pStyle w:val="Nagwek2"/>
        <w:spacing w:before="0"/>
        <w:rPr>
          <w:b w:val="0"/>
          <w:bCs/>
          <w:color w:val="auto"/>
        </w:rPr>
      </w:pPr>
      <w:bookmarkStart w:id="24" w:name="_Toc106109629"/>
      <w:bookmarkStart w:id="25" w:name="_Toc107207103"/>
      <w:bookmarkStart w:id="26" w:name="_Toc108524467"/>
      <w:bookmarkStart w:id="27" w:name="_Toc121126929"/>
      <w:bookmarkStart w:id="28" w:name="_Toc124419529"/>
      <w:r>
        <w:rPr>
          <w:bCs/>
          <w:color w:val="auto"/>
        </w:rPr>
        <w:t>2.1</w:t>
      </w:r>
      <w:r w:rsidR="005B7FF8">
        <w:rPr>
          <w:bCs/>
          <w:color w:val="auto"/>
        </w:rPr>
        <w:t>.</w:t>
      </w:r>
      <w:r>
        <w:rPr>
          <w:bCs/>
          <w:color w:val="auto"/>
        </w:rPr>
        <w:t xml:space="preserve"> Informacje podstawowe</w:t>
      </w:r>
      <w:bookmarkEnd w:id="24"/>
      <w:bookmarkEnd w:id="25"/>
      <w:bookmarkEnd w:id="26"/>
      <w:bookmarkEnd w:id="27"/>
      <w:bookmarkEnd w:id="28"/>
    </w:p>
    <w:p w14:paraId="12CDAEA0" w14:textId="77777777" w:rsidR="00045DAE" w:rsidRDefault="00000000" w:rsidP="00D516D9">
      <w:pPr>
        <w:spacing w:before="100" w:after="0" w:line="360" w:lineRule="auto"/>
        <w:ind w:firstLine="708"/>
        <w:jc w:val="both"/>
      </w:pPr>
      <w:r>
        <w:rPr>
          <w:rFonts w:ascii="Times New Roman" w:hAnsi="Times New Roman"/>
          <w:i/>
          <w:sz w:val="24"/>
        </w:rPr>
        <w:t xml:space="preserve">Strategia </w:t>
      </w:r>
      <w:r>
        <w:rPr>
          <w:rFonts w:ascii="Times New Roman" w:hAnsi="Times New Roman"/>
          <w:bCs/>
          <w:i/>
          <w:sz w:val="24"/>
        </w:rPr>
        <w:t xml:space="preserve">Rozwoju </w:t>
      </w:r>
      <w:r>
        <w:rPr>
          <w:rFonts w:ascii="Times New Roman" w:hAnsi="Times New Roman"/>
          <w:bCs/>
          <w:i/>
          <w:iCs/>
          <w:sz w:val="24"/>
        </w:rPr>
        <w:t>Obszaru Strategicznej Interwencji Świętokrzyskie Uzdrowiska na lata 2022–2027</w:t>
      </w:r>
      <w:r>
        <w:rPr>
          <w:rFonts w:ascii="Times New Roman" w:hAnsi="Times New Roman"/>
          <w:bCs/>
          <w:i/>
          <w:sz w:val="24"/>
        </w:rPr>
        <w:t xml:space="preserve"> </w:t>
      </w:r>
      <w:r>
        <w:rPr>
          <w:rFonts w:ascii="Times New Roman" w:hAnsi="Times New Roman"/>
          <w:sz w:val="24"/>
        </w:rPr>
        <w:t xml:space="preserve">(Strategia) stanowi odpowiedź samorządów gminnych na zmieniającą się sytuację społeczno-gospodarczą wymagającą nowego spojrzenia na posiadane aspiracje, zasoby i perspektywy rozwoju obszaru. Dokument ten pozwoli zmierzyć się ze wspólnymi problemami i wyzwaniami oraz zdefiniować cele rozwoju wykorzystujące wspólne szanse i potencjały samorządów tworzących </w:t>
      </w:r>
      <w:r>
        <w:rPr>
          <w:rFonts w:ascii="Times New Roman" w:hAnsi="Times New Roman"/>
          <w:bCs/>
          <w:sz w:val="24"/>
          <w:szCs w:val="24"/>
        </w:rPr>
        <w:t>Obszar Strategicznej Interwencji Świętokrzyskie Uzdrowiska (OSI ŚU)</w:t>
      </w:r>
      <w:r>
        <w:rPr>
          <w:rFonts w:ascii="Times New Roman" w:hAnsi="Times New Roman"/>
          <w:sz w:val="24"/>
        </w:rPr>
        <w:t xml:space="preserve">. </w:t>
      </w:r>
    </w:p>
    <w:p w14:paraId="77B0E971" w14:textId="1E4BE2CC" w:rsidR="00045DAE" w:rsidRDefault="00000000">
      <w:pPr>
        <w:spacing w:after="0" w:line="360" w:lineRule="auto"/>
        <w:ind w:firstLine="708"/>
        <w:jc w:val="both"/>
      </w:pPr>
      <w:r>
        <w:rPr>
          <w:rFonts w:ascii="Times New Roman" w:hAnsi="Times New Roman"/>
          <w:sz w:val="24"/>
        </w:rPr>
        <w:t xml:space="preserve">W Strategii zaprezentowana została wizja, misja oraz cele strategiczne i szczegółowe przewidziane do realizacji we wskazanym okresie jej obowiązywania, wraz ze wskaźnikami ich osiągnięcia. Wyróżniono również działania priorytetowe, które należy podjąć, aby osiągnąć wyznaczone cele. W ramach działań priorytetowych przedstawiono zadania, a po przeprowadzeniu hierarchizacji planowanych przedsięwzięć, wskazano projekty strategiczne, najważniejsze i najpilniejsze do realizacji na </w:t>
      </w:r>
      <w:r>
        <w:rPr>
          <w:rFonts w:ascii="Times New Roman" w:hAnsi="Times New Roman"/>
          <w:bCs/>
          <w:sz w:val="24"/>
        </w:rPr>
        <w:t>OSI ŚU</w:t>
      </w:r>
      <w:r>
        <w:rPr>
          <w:rFonts w:ascii="Times New Roman" w:hAnsi="Times New Roman"/>
          <w:sz w:val="24"/>
        </w:rPr>
        <w:t xml:space="preserve"> we wskazanym okresie – przedstawiono dla nich ramy finansowe oraz plan finansowania. Projekty te mają charakter zintegrowany – obejmują różne sektory (społeczny, gospodarczy, środowiskowy), integrują kilka rodzajów interesariuszy (władze publiczne, podmioty prywatne, inne) i obejmują różne terytoria administracyjne (cztery gminy). Projekty strategiczne są ze sobą powiązane i komplementarne nie tylko względem siebie, ale też w stosunku do już zrealizowanych inwestycji na obszarze, dzięki czemu ich realizacja przyczyni się do osiągnięcia efektu synergii. </w:t>
      </w:r>
      <w:r>
        <w:rPr>
          <w:rFonts w:ascii="Times New Roman" w:hAnsi="Times New Roman"/>
          <w:sz w:val="24"/>
          <w:szCs w:val="24"/>
        </w:rPr>
        <w:t xml:space="preserve">Podkreślenia wymaga fakt, że projekty nie są opatrzone żadnym opisem, który wskazywałby na zakres inwestycji (np. długość, zakres rozbudowy lub przebudowy itp.) </w:t>
      </w:r>
      <w:r w:rsidRPr="00463391">
        <w:rPr>
          <w:rFonts w:ascii="Times New Roman" w:hAnsi="Times New Roman"/>
          <w:color w:val="000000" w:themeColor="text1"/>
          <w:sz w:val="24"/>
          <w:szCs w:val="24"/>
        </w:rPr>
        <w:t xml:space="preserve">ustaleniom miejscowych </w:t>
      </w:r>
      <w:r>
        <w:rPr>
          <w:rFonts w:ascii="Times New Roman" w:hAnsi="Times New Roman"/>
          <w:sz w:val="24"/>
          <w:szCs w:val="24"/>
        </w:rPr>
        <w:t>planów zagospodarowania przestrzennego.</w:t>
      </w:r>
    </w:p>
    <w:p w14:paraId="58F89287" w14:textId="77777777" w:rsidR="00045DAE" w:rsidRDefault="00000000">
      <w:pPr>
        <w:spacing w:after="0" w:line="360" w:lineRule="auto"/>
        <w:ind w:firstLine="708"/>
        <w:jc w:val="both"/>
        <w:rPr>
          <w:rFonts w:ascii="Times New Roman" w:hAnsi="Times New Roman"/>
          <w:sz w:val="24"/>
        </w:rPr>
      </w:pPr>
      <w:r>
        <w:rPr>
          <w:rFonts w:ascii="Times New Roman" w:hAnsi="Times New Roman"/>
          <w:sz w:val="24"/>
        </w:rPr>
        <w:t>Proces tworzenia Strategii umożliwiał partycypację mieszkańców i innych interesariuszy w „grze o rozwój” i zaangażowanie partnerów społeczno-gospodarczych już od etapu analiz i diagnozy stanu sytuacji społecznej, gospodarczej i przestrzennej obszaru. Strategia zawiera również obligatoryjne elementy, zdefiniowane nowelizacją przepisów (model struktury funkcjonalno-przestrzennej gmin, ustalenia i rekomendacje w zakresie kształtowania i prowadzenia polityki przestrzennej w gminach, obszary strategicznej interwencji określone w strategii rozwoju województwa oraz fakultatywnie obszary strategicznej interwencji dla obszaru).</w:t>
      </w:r>
    </w:p>
    <w:p w14:paraId="531A3642" w14:textId="77777777" w:rsidR="00045DAE" w:rsidRDefault="00000000">
      <w:pPr>
        <w:pStyle w:val="Nagwek2"/>
        <w:spacing w:after="240"/>
        <w:rPr>
          <w:b w:val="0"/>
          <w:bCs/>
          <w:color w:val="auto"/>
        </w:rPr>
      </w:pPr>
      <w:bookmarkStart w:id="29" w:name="_Toc106109630"/>
      <w:bookmarkStart w:id="30" w:name="_Toc107207104"/>
      <w:bookmarkStart w:id="31" w:name="_Toc108524468"/>
      <w:bookmarkStart w:id="32" w:name="_Toc121126930"/>
      <w:bookmarkStart w:id="33" w:name="_Toc124419530"/>
      <w:r>
        <w:rPr>
          <w:bCs/>
          <w:color w:val="auto"/>
        </w:rPr>
        <w:lastRenderedPageBreak/>
        <w:t>2.2. Główne cele i założenia Strategii</w:t>
      </w:r>
      <w:bookmarkEnd w:id="29"/>
      <w:bookmarkEnd w:id="30"/>
      <w:bookmarkEnd w:id="31"/>
      <w:bookmarkEnd w:id="32"/>
      <w:bookmarkEnd w:id="33"/>
    </w:p>
    <w:p w14:paraId="2FA06D6D" w14:textId="77777777" w:rsidR="00045DAE" w:rsidRDefault="00000000">
      <w:pPr>
        <w:spacing w:after="0" w:line="360" w:lineRule="auto"/>
        <w:ind w:firstLine="708"/>
        <w:jc w:val="both"/>
      </w:pPr>
      <w:r>
        <w:rPr>
          <w:rFonts w:ascii="Times New Roman" w:hAnsi="Times New Roman"/>
          <w:i/>
          <w:iCs/>
          <w:sz w:val="24"/>
          <w:szCs w:val="24"/>
        </w:rPr>
        <w:t xml:space="preserve">Strategia Rozwoju </w:t>
      </w:r>
      <w:r>
        <w:rPr>
          <w:rFonts w:ascii="Times New Roman" w:hAnsi="Times New Roman"/>
          <w:bCs/>
          <w:i/>
          <w:iCs/>
          <w:sz w:val="24"/>
          <w:szCs w:val="24"/>
        </w:rPr>
        <w:t xml:space="preserve">Obszaru Strategicznej Interwencji Świętokrzyskie Uzdrowiska </w:t>
      </w:r>
      <w:r>
        <w:rPr>
          <w:rFonts w:ascii="Times New Roman" w:hAnsi="Times New Roman"/>
          <w:bCs/>
          <w:i/>
          <w:iCs/>
          <w:sz w:val="24"/>
          <w:szCs w:val="24"/>
        </w:rPr>
        <w:br/>
        <w:t xml:space="preserve">na lata 2022–2027 </w:t>
      </w:r>
      <w:r>
        <w:rPr>
          <w:rFonts w:ascii="Times New Roman" w:hAnsi="Times New Roman"/>
          <w:sz w:val="24"/>
        </w:rPr>
        <w:t>określa główne cele i kierunki polityki rozwoju obszaru, oczekiwane rezultaty planowanych działań, model struktury funkcjonalno-przestrzennej wraz z ustaleniami i rekomendacjami w zakresie kształtowania i prowadzenia polityki przestrzennej na obszarze.</w:t>
      </w:r>
    </w:p>
    <w:p w14:paraId="3892B435" w14:textId="77777777" w:rsidR="00045DAE" w:rsidRDefault="00000000">
      <w:pPr>
        <w:spacing w:after="0" w:line="360" w:lineRule="auto"/>
        <w:ind w:firstLine="708"/>
        <w:jc w:val="both"/>
      </w:pPr>
      <w:r>
        <w:rPr>
          <w:rFonts w:ascii="Times New Roman" w:hAnsi="Times New Roman"/>
          <w:sz w:val="24"/>
        </w:rPr>
        <w:t xml:space="preserve">W projekcie Strategii, w wyniku przeprowadzonych analiz oraz na podstawie zebranych informacji, </w:t>
      </w:r>
      <w:r>
        <w:rPr>
          <w:rFonts w:ascii="Times New Roman" w:hAnsi="Times New Roman"/>
          <w:sz w:val="24"/>
          <w:szCs w:val="24"/>
        </w:rPr>
        <w:t>sformułowano Wizję 2027, misję i 2 cele strategiczne, wokół których skoncentrowane zostały cele szczegółowe, a następnie działania priorytetowe. Wyznaczone działania priorytetowe będą służyć realizacji celów strategicznych, do których osiągnięcia powinny dążyć zarówno władze samorządów obszaru, jak i wszystkie zainteresowane jego rozwojem podmioty oraz mieszkańcy. Wykonanie zaplanowanych działań pozwoli na realizację misji Obszaru Strategicznej Interwencji Świętokrzyskie Uzdrowiska oraz jego trwały rozwój.</w:t>
      </w:r>
    </w:p>
    <w:p w14:paraId="6F182546" w14:textId="77777777" w:rsidR="00045DAE" w:rsidRDefault="00000000">
      <w:pPr>
        <w:jc w:val="center"/>
        <w:rPr>
          <w:rFonts w:ascii="Times New Roman" w:hAnsi="Times New Roman"/>
          <w:b/>
          <w:bCs/>
          <w:sz w:val="24"/>
          <w:szCs w:val="24"/>
        </w:rPr>
      </w:pPr>
      <w:r>
        <w:rPr>
          <w:rFonts w:ascii="Times New Roman" w:hAnsi="Times New Roman"/>
          <w:b/>
          <w:bCs/>
          <w:sz w:val="24"/>
          <w:szCs w:val="24"/>
        </w:rPr>
        <w:t>WIZJA</w:t>
      </w:r>
    </w:p>
    <w:p w14:paraId="0C5AEE56" w14:textId="77777777" w:rsidR="00045DAE" w:rsidRDefault="00000000">
      <w:pPr>
        <w:jc w:val="center"/>
        <w:rPr>
          <w:rFonts w:ascii="Times New Roman" w:hAnsi="Times New Roman"/>
          <w:b/>
          <w:bCs/>
          <w:sz w:val="24"/>
          <w:szCs w:val="24"/>
        </w:rPr>
      </w:pPr>
      <w:bookmarkStart w:id="34" w:name="_Hlk97542177"/>
      <w:r>
        <w:rPr>
          <w:rFonts w:ascii="Times New Roman" w:hAnsi="Times New Roman"/>
          <w:b/>
          <w:bCs/>
          <w:sz w:val="24"/>
          <w:szCs w:val="24"/>
        </w:rPr>
        <w:t>Wykorzystywane zasoby endogeniczne, kompleksowe i wzajemnie uzupełniające się ogólnodostępne usługi zdrowotne i turystyczne, kreują przedsiębiorczość i zwiększają atrakcyjność zamieszkania w gminach Busko-Zdrój, Kazimierza Wielka, Pińczów i Solec-Zdrój</w:t>
      </w:r>
      <w:bookmarkEnd w:id="34"/>
    </w:p>
    <w:p w14:paraId="17760F1E" w14:textId="77777777" w:rsidR="00045DAE" w:rsidRDefault="00000000">
      <w:pPr>
        <w:spacing w:before="240"/>
        <w:jc w:val="center"/>
        <w:rPr>
          <w:rFonts w:ascii="Times New Roman" w:hAnsi="Times New Roman"/>
          <w:b/>
          <w:bCs/>
          <w:sz w:val="24"/>
          <w:szCs w:val="24"/>
        </w:rPr>
      </w:pPr>
      <w:r>
        <w:rPr>
          <w:rFonts w:ascii="Times New Roman" w:hAnsi="Times New Roman"/>
          <w:b/>
          <w:bCs/>
          <w:sz w:val="24"/>
          <w:szCs w:val="24"/>
        </w:rPr>
        <w:t>MISJA</w:t>
      </w:r>
    </w:p>
    <w:p w14:paraId="272EBC61" w14:textId="77777777" w:rsidR="00045DAE" w:rsidRDefault="00000000">
      <w:pPr>
        <w:spacing w:line="360" w:lineRule="auto"/>
        <w:ind w:firstLine="709"/>
        <w:jc w:val="center"/>
        <w:rPr>
          <w:rFonts w:ascii="Times New Roman" w:hAnsi="Times New Roman"/>
          <w:b/>
          <w:bCs/>
          <w:i/>
          <w:iCs/>
          <w:sz w:val="24"/>
          <w:szCs w:val="24"/>
        </w:rPr>
      </w:pPr>
      <w:r>
        <w:rPr>
          <w:rFonts w:ascii="Times New Roman" w:hAnsi="Times New Roman"/>
          <w:b/>
          <w:bCs/>
          <w:i/>
          <w:iCs/>
          <w:sz w:val="24"/>
          <w:szCs w:val="24"/>
        </w:rPr>
        <w:t>Współpracując międzysektorowo tworzymy kompleksową ofertę uzdrowiskową, która pobudza przedsiębiorczość i podnosi jakość życia mieszkańców Obszaru Strategicznej Interwencji Świętokrzyskie Uzdrowiska</w:t>
      </w:r>
    </w:p>
    <w:p w14:paraId="46FD9DD8" w14:textId="21B5A9CF" w:rsidR="00045DAE" w:rsidRDefault="00000000">
      <w:pPr>
        <w:spacing w:after="0" w:line="360" w:lineRule="auto"/>
        <w:ind w:firstLine="709"/>
        <w:jc w:val="both"/>
      </w:pPr>
      <w:r>
        <w:rPr>
          <w:rFonts w:ascii="Times New Roman" w:hAnsi="Times New Roman"/>
          <w:sz w:val="24"/>
          <w:szCs w:val="24"/>
        </w:rPr>
        <w:t xml:space="preserve">Osiągnięcie celów będzie możliwe dzięki realizacji zadań i konkretnych projektów. W ramach Strategii określono </w:t>
      </w:r>
      <w:r w:rsidR="00C831FF">
        <w:rPr>
          <w:rFonts w:ascii="Times New Roman" w:hAnsi="Times New Roman"/>
          <w:sz w:val="24"/>
          <w:szCs w:val="24"/>
        </w:rPr>
        <w:t>3</w:t>
      </w:r>
      <w:r>
        <w:rPr>
          <w:rFonts w:ascii="Times New Roman" w:hAnsi="Times New Roman"/>
          <w:sz w:val="24"/>
          <w:szCs w:val="24"/>
        </w:rPr>
        <w:t xml:space="preserve"> projekty strategiczne w formule IIT, a więc takie, które w pierwszej kolejności powinny być zrealizowane, gdyż są priorytetowe, i których efekty bezpośrednio przełożą się na założone cele. Natomiast pozostałe </w:t>
      </w:r>
      <w:r w:rsidR="00C831FF">
        <w:rPr>
          <w:rFonts w:ascii="Times New Roman" w:hAnsi="Times New Roman"/>
          <w:sz w:val="24"/>
          <w:szCs w:val="24"/>
        </w:rPr>
        <w:t>11</w:t>
      </w:r>
      <w:r>
        <w:rPr>
          <w:rFonts w:ascii="Times New Roman" w:hAnsi="Times New Roman"/>
          <w:sz w:val="24"/>
          <w:szCs w:val="24"/>
        </w:rPr>
        <w:t xml:space="preserve"> projekt</w:t>
      </w:r>
      <w:r w:rsidR="00C831FF">
        <w:rPr>
          <w:rFonts w:ascii="Times New Roman" w:hAnsi="Times New Roman"/>
          <w:sz w:val="24"/>
          <w:szCs w:val="24"/>
        </w:rPr>
        <w:t>ów</w:t>
      </w:r>
      <w:r>
        <w:rPr>
          <w:rFonts w:ascii="Times New Roman" w:hAnsi="Times New Roman"/>
          <w:sz w:val="24"/>
          <w:szCs w:val="24"/>
        </w:rPr>
        <w:t xml:space="preserve"> </w:t>
      </w:r>
      <w:r w:rsidR="00E438DD">
        <w:rPr>
          <w:rFonts w:ascii="Times New Roman" w:hAnsi="Times New Roman"/>
          <w:sz w:val="24"/>
          <w:szCs w:val="24"/>
        </w:rPr>
        <w:t>to</w:t>
      </w:r>
      <w:r>
        <w:rPr>
          <w:rFonts w:ascii="Times New Roman" w:hAnsi="Times New Roman"/>
          <w:sz w:val="24"/>
          <w:szCs w:val="24"/>
        </w:rPr>
        <w:t xml:space="preserve"> projekt</w:t>
      </w:r>
      <w:r w:rsidR="00E438DD">
        <w:rPr>
          <w:rFonts w:ascii="Times New Roman" w:hAnsi="Times New Roman"/>
          <w:sz w:val="24"/>
          <w:szCs w:val="24"/>
        </w:rPr>
        <w:t>y</w:t>
      </w:r>
      <w:r>
        <w:rPr>
          <w:rFonts w:ascii="Times New Roman" w:hAnsi="Times New Roman"/>
          <w:sz w:val="24"/>
          <w:szCs w:val="24"/>
        </w:rPr>
        <w:t xml:space="preserve"> komplementarn</w:t>
      </w:r>
      <w:r w:rsidR="00E438DD">
        <w:rPr>
          <w:rFonts w:ascii="Times New Roman" w:hAnsi="Times New Roman"/>
          <w:sz w:val="24"/>
          <w:szCs w:val="24"/>
        </w:rPr>
        <w:t>e</w:t>
      </w:r>
      <w:r>
        <w:rPr>
          <w:rFonts w:ascii="Times New Roman" w:hAnsi="Times New Roman"/>
          <w:sz w:val="24"/>
          <w:szCs w:val="24"/>
        </w:rPr>
        <w:t>, realizując</w:t>
      </w:r>
      <w:r w:rsidR="00E438DD">
        <w:rPr>
          <w:rFonts w:ascii="Times New Roman" w:hAnsi="Times New Roman"/>
          <w:sz w:val="24"/>
          <w:szCs w:val="24"/>
        </w:rPr>
        <w:t>e</w:t>
      </w:r>
      <w:r>
        <w:rPr>
          <w:rFonts w:ascii="Times New Roman" w:hAnsi="Times New Roman"/>
          <w:sz w:val="24"/>
          <w:szCs w:val="24"/>
        </w:rPr>
        <w:t xml:space="preserve"> cele i założenia wskazane w dokumencie. Projekty te przyczynią się do rozwiązania kluczowych problemów, zmniejszą bariery rozwojowe i wzmocnią potencjał rozwojowy obszaru. </w:t>
      </w:r>
    </w:p>
    <w:p w14:paraId="0A9D41B0" w14:textId="77777777" w:rsidR="00045DAE" w:rsidRDefault="00000000">
      <w:pPr>
        <w:spacing w:line="360" w:lineRule="auto"/>
        <w:ind w:firstLine="709"/>
        <w:jc w:val="both"/>
        <w:rPr>
          <w:rFonts w:ascii="Times New Roman" w:hAnsi="Times New Roman"/>
          <w:sz w:val="24"/>
          <w:szCs w:val="24"/>
        </w:rPr>
      </w:pPr>
      <w:r>
        <w:rPr>
          <w:rFonts w:ascii="Times New Roman" w:hAnsi="Times New Roman"/>
          <w:sz w:val="24"/>
          <w:szCs w:val="24"/>
        </w:rPr>
        <w:t xml:space="preserve">Projekty strategiczne mają zarówno charakter inwestycyjny, jak i nieinwestycyjny. Odnoszą się do kwestii społecznych, gospodarczych, środowiskowych i przestrzennych. </w:t>
      </w:r>
    </w:p>
    <w:p w14:paraId="4DEDA4B9" w14:textId="3626FBE6" w:rsidR="00045DAE" w:rsidRDefault="00000000">
      <w:pPr>
        <w:numPr>
          <w:ilvl w:val="0"/>
          <w:numId w:val="37"/>
        </w:numPr>
        <w:spacing w:after="0" w:line="360" w:lineRule="auto"/>
        <w:ind w:left="426" w:hanging="142"/>
        <w:jc w:val="both"/>
      </w:pPr>
      <w:bookmarkStart w:id="35" w:name="_Hlk102979735"/>
      <w:bookmarkStart w:id="36" w:name="_Hlk125457401"/>
      <w:r>
        <w:rPr>
          <w:rFonts w:ascii="Times New Roman" w:hAnsi="Times New Roman"/>
          <w:b/>
          <w:bCs/>
          <w:sz w:val="24"/>
          <w:szCs w:val="24"/>
        </w:rPr>
        <w:t xml:space="preserve">Projekty strategiczne w formule IIT w ramach </w:t>
      </w:r>
      <w:r>
        <w:rPr>
          <w:rFonts w:ascii="Times New Roman" w:hAnsi="Times New Roman"/>
          <w:b/>
          <w:bCs/>
          <w:i/>
          <w:iCs/>
          <w:sz w:val="24"/>
          <w:szCs w:val="24"/>
        </w:rPr>
        <w:t>Funduszy Europejskich dla Świętokrzyskiego 2021–2027:</w:t>
      </w:r>
    </w:p>
    <w:p w14:paraId="30D5385B" w14:textId="77777777" w:rsidR="00045DAE" w:rsidRDefault="00000000" w:rsidP="00463391">
      <w:pPr>
        <w:pStyle w:val="Akapitzlist"/>
        <w:numPr>
          <w:ilvl w:val="0"/>
          <w:numId w:val="38"/>
        </w:numPr>
        <w:spacing w:after="0" w:line="360" w:lineRule="auto"/>
        <w:ind w:left="426"/>
        <w:jc w:val="both"/>
        <w:rPr>
          <w:rFonts w:ascii="Times New Roman" w:hAnsi="Times New Roman"/>
          <w:sz w:val="24"/>
          <w:szCs w:val="24"/>
        </w:rPr>
      </w:pPr>
      <w:r>
        <w:rPr>
          <w:rFonts w:ascii="Times New Roman" w:hAnsi="Times New Roman"/>
          <w:sz w:val="24"/>
          <w:szCs w:val="24"/>
        </w:rPr>
        <w:lastRenderedPageBreak/>
        <w:t>Realizacja Strategii IIT w oparciu o rozwój infrastruktury turystycznej obszaru uzdrowiskowego, służącej prezentacji walorów dziedzictwa przyrodniczego na trasie SPA VELO;</w:t>
      </w:r>
    </w:p>
    <w:p w14:paraId="7EDFCB27" w14:textId="77777777" w:rsidR="00045DAE" w:rsidRDefault="00000000" w:rsidP="00463391">
      <w:pPr>
        <w:pStyle w:val="Akapitzlist"/>
        <w:numPr>
          <w:ilvl w:val="0"/>
          <w:numId w:val="38"/>
        </w:numPr>
        <w:spacing w:after="0" w:line="360" w:lineRule="auto"/>
        <w:ind w:left="426"/>
        <w:jc w:val="both"/>
        <w:rPr>
          <w:rFonts w:ascii="Times New Roman" w:hAnsi="Times New Roman"/>
          <w:sz w:val="24"/>
          <w:szCs w:val="24"/>
        </w:rPr>
      </w:pPr>
      <w:r>
        <w:rPr>
          <w:rFonts w:ascii="Times New Roman" w:hAnsi="Times New Roman"/>
          <w:sz w:val="24"/>
          <w:szCs w:val="24"/>
        </w:rPr>
        <w:t>Realizacja Strategii IIT na rzecz rozwoju turystyki zdrowotnej poprzez tworzenie ogólnodostępnej infrastruktury Szlaku Świętokrzyskich Uzdrowisk;</w:t>
      </w:r>
    </w:p>
    <w:p w14:paraId="6A819E09" w14:textId="77777777" w:rsidR="00045DAE" w:rsidRDefault="00000000" w:rsidP="00463391">
      <w:pPr>
        <w:pStyle w:val="Akapitzlist"/>
        <w:numPr>
          <w:ilvl w:val="0"/>
          <w:numId w:val="38"/>
        </w:numPr>
        <w:spacing w:after="0" w:line="360" w:lineRule="auto"/>
        <w:ind w:left="426"/>
        <w:jc w:val="both"/>
        <w:rPr>
          <w:rFonts w:ascii="Times New Roman" w:hAnsi="Times New Roman"/>
          <w:sz w:val="24"/>
          <w:szCs w:val="24"/>
        </w:rPr>
      </w:pPr>
      <w:r>
        <w:rPr>
          <w:rFonts w:ascii="Times New Roman" w:hAnsi="Times New Roman"/>
          <w:sz w:val="24"/>
          <w:szCs w:val="24"/>
        </w:rPr>
        <w:t>Realizacja Strategii IIT poprzez kompleksowe działania związane z kreowaniem uzdrowiskowego i turystycznego wizerunku „Świętokrzyskich Uzdrowisk”;</w:t>
      </w:r>
    </w:p>
    <w:p w14:paraId="0998BDAD" w14:textId="4DADD7D1" w:rsidR="00045DAE" w:rsidRDefault="00000000">
      <w:pPr>
        <w:numPr>
          <w:ilvl w:val="0"/>
          <w:numId w:val="37"/>
        </w:numPr>
        <w:spacing w:before="240" w:after="0" w:line="360" w:lineRule="auto"/>
        <w:ind w:left="567" w:hanging="283"/>
        <w:jc w:val="both"/>
      </w:pPr>
      <w:r>
        <w:rPr>
          <w:rFonts w:ascii="Times New Roman" w:hAnsi="Times New Roman"/>
          <w:b/>
          <w:bCs/>
          <w:sz w:val="24"/>
          <w:szCs w:val="24"/>
        </w:rPr>
        <w:t xml:space="preserve">Projekty strategiczne komplementarne </w:t>
      </w:r>
      <w:r w:rsidR="00480C71">
        <w:rPr>
          <w:rFonts w:ascii="Times New Roman" w:hAnsi="Times New Roman"/>
          <w:b/>
          <w:bCs/>
          <w:sz w:val="24"/>
          <w:szCs w:val="24"/>
        </w:rPr>
        <w:t>w ramach</w:t>
      </w:r>
      <w:r>
        <w:rPr>
          <w:rFonts w:ascii="Times New Roman" w:hAnsi="Times New Roman"/>
          <w:b/>
          <w:bCs/>
          <w:sz w:val="24"/>
          <w:szCs w:val="24"/>
        </w:rPr>
        <w:t xml:space="preserve"> </w:t>
      </w:r>
      <w:r>
        <w:rPr>
          <w:rFonts w:ascii="Times New Roman" w:hAnsi="Times New Roman"/>
          <w:b/>
          <w:bCs/>
          <w:i/>
          <w:iCs/>
          <w:sz w:val="24"/>
          <w:szCs w:val="24"/>
        </w:rPr>
        <w:t>Funduszy Europejskich dla Świętokrzyskiego 2021–2027</w:t>
      </w:r>
      <w:r>
        <w:rPr>
          <w:rFonts w:ascii="Times New Roman" w:hAnsi="Times New Roman"/>
          <w:b/>
          <w:bCs/>
          <w:sz w:val="24"/>
          <w:szCs w:val="24"/>
        </w:rPr>
        <w:t xml:space="preserve"> i innych:</w:t>
      </w:r>
    </w:p>
    <w:bookmarkEnd w:id="35"/>
    <w:p w14:paraId="43B159BC" w14:textId="77777777" w:rsidR="00045DAE" w:rsidRDefault="00000000" w:rsidP="00463391">
      <w:pPr>
        <w:pStyle w:val="Akapitzlist"/>
        <w:numPr>
          <w:ilvl w:val="0"/>
          <w:numId w:val="39"/>
        </w:numPr>
        <w:spacing w:before="240" w:after="0" w:line="360" w:lineRule="auto"/>
        <w:ind w:left="426"/>
        <w:jc w:val="both"/>
        <w:rPr>
          <w:rFonts w:ascii="Times New Roman" w:hAnsi="Times New Roman"/>
          <w:iCs/>
          <w:sz w:val="24"/>
          <w:szCs w:val="24"/>
        </w:rPr>
      </w:pPr>
      <w:r>
        <w:rPr>
          <w:rFonts w:ascii="Times New Roman" w:hAnsi="Times New Roman"/>
          <w:iCs/>
          <w:sz w:val="24"/>
          <w:szCs w:val="24"/>
        </w:rPr>
        <w:t>Wspieranie efektywności energetycznej i redukcji emisji gazów cieplarnianych na terenie OSI Świętokrzyskie Uzdrowiska;</w:t>
      </w:r>
    </w:p>
    <w:p w14:paraId="05CC4A81"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Wspieranie energii odnawialnej na terenie OSI Świętokrzyskie Uzdrowiska;</w:t>
      </w:r>
    </w:p>
    <w:p w14:paraId="0952FC1A"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Wspieranie przystosowania się do zmian klimatu i zapobiegania ryzyku związanemu z klęskami żywiołowymi na terenie OSI Świętokrzyskie Uzdrowiska;</w:t>
      </w:r>
    </w:p>
    <w:p w14:paraId="4F9E1EA0"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Rozwój ogólnodostępnej niekomercyjnej infrastruktury turystycznej i okołoturystycznej;</w:t>
      </w:r>
    </w:p>
    <w:p w14:paraId="0009CE46"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Powstanie i rozwój infrastruktury uzdrowiskowej i okołouzdrowiskowej;</w:t>
      </w:r>
    </w:p>
    <w:p w14:paraId="133B075C"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Ograniczenie niskiej emisji z indywidualnych gospodarstw domowych na terenie OSI Świętokrzyskie Uzdrowiska;</w:t>
      </w:r>
    </w:p>
    <w:p w14:paraId="5A96032D"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Podniesienie kwalifikacji i kompetencji zawodowych mieszkańców;</w:t>
      </w:r>
    </w:p>
    <w:p w14:paraId="4804CA08"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Rozwój i poprawa stanu infrastruktury komunalnej na terenie OSI Świętokrzyskie Uzdrowiska;</w:t>
      </w:r>
    </w:p>
    <w:p w14:paraId="7AC75FC2"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Kompleksowe e-usługi publiczne;</w:t>
      </w:r>
    </w:p>
    <w:p w14:paraId="4DB180EC" w14:textId="77777777" w:rsidR="00045DAE" w:rsidRDefault="00000000" w:rsidP="00463391">
      <w:pPr>
        <w:pStyle w:val="Akapitzlist"/>
        <w:numPr>
          <w:ilvl w:val="0"/>
          <w:numId w:val="39"/>
        </w:numPr>
        <w:spacing w:after="0" w:line="360" w:lineRule="auto"/>
        <w:ind w:left="426"/>
        <w:jc w:val="both"/>
        <w:rPr>
          <w:rFonts w:ascii="Times New Roman" w:hAnsi="Times New Roman"/>
          <w:iCs/>
          <w:sz w:val="24"/>
          <w:szCs w:val="24"/>
        </w:rPr>
      </w:pPr>
      <w:r>
        <w:rPr>
          <w:rFonts w:ascii="Times New Roman" w:hAnsi="Times New Roman"/>
          <w:iCs/>
          <w:sz w:val="24"/>
          <w:szCs w:val="24"/>
        </w:rPr>
        <w:t>Wzmocnienie atrakcyjności inwestycyjnej obszaru i przedsiębiorczości mieszkańców;</w:t>
      </w:r>
    </w:p>
    <w:p w14:paraId="2DABC9DB" w14:textId="77777777" w:rsidR="00045DAE" w:rsidRDefault="00000000" w:rsidP="00463391">
      <w:pPr>
        <w:pStyle w:val="Akapitzlist"/>
        <w:numPr>
          <w:ilvl w:val="0"/>
          <w:numId w:val="39"/>
        </w:numPr>
        <w:spacing w:after="0" w:line="360" w:lineRule="auto"/>
        <w:ind w:left="426"/>
        <w:jc w:val="both"/>
        <w:rPr>
          <w:rFonts w:ascii="Times New Roman" w:hAnsi="Times New Roman"/>
          <w:sz w:val="24"/>
          <w:szCs w:val="24"/>
        </w:rPr>
      </w:pPr>
      <w:r>
        <w:rPr>
          <w:rFonts w:ascii="Times New Roman" w:hAnsi="Times New Roman"/>
          <w:sz w:val="24"/>
          <w:szCs w:val="24"/>
        </w:rPr>
        <w:t>Utworzenie Instytutu Badawczego Świętokrzyskich Wód Uzdrowiskowych.</w:t>
      </w:r>
    </w:p>
    <w:bookmarkEnd w:id="36"/>
    <w:p w14:paraId="68F9239D"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 xml:space="preserve">Projekt Strategii zawiera również opis wdrażania i monitoringu Strategii Rozwoju. W dokumencie wskazano, że monitoring realizacji Strategii prowadzony będzie w odniesieniu do wskaźników produktów i rezultatów mających swoje źródło w efektach poszczególnych projektów i zadań, uwzględnionych w planie operacyjnym Strategii. Monitorowanie przebiegu rozwoju społeczno-gospodarczego oraz zmian w zagospodarowaniu przestrzennym obszaru będzie procesem ciągłym. Sporządzany raport powinien wskazywać na zachodzące przeobrażenia i tendencje rozwoju oraz umożliwiać </w:t>
      </w:r>
      <w:bookmarkStart w:id="37" w:name="_Hlk125457502"/>
      <w:r>
        <w:rPr>
          <w:rFonts w:ascii="Times New Roman" w:hAnsi="Times New Roman"/>
          <w:sz w:val="24"/>
          <w:szCs w:val="24"/>
        </w:rPr>
        <w:t>dokonywanie oceny stopnia realizacji zapisanych celów, które mierzone będą za pomocą dwuletnich zmian wskaźników.</w:t>
      </w:r>
    </w:p>
    <w:bookmarkEnd w:id="37"/>
    <w:p w14:paraId="38D81AF2" w14:textId="77777777" w:rsidR="00045DAE" w:rsidRDefault="00000000">
      <w:pPr>
        <w:spacing w:line="360" w:lineRule="auto"/>
        <w:ind w:firstLine="708"/>
        <w:jc w:val="both"/>
      </w:pPr>
      <w:r>
        <w:rPr>
          <w:rFonts w:ascii="Times New Roman" w:hAnsi="Times New Roman"/>
          <w:sz w:val="24"/>
          <w:szCs w:val="24"/>
        </w:rPr>
        <w:lastRenderedPageBreak/>
        <w:t>Analizowany dokument Strategii zawiera wskaźniki mierzalności rozwoju oraz wskaźniki produktu i rezultatu, które powinny być osiągnięte na koniec realizacji Strategii – wszystkie będą przedmiotem monitoringu</w:t>
      </w:r>
      <w:r>
        <w:rPr>
          <w:rFonts w:ascii="Times New Roman" w:hAnsi="Times New Roman"/>
          <w:i/>
          <w:iCs/>
          <w:sz w:val="24"/>
          <w:szCs w:val="24"/>
        </w:rPr>
        <w:t>.</w:t>
      </w:r>
    </w:p>
    <w:p w14:paraId="558E98BE" w14:textId="0DBD8C03" w:rsidR="00045DAE" w:rsidRDefault="00000000">
      <w:pPr>
        <w:pStyle w:val="Nagwek2"/>
        <w:rPr>
          <w:b w:val="0"/>
          <w:bCs/>
          <w:color w:val="auto"/>
        </w:rPr>
      </w:pPr>
      <w:bookmarkStart w:id="38" w:name="_Toc106109631"/>
      <w:bookmarkStart w:id="39" w:name="_Toc107207105"/>
      <w:bookmarkStart w:id="40" w:name="_Toc108524469"/>
      <w:bookmarkStart w:id="41" w:name="_Toc109209303"/>
      <w:bookmarkStart w:id="42" w:name="_Toc121126931"/>
      <w:bookmarkStart w:id="43" w:name="_Toc124419531"/>
      <w:r>
        <w:rPr>
          <w:bCs/>
          <w:color w:val="auto"/>
        </w:rPr>
        <w:t>2.3</w:t>
      </w:r>
      <w:r w:rsidR="00145A80">
        <w:rPr>
          <w:bCs/>
          <w:color w:val="auto"/>
        </w:rPr>
        <w:t>.</w:t>
      </w:r>
      <w:r>
        <w:rPr>
          <w:bCs/>
          <w:color w:val="auto"/>
        </w:rPr>
        <w:t xml:space="preserve"> Powiązania Strategii z innymi dokumentami</w:t>
      </w:r>
      <w:bookmarkEnd w:id="38"/>
      <w:bookmarkEnd w:id="39"/>
      <w:bookmarkEnd w:id="40"/>
      <w:bookmarkEnd w:id="41"/>
      <w:bookmarkEnd w:id="42"/>
      <w:bookmarkEnd w:id="43"/>
    </w:p>
    <w:p w14:paraId="5A86A144" w14:textId="41489651" w:rsidR="00045DAE" w:rsidRDefault="00000000">
      <w:pPr>
        <w:spacing w:before="240" w:line="360" w:lineRule="auto"/>
        <w:ind w:firstLine="709"/>
        <w:jc w:val="both"/>
        <w:rPr>
          <w:rFonts w:ascii="Times New Roman" w:hAnsi="Times New Roman"/>
          <w:sz w:val="24"/>
          <w:szCs w:val="24"/>
        </w:rPr>
      </w:pPr>
      <w:r>
        <w:rPr>
          <w:rFonts w:ascii="Times New Roman" w:hAnsi="Times New Roman"/>
          <w:sz w:val="24"/>
          <w:szCs w:val="24"/>
        </w:rPr>
        <w:t>Strategia rozwoju odnosząc się w swych założeniach (celach strategicznych, celach szczegółowych i działaniach priorytetowych) do zidentyfikowanych problemów mieszkańców na OSI ŚU, uwzględnia kontekst innych dokumentów strategicznych na szczeblu lokalnym (stanowiąc istotny element całościowej wizji rozwoju jednostki), a także dokumentów wyższego szczebla, regulujących działania w przedmiotowym obszarze. W związku z tym komplementarność z innymi działaniami oraz priorytetami wpływa na skuteczność i efektywność realizacji Strategii. Zestawienie tych dokumentów wraz z nawiązaniem do ich założeń przedstawiono w tabeli 1.</w:t>
      </w:r>
    </w:p>
    <w:p w14:paraId="0ADAB27E" w14:textId="77777777" w:rsidR="00C831FF" w:rsidRDefault="00C831FF">
      <w:pPr>
        <w:spacing w:before="240" w:line="360" w:lineRule="auto"/>
        <w:ind w:firstLine="709"/>
        <w:jc w:val="both"/>
        <w:rPr>
          <w:rFonts w:ascii="Times New Roman" w:hAnsi="Times New Roman"/>
          <w:sz w:val="24"/>
          <w:szCs w:val="24"/>
        </w:rPr>
        <w:sectPr w:rsidR="00C831FF">
          <w:headerReference w:type="default" r:id="rId26"/>
          <w:footerReference w:type="default" r:id="rId27"/>
          <w:pgSz w:w="11906" w:h="16838"/>
          <w:pgMar w:top="1417" w:right="1417" w:bottom="1417" w:left="1417" w:header="708" w:footer="708" w:gutter="0"/>
          <w:cols w:space="708"/>
        </w:sectPr>
      </w:pPr>
    </w:p>
    <w:p w14:paraId="79E58B49" w14:textId="157798A6" w:rsidR="00045DAE" w:rsidRDefault="00A722AC" w:rsidP="00A722AC">
      <w:pPr>
        <w:pStyle w:val="Legenda"/>
      </w:pPr>
      <w:bookmarkStart w:id="44" w:name="_Toc121047064"/>
      <w:bookmarkStart w:id="45" w:name="_Toc127871257"/>
      <w:r>
        <w:lastRenderedPageBreak/>
        <w:t xml:space="preserve">Tabela </w:t>
      </w:r>
      <w:fldSimple w:instr=" SEQ Tabela \* ARABIC ">
        <w:r w:rsidR="00710D65">
          <w:rPr>
            <w:noProof/>
          </w:rPr>
          <w:t>1</w:t>
        </w:r>
      </w:fldSimple>
      <w:r>
        <w:t xml:space="preserve"> </w:t>
      </w:r>
      <w:r>
        <w:rPr>
          <w:bCs/>
          <w:szCs w:val="20"/>
        </w:rPr>
        <w:t>Wykaz powiązań celów Strategii Rozwoju z dokumentami strategicznymi i planistycznymi wyższego rzędu</w:t>
      </w:r>
      <w:bookmarkEnd w:id="44"/>
      <w:bookmarkEnd w:id="45"/>
    </w:p>
    <w:tbl>
      <w:tblPr>
        <w:tblW w:w="5000" w:type="pct"/>
        <w:jc w:val="center"/>
        <w:tblCellMar>
          <w:left w:w="10" w:type="dxa"/>
          <w:right w:w="10" w:type="dxa"/>
        </w:tblCellMar>
        <w:tblLook w:val="0000" w:firstRow="0" w:lastRow="0" w:firstColumn="0" w:lastColumn="0" w:noHBand="0" w:noVBand="0"/>
      </w:tblPr>
      <w:tblGrid>
        <w:gridCol w:w="515"/>
        <w:gridCol w:w="1818"/>
        <w:gridCol w:w="6729"/>
      </w:tblGrid>
      <w:tr w:rsidR="00045DAE" w14:paraId="088DD481" w14:textId="77777777" w:rsidTr="00C831FF">
        <w:trPr>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1D6AB3" w14:textId="77777777" w:rsidR="00045DAE" w:rsidRDefault="00000000">
            <w:pPr>
              <w:spacing w:after="0" w:line="276" w:lineRule="auto"/>
              <w:rPr>
                <w:rFonts w:ascii="Times New Roman" w:hAnsi="Times New Roman"/>
                <w:b/>
                <w:bCs/>
                <w:sz w:val="20"/>
                <w:szCs w:val="20"/>
              </w:rPr>
            </w:pPr>
            <w:r>
              <w:rPr>
                <w:rFonts w:ascii="Times New Roman" w:hAnsi="Times New Roman"/>
                <w:b/>
                <w:bCs/>
                <w:sz w:val="20"/>
                <w:szCs w:val="20"/>
              </w:rPr>
              <w:t>Lp.</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93468B" w14:textId="77777777" w:rsidR="00045DAE" w:rsidRDefault="00000000">
            <w:pPr>
              <w:spacing w:after="0" w:line="276" w:lineRule="auto"/>
              <w:jc w:val="center"/>
              <w:rPr>
                <w:rFonts w:ascii="Times New Roman" w:hAnsi="Times New Roman"/>
                <w:b/>
                <w:bCs/>
                <w:sz w:val="20"/>
                <w:szCs w:val="20"/>
              </w:rPr>
            </w:pPr>
            <w:r>
              <w:rPr>
                <w:rFonts w:ascii="Times New Roman" w:hAnsi="Times New Roman"/>
                <w:b/>
                <w:bCs/>
                <w:sz w:val="20"/>
                <w:szCs w:val="20"/>
              </w:rPr>
              <w:t>Nazwa dokumentu</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062387" w14:textId="77777777" w:rsidR="00045DAE" w:rsidRDefault="00000000">
            <w:pPr>
              <w:spacing w:after="0" w:line="276" w:lineRule="auto"/>
              <w:jc w:val="center"/>
            </w:pPr>
            <w:r>
              <w:rPr>
                <w:rFonts w:ascii="Times New Roman" w:hAnsi="Times New Roman"/>
                <w:b/>
                <w:bCs/>
                <w:sz w:val="20"/>
                <w:szCs w:val="20"/>
              </w:rPr>
              <w:t>Nawiązanie Strategii do zapisów dokumentu strategicznego i/lub planistycznego</w:t>
            </w:r>
            <w:r>
              <w:rPr>
                <w:rStyle w:val="Odwoanieprzypisudolnego"/>
                <w:rFonts w:ascii="Times New Roman" w:hAnsi="Times New Roman"/>
                <w:b/>
                <w:bCs/>
                <w:sz w:val="20"/>
                <w:szCs w:val="20"/>
              </w:rPr>
              <w:footnoteReference w:id="1"/>
            </w:r>
          </w:p>
        </w:tc>
      </w:tr>
      <w:tr w:rsidR="00045DAE" w14:paraId="4DEF0CBF" w14:textId="77777777" w:rsidTr="00C831FF">
        <w:trPr>
          <w:trHeight w:val="340"/>
          <w:jc w:val="center"/>
        </w:trPr>
        <w:tc>
          <w:tcPr>
            <w:tcW w:w="906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1DFFE7" w14:textId="77777777" w:rsidR="00045DAE" w:rsidRDefault="00000000">
            <w:pPr>
              <w:spacing w:after="0" w:line="276" w:lineRule="auto"/>
              <w:jc w:val="center"/>
              <w:rPr>
                <w:rFonts w:ascii="Times New Roman" w:hAnsi="Times New Roman"/>
                <w:b/>
                <w:bCs/>
                <w:sz w:val="20"/>
                <w:szCs w:val="20"/>
              </w:rPr>
            </w:pPr>
            <w:r>
              <w:rPr>
                <w:rFonts w:ascii="Times New Roman" w:hAnsi="Times New Roman"/>
                <w:b/>
                <w:bCs/>
                <w:sz w:val="20"/>
                <w:szCs w:val="20"/>
              </w:rPr>
              <w:t>POZIOM MIĘDZYNARODOWY I KRAJOWY</w:t>
            </w:r>
          </w:p>
        </w:tc>
      </w:tr>
      <w:tr w:rsidR="00045DAE" w14:paraId="2164D136"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C8CE55" w14:textId="77777777" w:rsidR="00045DAE" w:rsidRDefault="00045DAE">
            <w:pPr>
              <w:pStyle w:val="Akapitzlist"/>
              <w:numPr>
                <w:ilvl w:val="0"/>
                <w:numId w:val="40"/>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A06FA4" w14:textId="77777777" w:rsidR="00045DAE" w:rsidRDefault="00000000">
            <w:pPr>
              <w:spacing w:after="0" w:line="276" w:lineRule="auto"/>
              <w:jc w:val="center"/>
            </w:pPr>
            <w:r>
              <w:rPr>
                <w:rFonts w:ascii="Times New Roman" w:hAnsi="Times New Roman"/>
                <w:i/>
                <w:iCs/>
                <w:sz w:val="20"/>
                <w:szCs w:val="20"/>
              </w:rPr>
              <w:t xml:space="preserve">Umowa Partnerstwa dla realizacji Polityki Spójności </w:t>
            </w:r>
            <w:r>
              <w:rPr>
                <w:rFonts w:ascii="Times New Roman" w:hAnsi="Times New Roman"/>
                <w:i/>
                <w:iCs/>
                <w:sz w:val="20"/>
                <w:szCs w:val="20"/>
              </w:rPr>
              <w:br/>
              <w:t xml:space="preserve">2021–2027 </w:t>
            </w:r>
            <w:r>
              <w:rPr>
                <w:rFonts w:ascii="Times New Roman" w:hAnsi="Times New Roman"/>
                <w:i/>
                <w:iCs/>
                <w:sz w:val="20"/>
                <w:szCs w:val="20"/>
              </w:rPr>
              <w:br/>
              <w:t>w Polsce</w:t>
            </w:r>
            <w:r>
              <w:rPr>
                <w:rStyle w:val="Odwoanieprzypisudolnego"/>
                <w:rFonts w:ascii="Times New Roman" w:hAnsi="Times New Roman"/>
                <w:i/>
                <w:iCs/>
              </w:rPr>
              <w:footnoteReference w:id="2"/>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7BB78" w14:textId="77777777" w:rsidR="00045DAE" w:rsidRDefault="00000000">
            <w:pPr>
              <w:spacing w:after="0"/>
              <w:jc w:val="both"/>
              <w:rPr>
                <w:rFonts w:ascii="Times New Roman" w:hAnsi="Times New Roman"/>
                <w:sz w:val="20"/>
                <w:szCs w:val="20"/>
              </w:rPr>
            </w:pPr>
            <w:r>
              <w:rPr>
                <w:rFonts w:ascii="Times New Roman" w:hAnsi="Times New Roman"/>
                <w:sz w:val="20"/>
                <w:szCs w:val="20"/>
              </w:rPr>
              <w:t>Umowa Partnerstwa określa strategiczne kierunki programowania i ustalenia dotyczące skutecznego i efektywnego korzystania z Europejskiego Funduszu Rozwoju Regionalnego (EFRR), Europejskiego Funduszu Społecznego Plus (EFS+), Funduszu Spójności (FS), Funduszu na rzecz Sprawiedliwej Transformacji (FST) i Europejskiego Funduszu Morskiego, Rybackiego i Akwakultury (EFMRA) na okres od dnia 1 stycznia 2021 r. do dnia 31 grudnia 2027 r. Dokument ten zawiera 6 celów, są to:</w:t>
            </w:r>
          </w:p>
          <w:p w14:paraId="060FE315" w14:textId="77777777" w:rsidR="00045DAE" w:rsidRDefault="00000000" w:rsidP="00C831FF">
            <w:pPr>
              <w:pStyle w:val="Akapitzlist"/>
              <w:numPr>
                <w:ilvl w:val="0"/>
                <w:numId w:val="41"/>
              </w:numPr>
              <w:spacing w:after="0"/>
              <w:jc w:val="both"/>
              <w:rPr>
                <w:rFonts w:ascii="Times New Roman" w:hAnsi="Times New Roman"/>
                <w:i/>
                <w:iCs/>
                <w:sz w:val="20"/>
                <w:szCs w:val="20"/>
              </w:rPr>
            </w:pPr>
            <w:r>
              <w:rPr>
                <w:rFonts w:ascii="Times New Roman" w:hAnsi="Times New Roman"/>
                <w:i/>
                <w:iCs/>
                <w:sz w:val="20"/>
                <w:szCs w:val="20"/>
              </w:rPr>
              <w:t>Bardziej konkurencyjna i inteligentna Europa dzięki promowaniu innowacyjnej i inteligentnej transformacji gospodarczej;</w:t>
            </w:r>
          </w:p>
          <w:p w14:paraId="2A87531A" w14:textId="77777777" w:rsidR="00045DAE" w:rsidRDefault="00000000" w:rsidP="00C831FF">
            <w:pPr>
              <w:pStyle w:val="Akapitzlist"/>
              <w:numPr>
                <w:ilvl w:val="0"/>
                <w:numId w:val="41"/>
              </w:numPr>
              <w:spacing w:after="0"/>
              <w:jc w:val="both"/>
              <w:rPr>
                <w:rFonts w:ascii="Times New Roman" w:hAnsi="Times New Roman"/>
                <w:i/>
                <w:iCs/>
                <w:sz w:val="20"/>
                <w:szCs w:val="20"/>
              </w:rPr>
            </w:pPr>
            <w:r>
              <w:rPr>
                <w:rFonts w:ascii="Times New Roman" w:hAnsi="Times New Roman"/>
                <w:i/>
                <w:iCs/>
                <w:sz w:val="20"/>
                <w:szCs w:val="20"/>
              </w:rPr>
              <w:t>Bardziej przyjazna dla środowiska niskoemisyjna Europa;</w:t>
            </w:r>
          </w:p>
          <w:p w14:paraId="248BE84F" w14:textId="77777777" w:rsidR="00045DAE" w:rsidRDefault="00000000" w:rsidP="00C831FF">
            <w:pPr>
              <w:pStyle w:val="Akapitzlist"/>
              <w:numPr>
                <w:ilvl w:val="0"/>
                <w:numId w:val="41"/>
              </w:numPr>
              <w:spacing w:after="0"/>
              <w:jc w:val="both"/>
              <w:rPr>
                <w:rFonts w:ascii="Times New Roman" w:hAnsi="Times New Roman"/>
                <w:i/>
                <w:iCs/>
                <w:sz w:val="20"/>
                <w:szCs w:val="20"/>
              </w:rPr>
            </w:pPr>
            <w:r>
              <w:rPr>
                <w:rFonts w:ascii="Times New Roman" w:hAnsi="Times New Roman"/>
                <w:i/>
                <w:iCs/>
                <w:sz w:val="20"/>
                <w:szCs w:val="20"/>
              </w:rPr>
              <w:t>Lepiej połączona Europa;</w:t>
            </w:r>
          </w:p>
          <w:p w14:paraId="265BECB4" w14:textId="77777777" w:rsidR="00045DAE" w:rsidRDefault="00000000" w:rsidP="00C831FF">
            <w:pPr>
              <w:pStyle w:val="Akapitzlist"/>
              <w:numPr>
                <w:ilvl w:val="0"/>
                <w:numId w:val="41"/>
              </w:numPr>
              <w:spacing w:after="0"/>
              <w:jc w:val="both"/>
              <w:rPr>
                <w:rFonts w:ascii="Times New Roman" w:hAnsi="Times New Roman"/>
                <w:i/>
                <w:iCs/>
                <w:sz w:val="20"/>
                <w:szCs w:val="20"/>
              </w:rPr>
            </w:pPr>
            <w:r>
              <w:rPr>
                <w:rFonts w:ascii="Times New Roman" w:hAnsi="Times New Roman"/>
                <w:i/>
                <w:iCs/>
                <w:sz w:val="20"/>
                <w:szCs w:val="20"/>
              </w:rPr>
              <w:t>Europa o silniejszym wymiarze społecznym;</w:t>
            </w:r>
          </w:p>
          <w:p w14:paraId="2F946C3D" w14:textId="77777777" w:rsidR="00045DAE" w:rsidRDefault="00000000" w:rsidP="00C831FF">
            <w:pPr>
              <w:pStyle w:val="Akapitzlist"/>
              <w:numPr>
                <w:ilvl w:val="0"/>
                <w:numId w:val="41"/>
              </w:numPr>
              <w:spacing w:after="0"/>
              <w:jc w:val="both"/>
              <w:rPr>
                <w:rFonts w:ascii="Times New Roman" w:hAnsi="Times New Roman"/>
                <w:i/>
                <w:iCs/>
                <w:sz w:val="20"/>
                <w:szCs w:val="20"/>
              </w:rPr>
            </w:pPr>
            <w:r>
              <w:rPr>
                <w:rFonts w:ascii="Times New Roman" w:hAnsi="Times New Roman"/>
                <w:i/>
                <w:iCs/>
                <w:sz w:val="20"/>
                <w:szCs w:val="20"/>
              </w:rPr>
              <w:t>Europa bliżej obywateli;</w:t>
            </w:r>
          </w:p>
          <w:p w14:paraId="6C093880" w14:textId="77777777" w:rsidR="00045DAE" w:rsidRDefault="00000000" w:rsidP="00C831FF">
            <w:pPr>
              <w:pStyle w:val="Akapitzlist"/>
              <w:numPr>
                <w:ilvl w:val="0"/>
                <w:numId w:val="41"/>
              </w:numPr>
              <w:spacing w:after="0"/>
              <w:jc w:val="both"/>
              <w:rPr>
                <w:rFonts w:ascii="Times New Roman" w:hAnsi="Times New Roman"/>
                <w:i/>
                <w:iCs/>
                <w:sz w:val="20"/>
                <w:szCs w:val="20"/>
              </w:rPr>
            </w:pPr>
            <w:r>
              <w:rPr>
                <w:rFonts w:ascii="Times New Roman" w:hAnsi="Times New Roman"/>
                <w:i/>
                <w:iCs/>
                <w:sz w:val="20"/>
                <w:szCs w:val="20"/>
              </w:rPr>
              <w:t>Umożliwienie regionom i obywatelom łagodzenia społecznych, gospodarczych i środowiskowych skutków transformacji w kierunku gospodarki neutralnej dla klimatu.</w:t>
            </w:r>
          </w:p>
          <w:p w14:paraId="38C96642" w14:textId="53AA4347" w:rsidR="00045DAE" w:rsidRDefault="00000000">
            <w:pPr>
              <w:spacing w:after="0"/>
              <w:jc w:val="both"/>
            </w:pPr>
            <w:r>
              <w:rPr>
                <w:rFonts w:ascii="Times New Roman" w:hAnsi="Times New Roman"/>
                <w:sz w:val="20"/>
                <w:szCs w:val="18"/>
              </w:rPr>
              <w:t xml:space="preserve">Założenia Strategii Rozwoju OS ŚU wpisują się bezpośrednio lub pośrednio w każdy z powyższej wskazanych celów. Szczególna spójność zauważalna jest dla działań priorytetowych w Strategii, takich jak: </w:t>
            </w:r>
            <w:r w:rsidR="008939B5">
              <w:rPr>
                <w:rFonts w:ascii="Times New Roman" w:hAnsi="Times New Roman"/>
                <w:sz w:val="20"/>
                <w:szCs w:val="18"/>
              </w:rPr>
              <w:t>„</w:t>
            </w:r>
            <w:r w:rsidRPr="008939B5">
              <w:rPr>
                <w:rFonts w:ascii="Times New Roman" w:hAnsi="Times New Roman"/>
                <w:sz w:val="20"/>
                <w:szCs w:val="20"/>
              </w:rPr>
              <w:t>Ochrona środowiska i ograniczenie niskiej emisji</w:t>
            </w:r>
            <w:r w:rsidR="008939B5">
              <w:rPr>
                <w:rFonts w:ascii="Times New Roman" w:hAnsi="Times New Roman"/>
                <w:i/>
                <w:iCs/>
                <w:sz w:val="20"/>
                <w:szCs w:val="20"/>
              </w:rPr>
              <w:t>”</w:t>
            </w:r>
            <w:r>
              <w:rPr>
                <w:rFonts w:ascii="Times New Roman" w:hAnsi="Times New Roman"/>
                <w:i/>
                <w:iCs/>
                <w:sz w:val="20"/>
                <w:szCs w:val="20"/>
              </w:rPr>
              <w:t xml:space="preserve">, </w:t>
            </w:r>
            <w:r w:rsidR="008939B5">
              <w:rPr>
                <w:rFonts w:ascii="Times New Roman" w:hAnsi="Times New Roman"/>
                <w:i/>
                <w:iCs/>
                <w:sz w:val="20"/>
                <w:szCs w:val="20"/>
              </w:rPr>
              <w:t>„</w:t>
            </w:r>
            <w:r w:rsidRPr="008939B5">
              <w:rPr>
                <w:rFonts w:ascii="Times New Roman" w:hAnsi="Times New Roman"/>
                <w:sz w:val="20"/>
                <w:szCs w:val="20"/>
              </w:rPr>
              <w:t>Infrastruktura komunalna zaspokajająca potrzeby mieszkańców</w:t>
            </w:r>
            <w:r w:rsidR="008939B5">
              <w:rPr>
                <w:rFonts w:ascii="Times New Roman" w:hAnsi="Times New Roman"/>
                <w:i/>
                <w:iCs/>
                <w:sz w:val="20"/>
                <w:szCs w:val="20"/>
              </w:rPr>
              <w:t>”</w:t>
            </w:r>
            <w:r>
              <w:rPr>
                <w:rFonts w:ascii="Times New Roman" w:hAnsi="Times New Roman"/>
                <w:i/>
                <w:iCs/>
                <w:sz w:val="20"/>
                <w:szCs w:val="20"/>
              </w:rPr>
              <w:t xml:space="preserve">, </w:t>
            </w:r>
            <w:r w:rsidR="008939B5">
              <w:rPr>
                <w:rFonts w:ascii="Times New Roman" w:hAnsi="Times New Roman"/>
                <w:i/>
                <w:iCs/>
                <w:sz w:val="20"/>
                <w:szCs w:val="20"/>
              </w:rPr>
              <w:t>„</w:t>
            </w:r>
            <w:r w:rsidRPr="008939B5">
              <w:rPr>
                <w:rFonts w:ascii="Times New Roman" w:hAnsi="Times New Roman"/>
                <w:sz w:val="20"/>
                <w:szCs w:val="20"/>
              </w:rPr>
              <w:t>Zagospodarowanie czasu wolnego</w:t>
            </w:r>
            <w:r w:rsidR="008939B5">
              <w:rPr>
                <w:rFonts w:ascii="Times New Roman" w:hAnsi="Times New Roman"/>
                <w:i/>
                <w:iCs/>
                <w:sz w:val="20"/>
                <w:szCs w:val="20"/>
              </w:rPr>
              <w:t>”</w:t>
            </w:r>
            <w:r>
              <w:rPr>
                <w:rFonts w:ascii="Times New Roman" w:hAnsi="Times New Roman"/>
                <w:i/>
                <w:iCs/>
                <w:sz w:val="20"/>
                <w:szCs w:val="20"/>
              </w:rPr>
              <w:t xml:space="preserve">, </w:t>
            </w:r>
            <w:r w:rsidR="008939B5" w:rsidRPr="008939B5">
              <w:rPr>
                <w:rFonts w:ascii="Times New Roman" w:hAnsi="Times New Roman"/>
                <w:sz w:val="20"/>
                <w:szCs w:val="20"/>
              </w:rPr>
              <w:t>„</w:t>
            </w:r>
            <w:r w:rsidRPr="008939B5">
              <w:rPr>
                <w:rFonts w:ascii="Times New Roman" w:hAnsi="Times New Roman"/>
                <w:sz w:val="20"/>
                <w:szCs w:val="20"/>
              </w:rPr>
              <w:t>Cyfryzacja</w:t>
            </w:r>
            <w:r w:rsidR="008939B5">
              <w:rPr>
                <w:rFonts w:ascii="Times New Roman" w:hAnsi="Times New Roman"/>
                <w:i/>
                <w:iCs/>
                <w:sz w:val="20"/>
                <w:szCs w:val="20"/>
              </w:rPr>
              <w:t>”</w:t>
            </w:r>
            <w:r>
              <w:rPr>
                <w:rFonts w:ascii="Times New Roman" w:hAnsi="Times New Roman"/>
                <w:i/>
                <w:iCs/>
                <w:sz w:val="20"/>
                <w:szCs w:val="20"/>
              </w:rPr>
              <w:t xml:space="preserve">, </w:t>
            </w:r>
            <w:r w:rsidR="008939B5">
              <w:rPr>
                <w:rFonts w:ascii="Times New Roman" w:hAnsi="Times New Roman"/>
                <w:i/>
                <w:iCs/>
                <w:sz w:val="20"/>
                <w:szCs w:val="20"/>
              </w:rPr>
              <w:t>„</w:t>
            </w:r>
            <w:r w:rsidRPr="008939B5">
              <w:rPr>
                <w:rFonts w:ascii="Times New Roman" w:hAnsi="Times New Roman"/>
                <w:sz w:val="20"/>
                <w:szCs w:val="20"/>
              </w:rPr>
              <w:t>Wspieranie inicjatyw oddolnych mieszkańców</w:t>
            </w:r>
            <w:r w:rsidR="008939B5">
              <w:rPr>
                <w:rFonts w:ascii="Times New Roman" w:hAnsi="Times New Roman"/>
                <w:i/>
                <w:iCs/>
                <w:sz w:val="20"/>
                <w:szCs w:val="20"/>
              </w:rPr>
              <w:t>”</w:t>
            </w:r>
            <w:r>
              <w:rPr>
                <w:rFonts w:ascii="Times New Roman" w:hAnsi="Times New Roman"/>
                <w:i/>
                <w:iCs/>
                <w:sz w:val="20"/>
                <w:szCs w:val="20"/>
              </w:rPr>
              <w:t xml:space="preserve"> </w:t>
            </w:r>
            <w:r>
              <w:rPr>
                <w:rFonts w:ascii="Times New Roman" w:hAnsi="Times New Roman"/>
                <w:sz w:val="20"/>
                <w:szCs w:val="20"/>
              </w:rPr>
              <w:t xml:space="preserve">oraz </w:t>
            </w:r>
            <w:r w:rsidR="008939B5">
              <w:rPr>
                <w:rFonts w:ascii="Times New Roman" w:hAnsi="Times New Roman"/>
                <w:sz w:val="20"/>
                <w:szCs w:val="20"/>
              </w:rPr>
              <w:t>„</w:t>
            </w:r>
            <w:r w:rsidRPr="008939B5">
              <w:rPr>
                <w:rFonts w:ascii="Times New Roman" w:hAnsi="Times New Roman"/>
                <w:sz w:val="20"/>
                <w:szCs w:val="20"/>
              </w:rPr>
              <w:t>Wspieranie przedsiębiorczości mieszkańców</w:t>
            </w:r>
            <w:r w:rsidR="008939B5">
              <w:rPr>
                <w:rFonts w:ascii="Times New Roman" w:hAnsi="Times New Roman"/>
                <w:i/>
                <w:iCs/>
                <w:sz w:val="20"/>
                <w:szCs w:val="20"/>
              </w:rPr>
              <w:t>”</w:t>
            </w:r>
            <w:r>
              <w:rPr>
                <w:rFonts w:ascii="Times New Roman" w:hAnsi="Times New Roman"/>
                <w:i/>
                <w:iCs/>
                <w:sz w:val="20"/>
                <w:szCs w:val="20"/>
              </w:rPr>
              <w:t xml:space="preserve">. </w:t>
            </w:r>
            <w:r>
              <w:rPr>
                <w:rFonts w:ascii="Times New Roman" w:hAnsi="Times New Roman"/>
                <w:sz w:val="20"/>
                <w:szCs w:val="20"/>
              </w:rPr>
              <w:t>W dokumencie tym opisano Inne Instrumenty Terytorialne, które mogą być wdrażane na obszarach strategicznej interwencji, wyznaczonych na poziomie krajowym lub regionalnym, w szczególności w miastach średnich tracących funkcje społeczno-gospodarcze, dla których nie zostaną wyznaczone MOF, na obszarach zagrożonych trwałą marginalizacją, a także innych obszarach wymagających dodatkowego wsparcia. Mogą to być wskazane przez samorządy województw w SRW takie obszary, jak: obszary uzdrowiskowe, obszary o szczególnym potencjale turystycznym lub kulturowym, o szczególnych problemach. W ramach instrumentu IIT mogą być realizowane projekty zintegrowane, rozwiązujące wspólne problemy, w tym projekty realizowane wspólnie na etapie przygotowania, wykonania lub eksploatacji.</w:t>
            </w:r>
          </w:p>
        </w:tc>
      </w:tr>
      <w:tr w:rsidR="00045DAE" w14:paraId="42ABE745"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AD94A" w14:textId="77777777" w:rsidR="00045DAE" w:rsidRDefault="00045DAE">
            <w:pPr>
              <w:pStyle w:val="Akapitzlist"/>
              <w:numPr>
                <w:ilvl w:val="0"/>
                <w:numId w:val="40"/>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EA91A"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Agenda na rzecz Zrównoważonego Rozwoju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1A0D47" w14:textId="112F74F9" w:rsidR="00045DAE" w:rsidRDefault="00000000">
            <w:pPr>
              <w:spacing w:after="0" w:line="276" w:lineRule="auto"/>
              <w:jc w:val="both"/>
            </w:pPr>
            <w:r>
              <w:rPr>
                <w:rFonts w:ascii="Times New Roman" w:hAnsi="Times New Roman"/>
                <w:i/>
                <w:iCs/>
                <w:sz w:val="20"/>
                <w:szCs w:val="20"/>
              </w:rPr>
              <w:t>Agenda na rzecz Zrównoważonego Rozwoju 2030</w:t>
            </w:r>
            <w:r>
              <w:rPr>
                <w:rFonts w:ascii="Times New Roman" w:hAnsi="Times New Roman"/>
                <w:sz w:val="20"/>
                <w:szCs w:val="20"/>
              </w:rPr>
              <w:t>, przyjęta w 2015 r. przez 193 państwa Organizacji Narodów Zjednoczonych (ONZ), to program działań o bezprecedensowym zakresie i znaczeniu, definiujący model zrównoważonego rozwoju na poziomie globalnym. Zgodnie z Agendą 2030 współczesny wysiłek modernizacyjny powinien koncentrować się na wyeliminowaniu ubóstwa we wszystkich jego przejawach, przy równoczesnej realizacji szeregu celów gospodarczych, społecznych i środowiskowych.</w:t>
            </w:r>
          </w:p>
          <w:p w14:paraId="497C5DE5"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Analiza spójności dokumentów strategicznych z Agendą ONZ 2030 stanowi swego rodzaju novum w polskiej polityce rozwoju. Zobowiązanie do realizacji Agendy jest dobrowolne i nie umocowane w instrumentach finansowych, z których mogłaby korzystać Polska lub polskie regiony. Niemniej układ celów Agendy wyznacza uniwersalny, globalny model zrównoważonego rozwoju, a sygnatariusze Agendy, w tym Polska, solidarnie zobowiązali się do aktywnej realizacji i monitorowania jej postępu.</w:t>
            </w:r>
          </w:p>
          <w:p w14:paraId="432AF2D5"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lastRenderedPageBreak/>
              <w:t>Cele Agendy, w które bezpośrednio wpisują się założenia Strategii, to:</w:t>
            </w:r>
          </w:p>
          <w:p w14:paraId="61B2AAA5" w14:textId="77777777" w:rsidR="00045DAE" w:rsidRDefault="00000000">
            <w:pPr>
              <w:pStyle w:val="Akapitzlist"/>
              <w:numPr>
                <w:ilvl w:val="0"/>
                <w:numId w:val="42"/>
              </w:numPr>
              <w:spacing w:after="0" w:line="276" w:lineRule="auto"/>
              <w:jc w:val="both"/>
              <w:rPr>
                <w:rFonts w:ascii="Times New Roman" w:hAnsi="Times New Roman"/>
                <w:i/>
                <w:iCs/>
                <w:sz w:val="20"/>
                <w:szCs w:val="20"/>
              </w:rPr>
            </w:pPr>
            <w:r>
              <w:rPr>
                <w:rFonts w:ascii="Times New Roman" w:hAnsi="Times New Roman"/>
                <w:i/>
                <w:iCs/>
                <w:sz w:val="20"/>
                <w:szCs w:val="20"/>
              </w:rPr>
              <w:t>Cel 3. Zapewnić wszystkim ludziom w każdym wieku zdrowe życie oraz promować dobrobyt;</w:t>
            </w:r>
          </w:p>
          <w:p w14:paraId="1E4970E8" w14:textId="77777777" w:rsidR="00045DAE" w:rsidRDefault="00000000">
            <w:pPr>
              <w:pStyle w:val="Akapitzlist"/>
              <w:numPr>
                <w:ilvl w:val="0"/>
                <w:numId w:val="42"/>
              </w:numPr>
              <w:spacing w:after="0" w:line="276" w:lineRule="auto"/>
              <w:jc w:val="both"/>
              <w:rPr>
                <w:rFonts w:ascii="Times New Roman" w:hAnsi="Times New Roman"/>
                <w:i/>
                <w:iCs/>
                <w:sz w:val="20"/>
                <w:szCs w:val="20"/>
              </w:rPr>
            </w:pPr>
            <w:r>
              <w:rPr>
                <w:rFonts w:ascii="Times New Roman" w:hAnsi="Times New Roman"/>
                <w:i/>
                <w:iCs/>
                <w:sz w:val="20"/>
                <w:szCs w:val="20"/>
              </w:rPr>
              <w:t>Cel 4. Zapewnić wszystkim wysokiej jakości edukację oraz promować uczenie się przez całe życie;</w:t>
            </w:r>
          </w:p>
          <w:p w14:paraId="027D3C84" w14:textId="77777777" w:rsidR="00045DAE" w:rsidRDefault="00000000">
            <w:pPr>
              <w:pStyle w:val="Akapitzlist"/>
              <w:numPr>
                <w:ilvl w:val="0"/>
                <w:numId w:val="42"/>
              </w:numPr>
              <w:spacing w:after="0" w:line="276" w:lineRule="auto"/>
              <w:jc w:val="both"/>
              <w:rPr>
                <w:rFonts w:ascii="Times New Roman" w:hAnsi="Times New Roman"/>
                <w:i/>
                <w:iCs/>
                <w:sz w:val="20"/>
                <w:szCs w:val="20"/>
              </w:rPr>
            </w:pPr>
            <w:r>
              <w:rPr>
                <w:rFonts w:ascii="Times New Roman" w:hAnsi="Times New Roman"/>
                <w:i/>
                <w:iCs/>
                <w:sz w:val="20"/>
                <w:szCs w:val="20"/>
              </w:rPr>
              <w:t>Cel 6. Zapewnić wszystkim ludziom dostęp do wody i warunków sanitarnych poprzez zrównoważoną gospodarkę zasobami wodnymi;</w:t>
            </w:r>
          </w:p>
          <w:p w14:paraId="19874B54" w14:textId="77777777" w:rsidR="00045DAE" w:rsidRDefault="00000000">
            <w:pPr>
              <w:pStyle w:val="Akapitzlist"/>
              <w:numPr>
                <w:ilvl w:val="0"/>
                <w:numId w:val="42"/>
              </w:numPr>
              <w:spacing w:after="0" w:line="276" w:lineRule="auto"/>
              <w:jc w:val="both"/>
              <w:rPr>
                <w:rFonts w:ascii="Times New Roman" w:hAnsi="Times New Roman"/>
                <w:i/>
                <w:iCs/>
                <w:sz w:val="20"/>
                <w:szCs w:val="20"/>
              </w:rPr>
            </w:pPr>
            <w:r>
              <w:rPr>
                <w:rFonts w:ascii="Times New Roman" w:hAnsi="Times New Roman"/>
                <w:i/>
                <w:iCs/>
                <w:sz w:val="20"/>
                <w:szCs w:val="20"/>
              </w:rPr>
              <w:t>Cel 8. Promować stabilny, zrównoważony i inkluzywny wzrost gospodarczy, pełne i produktywne zatrudnienie oraz godną pracę dla wszystkich ludzi;</w:t>
            </w:r>
          </w:p>
          <w:p w14:paraId="766191E8" w14:textId="77777777" w:rsidR="00045DAE" w:rsidRDefault="00000000">
            <w:pPr>
              <w:pStyle w:val="Akapitzlist"/>
              <w:numPr>
                <w:ilvl w:val="0"/>
                <w:numId w:val="42"/>
              </w:numPr>
              <w:spacing w:after="0" w:line="276" w:lineRule="auto"/>
              <w:jc w:val="both"/>
              <w:rPr>
                <w:rFonts w:ascii="Times New Roman" w:hAnsi="Times New Roman"/>
                <w:i/>
                <w:iCs/>
                <w:sz w:val="20"/>
                <w:szCs w:val="20"/>
              </w:rPr>
            </w:pPr>
            <w:r>
              <w:rPr>
                <w:rFonts w:ascii="Times New Roman" w:hAnsi="Times New Roman"/>
                <w:i/>
                <w:iCs/>
                <w:sz w:val="20"/>
                <w:szCs w:val="20"/>
              </w:rPr>
              <w:t>Cel 11. Uczynić miasta i osiedla ludzkie bezpiecznymi, stabilnymi, zrównoważonymi oraz sprzyjającymi włączeniu społecznemu;</w:t>
            </w:r>
          </w:p>
          <w:p w14:paraId="18277190" w14:textId="77777777" w:rsidR="00045DAE" w:rsidRDefault="00000000">
            <w:pPr>
              <w:pStyle w:val="Akapitzlist"/>
              <w:numPr>
                <w:ilvl w:val="0"/>
                <w:numId w:val="42"/>
              </w:numPr>
              <w:spacing w:after="0" w:line="276" w:lineRule="auto"/>
              <w:jc w:val="both"/>
              <w:rPr>
                <w:rFonts w:ascii="Times New Roman" w:hAnsi="Times New Roman"/>
                <w:i/>
                <w:iCs/>
                <w:sz w:val="20"/>
                <w:szCs w:val="20"/>
              </w:rPr>
            </w:pPr>
            <w:r>
              <w:rPr>
                <w:rFonts w:ascii="Times New Roman" w:hAnsi="Times New Roman"/>
                <w:i/>
                <w:iCs/>
                <w:sz w:val="20"/>
                <w:szCs w:val="20"/>
              </w:rPr>
              <w:t>Cel 13. Podjąć pilne działania w celu przeciwdziałania zmianom klimatu i ich skutkom;</w:t>
            </w:r>
          </w:p>
          <w:p w14:paraId="3C3C5397" w14:textId="77777777" w:rsidR="00045DAE" w:rsidRDefault="00000000">
            <w:pPr>
              <w:pStyle w:val="Akapitzlist"/>
              <w:numPr>
                <w:ilvl w:val="0"/>
                <w:numId w:val="42"/>
              </w:numPr>
              <w:spacing w:after="0" w:line="276" w:lineRule="auto"/>
              <w:jc w:val="both"/>
            </w:pPr>
            <w:r>
              <w:rPr>
                <w:rFonts w:ascii="Times New Roman" w:hAnsi="Times New Roman"/>
                <w:i/>
                <w:iCs/>
                <w:sz w:val="20"/>
                <w:szCs w:val="20"/>
              </w:rPr>
              <w:t xml:space="preserve">Cel 15. Chronić, przywrócić oraz promować zrównoważone użytkowanie ekosystemów lądowych, zrównoważone gospodarowanie lasami, zwalczać pustynnienie, powstrzymywać </w:t>
            </w:r>
            <w:r>
              <w:rPr>
                <w:rFonts w:ascii="Times New Roman" w:hAnsi="Times New Roman"/>
                <w:i/>
                <w:iCs/>
                <w:sz w:val="20"/>
                <w:szCs w:val="20"/>
              </w:rPr>
              <w:br/>
              <w:t>i odwracać proces degradacji gleby oraz powstrzymać utratę różnorodności biologicznej.</w:t>
            </w:r>
          </w:p>
          <w:p w14:paraId="715F9D1F"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Spójność założeń Strategii z wyżej wymienionymi celami przejawia się bezpośrednio lub pośrednio we wszystkich celach Agendy tj.:</w:t>
            </w:r>
          </w:p>
          <w:p w14:paraId="7C1BA339" w14:textId="77777777" w:rsidR="00045DAE" w:rsidRDefault="00000000">
            <w:pPr>
              <w:pStyle w:val="Akapitzlist"/>
              <w:numPr>
                <w:ilvl w:val="0"/>
                <w:numId w:val="43"/>
              </w:numPr>
              <w:spacing w:after="0" w:line="276" w:lineRule="auto"/>
              <w:jc w:val="both"/>
            </w:pPr>
            <w:bookmarkStart w:id="46" w:name="_Hlk125465230"/>
            <w:r>
              <w:rPr>
                <w:rFonts w:ascii="Times New Roman" w:hAnsi="Times New Roman"/>
                <w:sz w:val="20"/>
                <w:szCs w:val="20"/>
              </w:rPr>
              <w:t xml:space="preserve">Cel 2 </w:t>
            </w:r>
            <w:r>
              <w:rPr>
                <w:rFonts w:ascii="Times New Roman" w:hAnsi="Times New Roman"/>
                <w:i/>
                <w:iCs/>
                <w:sz w:val="20"/>
                <w:szCs w:val="20"/>
              </w:rPr>
              <w:t>Wzmocnienie aktywności mieszkańców</w:t>
            </w:r>
            <w:r>
              <w:rPr>
                <w:rFonts w:ascii="Times New Roman" w:hAnsi="Times New Roman"/>
                <w:sz w:val="20"/>
                <w:szCs w:val="20"/>
              </w:rPr>
              <w:t xml:space="preserve"> poprzez wspieranie inicjatyw oddolnych oraz wspieranie przedsiębiorczości mieszkańców – spójność w szczególności z celami 3, 8, 11 Agendy; </w:t>
            </w:r>
          </w:p>
          <w:p w14:paraId="4B51B060" w14:textId="77777777" w:rsidR="00045DAE" w:rsidRDefault="00000000">
            <w:pPr>
              <w:pStyle w:val="Akapitzlist"/>
              <w:numPr>
                <w:ilvl w:val="0"/>
                <w:numId w:val="43"/>
              </w:numPr>
              <w:spacing w:after="0" w:line="276" w:lineRule="auto"/>
              <w:jc w:val="both"/>
            </w:pPr>
            <w:r>
              <w:rPr>
                <w:rFonts w:ascii="Times New Roman" w:hAnsi="Times New Roman"/>
                <w:sz w:val="20"/>
                <w:szCs w:val="20"/>
              </w:rPr>
              <w:t xml:space="preserve">Cel. 3 </w:t>
            </w:r>
            <w:r>
              <w:rPr>
                <w:rFonts w:ascii="Times New Roman" w:hAnsi="Times New Roman"/>
                <w:i/>
                <w:iCs/>
                <w:sz w:val="20"/>
                <w:szCs w:val="20"/>
              </w:rPr>
              <w:t>Stworzenie atrakcyjnych warunków zamieszkania</w:t>
            </w:r>
            <w:r>
              <w:rPr>
                <w:rFonts w:ascii="Times New Roman" w:hAnsi="Times New Roman"/>
                <w:sz w:val="20"/>
                <w:szCs w:val="20"/>
              </w:rPr>
              <w:t xml:space="preserve"> poprzez cyfryzację i zagospodarowanie czasu wolnego – spójność w szczególności z celami 4, 8, 11 Agendy;</w:t>
            </w:r>
          </w:p>
          <w:p w14:paraId="17E837A8" w14:textId="77777777" w:rsidR="00045DAE" w:rsidRDefault="00000000">
            <w:pPr>
              <w:pStyle w:val="Akapitzlist"/>
              <w:numPr>
                <w:ilvl w:val="0"/>
                <w:numId w:val="43"/>
              </w:numPr>
              <w:spacing w:after="0" w:line="276" w:lineRule="auto"/>
              <w:jc w:val="both"/>
            </w:pPr>
            <w:r>
              <w:rPr>
                <w:rFonts w:ascii="Times New Roman" w:hAnsi="Times New Roman"/>
                <w:sz w:val="20"/>
                <w:szCs w:val="20"/>
              </w:rPr>
              <w:t xml:space="preserve">Cel. 4 </w:t>
            </w:r>
            <w:r>
              <w:rPr>
                <w:rFonts w:ascii="Times New Roman" w:hAnsi="Times New Roman"/>
                <w:i/>
                <w:iCs/>
                <w:sz w:val="20"/>
                <w:szCs w:val="20"/>
              </w:rPr>
              <w:t>Wysoka jakość i dostępność usług publicznych</w:t>
            </w:r>
            <w:r>
              <w:rPr>
                <w:rFonts w:ascii="Times New Roman" w:hAnsi="Times New Roman"/>
                <w:sz w:val="20"/>
                <w:szCs w:val="20"/>
              </w:rPr>
              <w:t xml:space="preserve"> poprzez rozwój infrastruktury komunalnej oraz ochronę środowiska i ograniczanie niskiej emisji – spójność w szczególności z celami 3, 6, 11, 13, 15 Agendy.</w:t>
            </w:r>
            <w:bookmarkEnd w:id="46"/>
          </w:p>
        </w:tc>
      </w:tr>
      <w:tr w:rsidR="00045DAE" w14:paraId="13F219F1"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D42798" w14:textId="77777777" w:rsidR="00045DAE" w:rsidRDefault="00045DAE">
            <w:pPr>
              <w:pStyle w:val="Akapitzlist"/>
              <w:numPr>
                <w:ilvl w:val="0"/>
                <w:numId w:val="40"/>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FFD0C8"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Krajowa Strategia Rozwoju Regionalnego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944F9" w14:textId="77777777" w:rsidR="00045DAE" w:rsidRDefault="00000000">
            <w:pPr>
              <w:spacing w:after="0" w:line="276" w:lineRule="auto"/>
              <w:jc w:val="both"/>
            </w:pPr>
            <w:r>
              <w:rPr>
                <w:rFonts w:ascii="Times New Roman" w:hAnsi="Times New Roman"/>
                <w:i/>
                <w:iCs/>
                <w:sz w:val="20"/>
                <w:szCs w:val="20"/>
              </w:rPr>
              <w:t xml:space="preserve">Krajowa Strategia Rozwoju Regionalnego 2030 </w:t>
            </w:r>
            <w:r>
              <w:rPr>
                <w:rFonts w:ascii="Times New Roman" w:hAnsi="Times New Roman"/>
                <w:sz w:val="20"/>
                <w:szCs w:val="20"/>
              </w:rPr>
              <w:t xml:space="preserve">(KSRR) jest dokumentem przyjętym przez Radę Ministrów we wrześniu 2019 r. i jest on w pełni komplementarny do zapisów SOR w wymiarze terytorialnym oraz zgodny z rozstrzygnięciami funkcjonalno-przestrzennymi zawartymi w </w:t>
            </w:r>
            <w:r>
              <w:rPr>
                <w:rFonts w:ascii="Times New Roman" w:hAnsi="Times New Roman"/>
                <w:i/>
                <w:iCs/>
                <w:sz w:val="20"/>
                <w:szCs w:val="20"/>
              </w:rPr>
              <w:t>Koncepcji Przestrzennego Zagospodarowania Kraju 2030</w:t>
            </w:r>
            <w:r>
              <w:rPr>
                <w:rFonts w:ascii="Times New Roman" w:hAnsi="Times New Roman"/>
                <w:sz w:val="20"/>
                <w:szCs w:val="20"/>
              </w:rPr>
              <w:t>. KSRR przewiduje realizację trzech głównych celów:</w:t>
            </w:r>
          </w:p>
          <w:p w14:paraId="25D7E6C4" w14:textId="77777777" w:rsidR="00045DAE" w:rsidRDefault="00000000">
            <w:pPr>
              <w:pStyle w:val="Akapitzlist"/>
              <w:numPr>
                <w:ilvl w:val="0"/>
                <w:numId w:val="44"/>
              </w:numPr>
              <w:spacing w:after="0" w:line="276" w:lineRule="auto"/>
              <w:jc w:val="both"/>
              <w:rPr>
                <w:rFonts w:ascii="Times New Roman" w:hAnsi="Times New Roman"/>
                <w:sz w:val="20"/>
                <w:szCs w:val="20"/>
              </w:rPr>
            </w:pPr>
            <w:r>
              <w:rPr>
                <w:rFonts w:ascii="Times New Roman" w:hAnsi="Times New Roman"/>
                <w:sz w:val="20"/>
                <w:szCs w:val="20"/>
              </w:rPr>
              <w:t>Zwiększenie spójności rozwoju kraju w wymiarze społecznym, gospodarczym i przestrzennym;</w:t>
            </w:r>
          </w:p>
          <w:p w14:paraId="66BCB834" w14:textId="77777777" w:rsidR="00045DAE" w:rsidRDefault="00000000">
            <w:pPr>
              <w:pStyle w:val="Akapitzlist"/>
              <w:numPr>
                <w:ilvl w:val="0"/>
                <w:numId w:val="44"/>
              </w:numPr>
              <w:spacing w:after="0" w:line="276" w:lineRule="auto"/>
              <w:jc w:val="both"/>
              <w:rPr>
                <w:rFonts w:ascii="Times New Roman" w:hAnsi="Times New Roman"/>
                <w:sz w:val="20"/>
                <w:szCs w:val="20"/>
              </w:rPr>
            </w:pPr>
            <w:r>
              <w:rPr>
                <w:rFonts w:ascii="Times New Roman" w:hAnsi="Times New Roman"/>
                <w:sz w:val="20"/>
                <w:szCs w:val="20"/>
              </w:rPr>
              <w:t>Wzmacnianie regionalnych przewag konkurencyjnych;</w:t>
            </w:r>
          </w:p>
          <w:p w14:paraId="70F39C46" w14:textId="77777777" w:rsidR="00045DAE" w:rsidRDefault="00000000">
            <w:pPr>
              <w:pStyle w:val="Akapitzlist"/>
              <w:numPr>
                <w:ilvl w:val="0"/>
                <w:numId w:val="44"/>
              </w:numPr>
              <w:spacing w:after="0" w:line="276" w:lineRule="auto"/>
              <w:jc w:val="both"/>
              <w:rPr>
                <w:rFonts w:ascii="Times New Roman" w:hAnsi="Times New Roman"/>
                <w:sz w:val="20"/>
                <w:szCs w:val="20"/>
              </w:rPr>
            </w:pPr>
            <w:r>
              <w:rPr>
                <w:rFonts w:ascii="Times New Roman" w:hAnsi="Times New Roman"/>
                <w:sz w:val="20"/>
                <w:szCs w:val="20"/>
              </w:rPr>
              <w:t>Podniesienie jakości zarządzania i wdrażania polityk publicznych.</w:t>
            </w:r>
          </w:p>
          <w:p w14:paraId="4CBF0D29" w14:textId="77777777" w:rsidR="00045DAE" w:rsidRDefault="00000000">
            <w:pPr>
              <w:spacing w:after="0" w:line="276" w:lineRule="auto"/>
              <w:jc w:val="both"/>
            </w:pPr>
            <w:r>
              <w:rPr>
                <w:rFonts w:ascii="Times New Roman" w:hAnsi="Times New Roman"/>
                <w:sz w:val="20"/>
                <w:szCs w:val="20"/>
              </w:rPr>
              <w:t xml:space="preserve">W zakresie komplementarności z merytorycznymi celami KSRR, </w:t>
            </w:r>
            <w:r>
              <w:rPr>
                <w:rFonts w:ascii="Times New Roman" w:hAnsi="Times New Roman"/>
                <w:i/>
                <w:iCs/>
                <w:sz w:val="20"/>
                <w:szCs w:val="20"/>
              </w:rPr>
              <w:t>Strategia Rozwoju Obszaru Strategicznej Interwencji Świętokrzyskie Uzdrowiska na lata 2022–2027</w:t>
            </w:r>
            <w:r>
              <w:rPr>
                <w:rFonts w:ascii="Times New Roman" w:hAnsi="Times New Roman"/>
                <w:sz w:val="20"/>
                <w:szCs w:val="20"/>
              </w:rPr>
              <w:t xml:space="preserve"> wykazuje najsilniejszą komplementarność z celami szczegółowymi:</w:t>
            </w:r>
          </w:p>
          <w:p w14:paraId="5868AEBE" w14:textId="77777777" w:rsidR="00045DAE" w:rsidRDefault="00000000">
            <w:pPr>
              <w:pStyle w:val="Akapitzlist"/>
              <w:numPr>
                <w:ilvl w:val="0"/>
                <w:numId w:val="45"/>
              </w:numPr>
              <w:spacing w:after="0" w:line="276" w:lineRule="auto"/>
              <w:jc w:val="both"/>
            </w:pPr>
            <w:r>
              <w:rPr>
                <w:rFonts w:ascii="Times New Roman" w:hAnsi="Times New Roman"/>
                <w:sz w:val="20"/>
                <w:szCs w:val="20"/>
              </w:rPr>
              <w:t xml:space="preserve">Celu 1., tj. cel. 1.5. </w:t>
            </w:r>
            <w:r>
              <w:rPr>
                <w:rFonts w:ascii="Times New Roman" w:hAnsi="Times New Roman"/>
                <w:i/>
                <w:iCs/>
                <w:sz w:val="20"/>
                <w:szCs w:val="20"/>
              </w:rPr>
              <w:t>Rozwój infrastruktury wspierającej dostarczanie usług publicznych i podnoszącej atrakcyjność inwestycyjną obszarów</w:t>
            </w:r>
            <w:r>
              <w:rPr>
                <w:rFonts w:ascii="Times New Roman" w:hAnsi="Times New Roman"/>
                <w:sz w:val="20"/>
                <w:szCs w:val="20"/>
              </w:rPr>
              <w:t>;</w:t>
            </w:r>
          </w:p>
          <w:p w14:paraId="4304887D" w14:textId="77777777" w:rsidR="00045DAE" w:rsidRDefault="00000000">
            <w:pPr>
              <w:pStyle w:val="Akapitzlist"/>
              <w:numPr>
                <w:ilvl w:val="0"/>
                <w:numId w:val="45"/>
              </w:numPr>
              <w:spacing w:after="0" w:line="276" w:lineRule="auto"/>
              <w:jc w:val="both"/>
            </w:pPr>
            <w:r>
              <w:rPr>
                <w:rFonts w:ascii="Times New Roman" w:hAnsi="Times New Roman"/>
                <w:sz w:val="20"/>
                <w:szCs w:val="20"/>
              </w:rPr>
              <w:t>Celu 2., tj. cel 2.1</w:t>
            </w:r>
            <w:r>
              <w:rPr>
                <w:rFonts w:ascii="Times New Roman" w:hAnsi="Times New Roman"/>
                <w:i/>
                <w:iCs/>
                <w:sz w:val="20"/>
                <w:szCs w:val="20"/>
              </w:rPr>
              <w:t xml:space="preserve">. Rozwój kapitału ludzkiego i społecznego, </w:t>
            </w:r>
            <w:r>
              <w:rPr>
                <w:rFonts w:ascii="Times New Roman" w:hAnsi="Times New Roman"/>
                <w:sz w:val="20"/>
                <w:szCs w:val="20"/>
              </w:rPr>
              <w:t xml:space="preserve">cel 2.2. </w:t>
            </w:r>
            <w:r>
              <w:rPr>
                <w:rFonts w:ascii="Times New Roman" w:hAnsi="Times New Roman"/>
                <w:i/>
                <w:iCs/>
                <w:sz w:val="20"/>
                <w:szCs w:val="20"/>
              </w:rPr>
              <w:t xml:space="preserve">Wspieranie przedsiębiorczości na szczeblu regionalnym i lokalnym </w:t>
            </w:r>
            <w:r>
              <w:rPr>
                <w:rFonts w:ascii="Times New Roman" w:hAnsi="Times New Roman"/>
                <w:sz w:val="20"/>
                <w:szCs w:val="20"/>
              </w:rPr>
              <w:t>oraz cel 2.3.</w:t>
            </w:r>
            <w:r>
              <w:rPr>
                <w:rFonts w:ascii="Times New Roman" w:hAnsi="Times New Roman"/>
                <w:i/>
                <w:iCs/>
                <w:sz w:val="20"/>
                <w:szCs w:val="20"/>
              </w:rPr>
              <w:t xml:space="preserve"> Innowacyjny rozwój regionu i doskonalenie podejścia opartego na Regionalnych Inteligentnych Specjalizacjach;</w:t>
            </w:r>
          </w:p>
          <w:p w14:paraId="1FF4F89B" w14:textId="77777777" w:rsidR="00045DAE" w:rsidRDefault="00000000">
            <w:pPr>
              <w:pStyle w:val="Akapitzlist"/>
              <w:numPr>
                <w:ilvl w:val="0"/>
                <w:numId w:val="45"/>
              </w:numPr>
              <w:spacing w:after="0" w:line="276" w:lineRule="auto"/>
              <w:jc w:val="both"/>
            </w:pPr>
            <w:r>
              <w:rPr>
                <w:rFonts w:ascii="Times New Roman" w:hAnsi="Times New Roman"/>
                <w:sz w:val="20"/>
                <w:szCs w:val="20"/>
              </w:rPr>
              <w:lastRenderedPageBreak/>
              <w:t xml:space="preserve">Celu 3., tj. cel 3.1. </w:t>
            </w:r>
            <w:r>
              <w:rPr>
                <w:rFonts w:ascii="Times New Roman" w:hAnsi="Times New Roman"/>
                <w:i/>
                <w:iCs/>
                <w:sz w:val="20"/>
                <w:szCs w:val="20"/>
              </w:rPr>
              <w:t>Wzmacnianie potencjału administracji na rzecz zarządzania rozwojem</w:t>
            </w:r>
            <w:r>
              <w:rPr>
                <w:rFonts w:ascii="Times New Roman" w:hAnsi="Times New Roman"/>
                <w:sz w:val="20"/>
                <w:szCs w:val="20"/>
              </w:rPr>
              <w:t xml:space="preserve"> oraz cel 3.3. </w:t>
            </w:r>
            <w:r>
              <w:rPr>
                <w:rFonts w:ascii="Times New Roman" w:hAnsi="Times New Roman"/>
                <w:i/>
                <w:iCs/>
                <w:sz w:val="20"/>
                <w:szCs w:val="20"/>
              </w:rPr>
              <w:t>Poprawa organizacji świadczenia usług publicznych.</w:t>
            </w:r>
          </w:p>
        </w:tc>
      </w:tr>
      <w:tr w:rsidR="00045DAE" w14:paraId="43255047"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D9FEE7" w14:textId="77777777" w:rsidR="00045DAE" w:rsidRDefault="00045DAE">
            <w:pPr>
              <w:pStyle w:val="Akapitzlist"/>
              <w:numPr>
                <w:ilvl w:val="0"/>
                <w:numId w:val="44"/>
              </w:numPr>
              <w:spacing w:after="0" w:line="276" w:lineRule="auto"/>
              <w:ind w:left="455"/>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14C147" w14:textId="2A8AAABC"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 xml:space="preserve">Strategia na rzecz Odpowiedzialnego Rozwoju do roku 2020 </w:t>
            </w:r>
            <w:r w:rsidR="00C91938">
              <w:rPr>
                <w:rFonts w:ascii="Times New Roman" w:hAnsi="Times New Roman"/>
                <w:i/>
                <w:iCs/>
                <w:sz w:val="20"/>
                <w:szCs w:val="20"/>
              </w:rPr>
              <w:t>(</w:t>
            </w:r>
            <w:r>
              <w:rPr>
                <w:rFonts w:ascii="Times New Roman" w:hAnsi="Times New Roman"/>
                <w:i/>
                <w:iCs/>
                <w:sz w:val="20"/>
                <w:szCs w:val="20"/>
              </w:rPr>
              <w:t>z perspektywą do 2030</w:t>
            </w:r>
            <w:r w:rsidR="00C91938">
              <w:rPr>
                <w:rFonts w:ascii="Times New Roman" w:hAnsi="Times New Roman"/>
                <w:i/>
                <w:iCs/>
                <w:sz w:val="20"/>
                <w:szCs w:val="20"/>
              </w:rPr>
              <w:t xml:space="preserve"> r.</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47A711" w14:textId="66543D88" w:rsidR="00045DAE" w:rsidRDefault="00000000">
            <w:pPr>
              <w:spacing w:after="0" w:line="276" w:lineRule="auto"/>
              <w:jc w:val="both"/>
            </w:pPr>
            <w:r>
              <w:rPr>
                <w:rFonts w:ascii="Times New Roman" w:hAnsi="Times New Roman"/>
                <w:sz w:val="20"/>
                <w:szCs w:val="20"/>
              </w:rPr>
              <w:t xml:space="preserve">Głównym celem </w:t>
            </w:r>
            <w:r>
              <w:rPr>
                <w:rFonts w:ascii="Times New Roman" w:hAnsi="Times New Roman"/>
                <w:i/>
                <w:iCs/>
                <w:sz w:val="20"/>
                <w:szCs w:val="20"/>
              </w:rPr>
              <w:t xml:space="preserve">Strategii na rzecz Odpowiedzialnego Rozwoju do roku 2020 </w:t>
            </w:r>
            <w:r w:rsidR="00C91938">
              <w:rPr>
                <w:rFonts w:ascii="Times New Roman" w:hAnsi="Times New Roman"/>
                <w:i/>
                <w:iCs/>
                <w:sz w:val="20"/>
                <w:szCs w:val="20"/>
              </w:rPr>
              <w:t>(</w:t>
            </w:r>
            <w:r>
              <w:rPr>
                <w:rFonts w:ascii="Times New Roman" w:hAnsi="Times New Roman"/>
                <w:i/>
                <w:iCs/>
                <w:sz w:val="20"/>
                <w:szCs w:val="20"/>
              </w:rPr>
              <w:t>z perspektywą do 2030</w:t>
            </w:r>
            <w:r w:rsidR="00C91938">
              <w:rPr>
                <w:rFonts w:ascii="Times New Roman" w:hAnsi="Times New Roman"/>
                <w:i/>
                <w:iCs/>
                <w:sz w:val="20"/>
                <w:szCs w:val="20"/>
              </w:rPr>
              <w:t xml:space="preserve"> r.)</w:t>
            </w:r>
            <w:r>
              <w:rPr>
                <w:rFonts w:ascii="Times New Roman" w:hAnsi="Times New Roman"/>
                <w:sz w:val="20"/>
                <w:szCs w:val="20"/>
              </w:rPr>
              <w:t xml:space="preserve"> (SOR) jest: </w:t>
            </w:r>
            <w:r>
              <w:rPr>
                <w:rFonts w:ascii="Times New Roman" w:hAnsi="Times New Roman"/>
                <w:i/>
                <w:iCs/>
                <w:sz w:val="20"/>
                <w:szCs w:val="20"/>
              </w:rPr>
              <w:t>tworzenie warunków dla wzrostu dochodów mieszkańców Polski, przy jednoczesnym wzroście spójności w wymiarze społecznym, ekonomicznym, środowiskowym i terytorialnym.</w:t>
            </w:r>
            <w:r>
              <w:rPr>
                <w:rFonts w:ascii="Times New Roman" w:hAnsi="Times New Roman"/>
                <w:sz w:val="20"/>
                <w:szCs w:val="20"/>
              </w:rPr>
              <w:t xml:space="preserve"> Cel ten uwypukla zatem aspekty związane z jakością życia i dobrobytem ludności, stawiając wymiar społeczny na pierwszym miejscu. Cel ten w pewien sposób koreluje z wizją OSI ŚU: </w:t>
            </w:r>
            <w:bookmarkStart w:id="47" w:name="_Hlk97542213"/>
            <w:r>
              <w:rPr>
                <w:rFonts w:ascii="Times New Roman" w:hAnsi="Times New Roman"/>
                <w:sz w:val="20"/>
                <w:szCs w:val="20"/>
              </w:rPr>
              <w:t xml:space="preserve">„Wykorzystywane zasoby endogeniczne, kompleksowe i wzajemnie uzupełniające się ogólnodostępne usługi zdrowotne i turystyczne, kreują przedsiębiorczość i zwiększają atrakcyjność zamieszkania w gminach Busko-Zdrój, Kazimierza Wielka, Pińczów i Solec-Zdrój”. </w:t>
            </w:r>
            <w:bookmarkEnd w:id="47"/>
          </w:p>
          <w:p w14:paraId="35E1350E"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Poniżej przedstawiono najważniejsze założenia dokumentu, w które bezpośrednio lub pośrednio wpisują się założenia niniejszej Strategii:</w:t>
            </w:r>
          </w:p>
          <w:p w14:paraId="1BBD39EC" w14:textId="77777777" w:rsidR="00045DAE" w:rsidRDefault="00045DAE">
            <w:pPr>
              <w:pStyle w:val="Default"/>
              <w:spacing w:line="276" w:lineRule="auto"/>
              <w:jc w:val="both"/>
              <w:rPr>
                <w:i/>
                <w:iCs/>
                <w:sz w:val="20"/>
                <w:szCs w:val="20"/>
              </w:rPr>
            </w:pPr>
          </w:p>
          <w:p w14:paraId="4563D26C" w14:textId="77777777" w:rsidR="00045DAE" w:rsidRDefault="00000000">
            <w:pPr>
              <w:pStyle w:val="Default"/>
              <w:spacing w:line="276" w:lineRule="auto"/>
              <w:jc w:val="both"/>
              <w:rPr>
                <w:i/>
                <w:iCs/>
                <w:sz w:val="20"/>
                <w:szCs w:val="20"/>
              </w:rPr>
            </w:pPr>
            <w:r>
              <w:rPr>
                <w:i/>
                <w:iCs/>
                <w:sz w:val="20"/>
                <w:szCs w:val="20"/>
              </w:rPr>
              <w:t xml:space="preserve">Cel szczegółowy I – Trwały wzrost gospodarczy oparty coraz silnej o wiedzę, dane i doskonałość organizacyjną. </w:t>
            </w:r>
          </w:p>
          <w:p w14:paraId="218C6236" w14:textId="77777777" w:rsidR="00045DAE" w:rsidRDefault="00000000">
            <w:pPr>
              <w:pStyle w:val="Default"/>
              <w:spacing w:line="276" w:lineRule="auto"/>
              <w:jc w:val="both"/>
              <w:rPr>
                <w:i/>
                <w:iCs/>
                <w:sz w:val="20"/>
                <w:szCs w:val="20"/>
              </w:rPr>
            </w:pPr>
            <w:r>
              <w:rPr>
                <w:i/>
                <w:iCs/>
                <w:sz w:val="20"/>
                <w:szCs w:val="20"/>
              </w:rPr>
              <w:t xml:space="preserve">Obszar: Przemiany strukturalne sektora. Nowe formy działania i współpracy. Nowoczesne instrumenty wsparcia. </w:t>
            </w:r>
          </w:p>
          <w:p w14:paraId="21A07774" w14:textId="77777777" w:rsidR="00045DAE" w:rsidRDefault="00000000">
            <w:pPr>
              <w:pStyle w:val="Default"/>
              <w:spacing w:line="276" w:lineRule="auto"/>
              <w:jc w:val="both"/>
              <w:rPr>
                <w:i/>
                <w:iCs/>
                <w:sz w:val="20"/>
                <w:szCs w:val="20"/>
              </w:rPr>
            </w:pPr>
            <w:r>
              <w:rPr>
                <w:i/>
                <w:iCs/>
                <w:sz w:val="20"/>
                <w:szCs w:val="20"/>
              </w:rPr>
              <w:t xml:space="preserve">Główne obszary koncentracji działań: Małe i średnie przedsiębiorstwa. </w:t>
            </w:r>
          </w:p>
          <w:p w14:paraId="24135BB5" w14:textId="77777777" w:rsidR="00045DAE" w:rsidRDefault="00045DAE">
            <w:pPr>
              <w:pStyle w:val="Default"/>
              <w:spacing w:line="276" w:lineRule="auto"/>
              <w:jc w:val="both"/>
              <w:rPr>
                <w:sz w:val="20"/>
                <w:szCs w:val="20"/>
              </w:rPr>
            </w:pPr>
          </w:p>
          <w:p w14:paraId="15B1FBEF" w14:textId="77777777" w:rsidR="00045DAE" w:rsidRDefault="00000000">
            <w:pPr>
              <w:pStyle w:val="Default"/>
              <w:spacing w:line="276" w:lineRule="auto"/>
              <w:jc w:val="both"/>
            </w:pPr>
            <w:r>
              <w:rPr>
                <w:sz w:val="20"/>
                <w:szCs w:val="20"/>
              </w:rPr>
              <w:t xml:space="preserve">W kontekście powyższego należy zwrócić uwagę szczególnie na spójność z celem strategicznym </w:t>
            </w:r>
            <w:r>
              <w:rPr>
                <w:i/>
                <w:iCs/>
                <w:sz w:val="20"/>
                <w:szCs w:val="20"/>
              </w:rPr>
              <w:t>Zwiększenie konkurencyjności i innowacyjności gospodarczej obszaru</w:t>
            </w:r>
            <w:r>
              <w:rPr>
                <w:sz w:val="20"/>
                <w:szCs w:val="20"/>
              </w:rPr>
              <w:t xml:space="preserve"> – cele szczegółowe </w:t>
            </w:r>
            <w:r>
              <w:rPr>
                <w:i/>
                <w:iCs/>
                <w:sz w:val="20"/>
                <w:szCs w:val="20"/>
              </w:rPr>
              <w:t>Wysoka jakość usług uzdrowiskowych</w:t>
            </w:r>
            <w:r>
              <w:rPr>
                <w:sz w:val="20"/>
                <w:szCs w:val="20"/>
              </w:rPr>
              <w:t xml:space="preserve"> oraz </w:t>
            </w:r>
            <w:r>
              <w:rPr>
                <w:i/>
                <w:iCs/>
                <w:sz w:val="20"/>
                <w:szCs w:val="20"/>
              </w:rPr>
              <w:t>Wzmocnienie aktywności mieszkańców</w:t>
            </w:r>
            <w:r>
              <w:rPr>
                <w:sz w:val="20"/>
                <w:szCs w:val="20"/>
              </w:rPr>
              <w:t>.</w:t>
            </w:r>
          </w:p>
          <w:p w14:paraId="681AB6BF" w14:textId="77777777" w:rsidR="00045DAE" w:rsidRDefault="00045DAE">
            <w:pPr>
              <w:pStyle w:val="Default"/>
              <w:spacing w:line="276" w:lineRule="auto"/>
              <w:jc w:val="both"/>
              <w:rPr>
                <w:sz w:val="20"/>
                <w:szCs w:val="20"/>
              </w:rPr>
            </w:pPr>
          </w:p>
          <w:p w14:paraId="63E19CB2" w14:textId="77777777" w:rsidR="00045DAE" w:rsidRDefault="00000000">
            <w:pPr>
              <w:pStyle w:val="Default"/>
              <w:spacing w:line="276" w:lineRule="auto"/>
              <w:jc w:val="both"/>
              <w:rPr>
                <w:i/>
                <w:iCs/>
                <w:sz w:val="20"/>
                <w:szCs w:val="20"/>
              </w:rPr>
            </w:pPr>
            <w:r>
              <w:rPr>
                <w:i/>
                <w:iCs/>
                <w:sz w:val="20"/>
                <w:szCs w:val="20"/>
              </w:rPr>
              <w:t xml:space="preserve">Cel szczegółowy II – Rozwój społecznie wrażliwy i terytorialnie zrównoważony. </w:t>
            </w:r>
          </w:p>
          <w:p w14:paraId="6145344D" w14:textId="77777777" w:rsidR="00045DAE" w:rsidRDefault="00000000">
            <w:pPr>
              <w:pStyle w:val="Default"/>
              <w:spacing w:line="276" w:lineRule="auto"/>
              <w:jc w:val="both"/>
              <w:rPr>
                <w:i/>
                <w:iCs/>
                <w:sz w:val="20"/>
                <w:szCs w:val="20"/>
              </w:rPr>
            </w:pPr>
            <w:r>
              <w:rPr>
                <w:i/>
                <w:iCs/>
                <w:sz w:val="20"/>
                <w:szCs w:val="20"/>
              </w:rPr>
              <w:t xml:space="preserve">Obszar: Poprawa dostępności usług świadczonych w odpowiedzi na wyzwania demograficzne. Wzrost i poprawa wykorzystania potencjału kapitału ludzkiego na rynku pracy. </w:t>
            </w:r>
          </w:p>
          <w:p w14:paraId="36F44D6F" w14:textId="77777777" w:rsidR="00045DAE" w:rsidRDefault="00000000">
            <w:pPr>
              <w:pStyle w:val="Default"/>
              <w:spacing w:line="276" w:lineRule="auto"/>
              <w:jc w:val="both"/>
              <w:rPr>
                <w:i/>
                <w:iCs/>
                <w:sz w:val="20"/>
                <w:szCs w:val="20"/>
              </w:rPr>
            </w:pPr>
            <w:r>
              <w:rPr>
                <w:i/>
                <w:iCs/>
                <w:sz w:val="20"/>
                <w:szCs w:val="20"/>
              </w:rPr>
              <w:t xml:space="preserve">Główne obszary koncentracji działań: Spójność społeczna. </w:t>
            </w:r>
          </w:p>
          <w:p w14:paraId="554B5E89" w14:textId="77777777" w:rsidR="00045DAE" w:rsidRDefault="00000000">
            <w:pPr>
              <w:pStyle w:val="Default"/>
              <w:spacing w:line="276" w:lineRule="auto"/>
              <w:jc w:val="both"/>
              <w:rPr>
                <w:i/>
                <w:iCs/>
                <w:sz w:val="20"/>
                <w:szCs w:val="20"/>
              </w:rPr>
            </w:pPr>
            <w:r>
              <w:rPr>
                <w:i/>
                <w:iCs/>
                <w:sz w:val="20"/>
                <w:szCs w:val="20"/>
              </w:rPr>
              <w:t xml:space="preserve">Obszar: Zrównoważony rozwój kraju wykorzystujący indywidualne potencjały endogeniczne poszczególnych terytoriów. Wzmacnianie regionalnych przewag konkurencyjnych w oparciu o specjalizacje gospodarcze i nowe nisze rynkowe. Podniesienie skuteczności i jakości wdrażania polityk ukierunkowanych terytorialnie na wszystkich szczeblach zarządzania. </w:t>
            </w:r>
          </w:p>
          <w:p w14:paraId="477684FC" w14:textId="77777777" w:rsidR="00045DAE" w:rsidRDefault="00000000">
            <w:pPr>
              <w:pStyle w:val="Default"/>
              <w:spacing w:line="276" w:lineRule="auto"/>
              <w:jc w:val="both"/>
              <w:rPr>
                <w:i/>
                <w:iCs/>
                <w:sz w:val="20"/>
                <w:szCs w:val="20"/>
              </w:rPr>
            </w:pPr>
            <w:r>
              <w:rPr>
                <w:i/>
                <w:iCs/>
                <w:sz w:val="20"/>
                <w:szCs w:val="20"/>
              </w:rPr>
              <w:t xml:space="preserve">Główne obszary koncentracji działań: Rozwój zrównoważony terytorialnie. </w:t>
            </w:r>
          </w:p>
          <w:p w14:paraId="28D8A1DF" w14:textId="77777777" w:rsidR="00045DAE" w:rsidRDefault="00045DAE">
            <w:pPr>
              <w:pStyle w:val="Default"/>
              <w:spacing w:line="276" w:lineRule="auto"/>
              <w:jc w:val="both"/>
              <w:rPr>
                <w:i/>
                <w:iCs/>
                <w:sz w:val="20"/>
                <w:szCs w:val="20"/>
              </w:rPr>
            </w:pPr>
          </w:p>
          <w:p w14:paraId="19C6B830" w14:textId="77777777" w:rsidR="00045DAE" w:rsidRDefault="00000000">
            <w:pPr>
              <w:pStyle w:val="Default"/>
              <w:spacing w:line="276" w:lineRule="auto"/>
              <w:jc w:val="both"/>
            </w:pPr>
            <w:r>
              <w:rPr>
                <w:sz w:val="20"/>
                <w:szCs w:val="20"/>
              </w:rPr>
              <w:t xml:space="preserve">W kontekście powyższego należy zwrócić uwagę szczególnie na spójność z celem strategicznym </w:t>
            </w:r>
            <w:r>
              <w:rPr>
                <w:i/>
                <w:iCs/>
                <w:sz w:val="20"/>
                <w:szCs w:val="20"/>
              </w:rPr>
              <w:t>Zwiększenie konkurencyjności i innowacyjności gospodarczej obszaru</w:t>
            </w:r>
            <w:r>
              <w:rPr>
                <w:sz w:val="20"/>
                <w:szCs w:val="20"/>
              </w:rPr>
              <w:t xml:space="preserve"> – cel szczegółowy </w:t>
            </w:r>
            <w:r>
              <w:rPr>
                <w:i/>
                <w:iCs/>
                <w:sz w:val="20"/>
                <w:szCs w:val="20"/>
              </w:rPr>
              <w:t xml:space="preserve">Wzmocnienie aktywności mieszkańców. </w:t>
            </w:r>
          </w:p>
          <w:p w14:paraId="7794CA8C" w14:textId="77777777" w:rsidR="00045DAE" w:rsidRDefault="00045DAE">
            <w:pPr>
              <w:pStyle w:val="Default"/>
              <w:spacing w:line="276" w:lineRule="auto"/>
              <w:jc w:val="both"/>
              <w:rPr>
                <w:sz w:val="20"/>
                <w:szCs w:val="20"/>
              </w:rPr>
            </w:pPr>
          </w:p>
          <w:p w14:paraId="222B5725" w14:textId="77777777" w:rsidR="00045DAE" w:rsidRDefault="00000000">
            <w:pPr>
              <w:pStyle w:val="Default"/>
              <w:spacing w:line="276" w:lineRule="auto"/>
              <w:jc w:val="both"/>
              <w:rPr>
                <w:i/>
                <w:iCs/>
                <w:sz w:val="20"/>
                <w:szCs w:val="20"/>
              </w:rPr>
            </w:pPr>
            <w:r>
              <w:rPr>
                <w:i/>
                <w:iCs/>
                <w:sz w:val="20"/>
                <w:szCs w:val="20"/>
              </w:rPr>
              <w:t xml:space="preserve">Cel szczegółowy III – Skuteczne państwo i instytucje służące wzrostowi oraz włączeniu społecznemu i gospodarczemu. </w:t>
            </w:r>
          </w:p>
          <w:p w14:paraId="73BAEAB3" w14:textId="77777777" w:rsidR="00045DAE" w:rsidRDefault="00000000">
            <w:pPr>
              <w:pStyle w:val="Default"/>
              <w:spacing w:line="276" w:lineRule="auto"/>
              <w:jc w:val="both"/>
              <w:rPr>
                <w:i/>
                <w:iCs/>
                <w:sz w:val="20"/>
                <w:szCs w:val="20"/>
              </w:rPr>
            </w:pPr>
            <w:r>
              <w:rPr>
                <w:i/>
                <w:iCs/>
                <w:sz w:val="20"/>
                <w:szCs w:val="20"/>
              </w:rPr>
              <w:t xml:space="preserve">Obszar: Uproszczenie prawa zapewniające lepsze warunki dla działalności gospodarczej i realizacji potrzeb obywateli. </w:t>
            </w:r>
          </w:p>
          <w:p w14:paraId="64CAC112" w14:textId="77777777" w:rsidR="00045DAE" w:rsidRDefault="00000000">
            <w:pPr>
              <w:pStyle w:val="Default"/>
              <w:spacing w:line="276" w:lineRule="auto"/>
              <w:jc w:val="both"/>
              <w:rPr>
                <w:i/>
                <w:iCs/>
                <w:sz w:val="20"/>
                <w:szCs w:val="20"/>
              </w:rPr>
            </w:pPr>
            <w:r>
              <w:rPr>
                <w:i/>
                <w:iCs/>
                <w:sz w:val="20"/>
                <w:szCs w:val="20"/>
              </w:rPr>
              <w:t xml:space="preserve">Główne obszary koncentracji działań: Prawo w służbie obywatelom i gospodarce. </w:t>
            </w:r>
          </w:p>
          <w:p w14:paraId="515DCD0B" w14:textId="77777777" w:rsidR="00045DAE" w:rsidRDefault="00000000">
            <w:pPr>
              <w:pStyle w:val="Default"/>
              <w:spacing w:line="276" w:lineRule="auto"/>
              <w:jc w:val="both"/>
              <w:rPr>
                <w:i/>
                <w:iCs/>
                <w:sz w:val="20"/>
                <w:szCs w:val="20"/>
              </w:rPr>
            </w:pPr>
            <w:r>
              <w:rPr>
                <w:i/>
                <w:iCs/>
                <w:sz w:val="20"/>
                <w:szCs w:val="20"/>
              </w:rPr>
              <w:t xml:space="preserve">Obszar: Inkluzywne i skuteczne instytucje publiczne – dostępne i otwarte dla obywateli oraz przedsiębiorców. Budowa zintegrowanego systemu planowania społeczno-gospodarczego i przestrzennego. </w:t>
            </w:r>
          </w:p>
          <w:p w14:paraId="1690025B" w14:textId="77777777" w:rsidR="00045DAE" w:rsidRDefault="00000000">
            <w:pPr>
              <w:pStyle w:val="Default"/>
              <w:spacing w:line="276" w:lineRule="auto"/>
              <w:jc w:val="both"/>
              <w:rPr>
                <w:i/>
                <w:iCs/>
                <w:sz w:val="20"/>
                <w:szCs w:val="20"/>
              </w:rPr>
            </w:pPr>
            <w:r>
              <w:rPr>
                <w:i/>
                <w:iCs/>
                <w:sz w:val="20"/>
                <w:szCs w:val="20"/>
              </w:rPr>
              <w:lastRenderedPageBreak/>
              <w:t xml:space="preserve">Główne obszary koncentracji działań: Instytucje prorozwojowe i strategiczne zarządzanie rozwojem. </w:t>
            </w:r>
          </w:p>
          <w:p w14:paraId="2DB70AFE" w14:textId="77777777" w:rsidR="00045DAE" w:rsidRDefault="00000000">
            <w:pPr>
              <w:pStyle w:val="Default"/>
              <w:spacing w:line="276" w:lineRule="auto"/>
              <w:jc w:val="both"/>
              <w:rPr>
                <w:i/>
                <w:iCs/>
                <w:sz w:val="20"/>
                <w:szCs w:val="20"/>
              </w:rPr>
            </w:pPr>
            <w:r>
              <w:rPr>
                <w:i/>
                <w:iCs/>
                <w:sz w:val="20"/>
                <w:szCs w:val="20"/>
              </w:rPr>
              <w:t xml:space="preserve">Obszar: Cyfrowe państwo usługowe. </w:t>
            </w:r>
          </w:p>
          <w:p w14:paraId="622D7302" w14:textId="77777777" w:rsidR="00045DAE" w:rsidRDefault="00000000">
            <w:pPr>
              <w:pStyle w:val="Default"/>
              <w:spacing w:line="276" w:lineRule="auto"/>
              <w:jc w:val="both"/>
              <w:rPr>
                <w:i/>
                <w:iCs/>
                <w:sz w:val="20"/>
                <w:szCs w:val="20"/>
              </w:rPr>
            </w:pPr>
            <w:r>
              <w:rPr>
                <w:i/>
                <w:iCs/>
                <w:sz w:val="20"/>
                <w:szCs w:val="20"/>
              </w:rPr>
              <w:t xml:space="preserve">Główne obszary koncentracji działań: E-państwo. </w:t>
            </w:r>
          </w:p>
          <w:p w14:paraId="04A21189" w14:textId="77777777" w:rsidR="00045DAE" w:rsidRDefault="00000000">
            <w:pPr>
              <w:pStyle w:val="Default"/>
              <w:spacing w:line="276" w:lineRule="auto"/>
              <w:jc w:val="both"/>
              <w:rPr>
                <w:i/>
                <w:iCs/>
                <w:sz w:val="20"/>
                <w:szCs w:val="20"/>
              </w:rPr>
            </w:pPr>
            <w:r>
              <w:rPr>
                <w:i/>
                <w:iCs/>
                <w:sz w:val="20"/>
                <w:szCs w:val="20"/>
              </w:rPr>
              <w:t xml:space="preserve">Obszar: Wykorzystanie środków z budżetu Unii Europejskiej w sposób przekładający się na trwałe efekty rozwojowe. </w:t>
            </w:r>
          </w:p>
          <w:p w14:paraId="58876745" w14:textId="77777777" w:rsidR="00045DAE" w:rsidRDefault="00000000">
            <w:pPr>
              <w:pStyle w:val="Default"/>
              <w:spacing w:line="276" w:lineRule="auto"/>
              <w:jc w:val="both"/>
              <w:rPr>
                <w:i/>
                <w:iCs/>
                <w:sz w:val="20"/>
                <w:szCs w:val="20"/>
              </w:rPr>
            </w:pPr>
            <w:r>
              <w:rPr>
                <w:i/>
                <w:iCs/>
                <w:sz w:val="20"/>
                <w:szCs w:val="20"/>
              </w:rPr>
              <w:t xml:space="preserve">Główne obszary koncentracji działań: Efektywność wykorzystania środków UE. </w:t>
            </w:r>
          </w:p>
          <w:p w14:paraId="5D91AC3D" w14:textId="77777777" w:rsidR="00045DAE" w:rsidRDefault="00045DAE">
            <w:pPr>
              <w:pStyle w:val="Default"/>
              <w:spacing w:line="276" w:lineRule="auto"/>
              <w:jc w:val="both"/>
              <w:rPr>
                <w:i/>
                <w:iCs/>
                <w:sz w:val="20"/>
                <w:szCs w:val="20"/>
              </w:rPr>
            </w:pPr>
          </w:p>
          <w:p w14:paraId="388988C3" w14:textId="77777777" w:rsidR="00045DAE" w:rsidRDefault="00000000">
            <w:pPr>
              <w:pStyle w:val="Default"/>
              <w:spacing w:line="276" w:lineRule="auto"/>
              <w:jc w:val="both"/>
            </w:pPr>
            <w:r>
              <w:rPr>
                <w:sz w:val="20"/>
                <w:szCs w:val="20"/>
              </w:rPr>
              <w:t xml:space="preserve">W kontekście powyższego należy zwrócić uwagę szczególnie na spójność z celem strategicznym </w:t>
            </w:r>
            <w:r>
              <w:rPr>
                <w:i/>
                <w:iCs/>
                <w:sz w:val="20"/>
                <w:szCs w:val="20"/>
              </w:rPr>
              <w:t>Poprawa jakości i ochrona środowiska przyrodniczego</w:t>
            </w:r>
            <w:r>
              <w:rPr>
                <w:sz w:val="20"/>
                <w:szCs w:val="20"/>
              </w:rPr>
              <w:t xml:space="preserve"> – cel szczegółowy </w:t>
            </w:r>
            <w:r>
              <w:rPr>
                <w:i/>
                <w:iCs/>
                <w:sz w:val="20"/>
                <w:szCs w:val="20"/>
              </w:rPr>
              <w:t>Wysoka jakość i dostępność usług publicznych.</w:t>
            </w:r>
          </w:p>
          <w:p w14:paraId="0F506A33" w14:textId="77777777" w:rsidR="00045DAE" w:rsidRDefault="00045DAE">
            <w:pPr>
              <w:pStyle w:val="Default"/>
              <w:spacing w:line="276" w:lineRule="auto"/>
              <w:jc w:val="both"/>
              <w:rPr>
                <w:i/>
                <w:iCs/>
                <w:sz w:val="20"/>
                <w:szCs w:val="20"/>
              </w:rPr>
            </w:pPr>
          </w:p>
          <w:p w14:paraId="1B06D356" w14:textId="6D965476" w:rsidR="00045DAE" w:rsidRDefault="00000000">
            <w:pPr>
              <w:pStyle w:val="Default"/>
              <w:spacing w:line="276" w:lineRule="auto"/>
              <w:jc w:val="both"/>
            </w:pPr>
            <w:r>
              <w:rPr>
                <w:i/>
                <w:iCs/>
                <w:sz w:val="20"/>
                <w:szCs w:val="20"/>
              </w:rPr>
              <w:t xml:space="preserve">Obszary wpływające na osiągnięcie celów Strategii na rzecz Odpowiedzialnego Rozwoju do roku 2020 </w:t>
            </w:r>
            <w:r w:rsidR="00C91938">
              <w:rPr>
                <w:i/>
                <w:iCs/>
                <w:sz w:val="20"/>
                <w:szCs w:val="20"/>
              </w:rPr>
              <w:t>(</w:t>
            </w:r>
            <w:r>
              <w:rPr>
                <w:i/>
                <w:iCs/>
                <w:sz w:val="20"/>
                <w:szCs w:val="20"/>
              </w:rPr>
              <w:t>z perspektywą do 2030</w:t>
            </w:r>
            <w:r w:rsidR="00C91938">
              <w:rPr>
                <w:i/>
                <w:iCs/>
                <w:sz w:val="20"/>
                <w:szCs w:val="20"/>
              </w:rPr>
              <w:t xml:space="preserve"> r.)</w:t>
            </w:r>
            <w:r>
              <w:rPr>
                <w:i/>
                <w:iCs/>
                <w:sz w:val="20"/>
                <w:szCs w:val="20"/>
              </w:rPr>
              <w:t xml:space="preserve">: </w:t>
            </w:r>
          </w:p>
          <w:p w14:paraId="6FE6558B" w14:textId="77777777" w:rsidR="00045DAE" w:rsidRDefault="00000000">
            <w:pPr>
              <w:pStyle w:val="Default"/>
              <w:spacing w:line="276" w:lineRule="auto"/>
              <w:jc w:val="both"/>
            </w:pPr>
            <w:r>
              <w:rPr>
                <w:sz w:val="20"/>
                <w:szCs w:val="20"/>
              </w:rPr>
              <w:t>•</w:t>
            </w:r>
            <w:r>
              <w:rPr>
                <w:i/>
                <w:iCs/>
                <w:sz w:val="20"/>
                <w:szCs w:val="20"/>
              </w:rPr>
              <w:t xml:space="preserve">Poprawa jakości kapitału ludzkiego. Zwiększenie udziału kapitału społecznego w rozwoju społeczno-gospodarczym kraju. </w:t>
            </w:r>
          </w:p>
          <w:p w14:paraId="726CA463" w14:textId="77777777" w:rsidR="00045DAE" w:rsidRDefault="00000000">
            <w:pPr>
              <w:pStyle w:val="Default"/>
              <w:spacing w:line="276" w:lineRule="auto"/>
              <w:jc w:val="both"/>
              <w:rPr>
                <w:i/>
                <w:iCs/>
                <w:sz w:val="20"/>
                <w:szCs w:val="20"/>
              </w:rPr>
            </w:pPr>
            <w:r>
              <w:rPr>
                <w:i/>
                <w:iCs/>
                <w:sz w:val="20"/>
                <w:szCs w:val="20"/>
              </w:rPr>
              <w:t xml:space="preserve">• Wzmocnienie cyfrowego rozwoju kraju. </w:t>
            </w:r>
          </w:p>
          <w:p w14:paraId="4CEB6393" w14:textId="77777777" w:rsidR="00045DAE" w:rsidRDefault="00000000">
            <w:pPr>
              <w:pStyle w:val="Default"/>
              <w:spacing w:line="276" w:lineRule="auto"/>
              <w:jc w:val="both"/>
              <w:rPr>
                <w:i/>
                <w:iCs/>
                <w:sz w:val="20"/>
                <w:szCs w:val="20"/>
              </w:rPr>
            </w:pPr>
            <w:r>
              <w:rPr>
                <w:i/>
                <w:iCs/>
                <w:sz w:val="20"/>
                <w:szCs w:val="20"/>
              </w:rPr>
              <w:t xml:space="preserve">• Zrównoważenie systemu energetycznego Polski. </w:t>
            </w:r>
          </w:p>
          <w:p w14:paraId="7D57D0BF" w14:textId="77777777" w:rsidR="00045DAE" w:rsidRDefault="00000000">
            <w:pPr>
              <w:spacing w:after="0" w:line="276" w:lineRule="auto"/>
              <w:jc w:val="both"/>
            </w:pPr>
            <w:r>
              <w:rPr>
                <w:rFonts w:ascii="Times New Roman" w:hAnsi="Times New Roman"/>
                <w:i/>
                <w:iCs/>
                <w:sz w:val="20"/>
                <w:szCs w:val="20"/>
              </w:rPr>
              <w:t>•Rozwój potencjału środowiska naturalnego na rzecz obywateli i przedsiębiorców.</w:t>
            </w:r>
            <w:r>
              <w:rPr>
                <w:rFonts w:ascii="Times New Roman" w:hAnsi="Times New Roman"/>
                <w:sz w:val="20"/>
                <w:szCs w:val="20"/>
              </w:rPr>
              <w:t xml:space="preserve"> </w:t>
            </w:r>
          </w:p>
          <w:p w14:paraId="2CF02121" w14:textId="77777777" w:rsidR="00045DAE" w:rsidRDefault="00045DAE">
            <w:pPr>
              <w:spacing w:after="0" w:line="276" w:lineRule="auto"/>
              <w:jc w:val="both"/>
              <w:rPr>
                <w:rFonts w:ascii="Times New Roman" w:hAnsi="Times New Roman"/>
                <w:sz w:val="20"/>
                <w:szCs w:val="20"/>
              </w:rPr>
            </w:pPr>
          </w:p>
          <w:p w14:paraId="1333BEA4" w14:textId="4196790D" w:rsidR="00045DAE" w:rsidRDefault="00000000">
            <w:pPr>
              <w:spacing w:after="0" w:line="276" w:lineRule="auto"/>
              <w:jc w:val="both"/>
            </w:pPr>
            <w:r>
              <w:rPr>
                <w:rFonts w:ascii="Times New Roman" w:hAnsi="Times New Roman"/>
                <w:sz w:val="20"/>
                <w:szCs w:val="20"/>
              </w:rPr>
              <w:t>Analizując Plan Operacyjny dla OSI ŚU (tabela 5</w:t>
            </w:r>
            <w:r w:rsidR="00C831FF">
              <w:rPr>
                <w:rFonts w:ascii="Times New Roman" w:hAnsi="Times New Roman"/>
                <w:sz w:val="20"/>
                <w:szCs w:val="20"/>
              </w:rPr>
              <w:t xml:space="preserve"> Strategii</w:t>
            </w:r>
            <w:r>
              <w:rPr>
                <w:rFonts w:ascii="Times New Roman" w:hAnsi="Times New Roman"/>
                <w:sz w:val="20"/>
                <w:szCs w:val="20"/>
              </w:rPr>
              <w:t xml:space="preserve">) stwierdza się, że powyższe obszary wpływają również na osiągnięcie celów </w:t>
            </w:r>
            <w:r>
              <w:rPr>
                <w:rFonts w:ascii="Times New Roman" w:hAnsi="Times New Roman"/>
                <w:i/>
                <w:iCs/>
                <w:sz w:val="20"/>
                <w:szCs w:val="18"/>
              </w:rPr>
              <w:t xml:space="preserve">Strategii Rozwoju Obszaru Strategicznej Interwencji Świętokrzyskie Uzdrowiska na lata 2022–2027 </w:t>
            </w:r>
            <w:r>
              <w:rPr>
                <w:rFonts w:ascii="Times New Roman" w:hAnsi="Times New Roman"/>
                <w:sz w:val="20"/>
                <w:szCs w:val="20"/>
              </w:rPr>
              <w:t>– szczególnie poprawa jakości kapitału ludzkiego, wzmocnienie cyfrowe i rozwój potencjału środowiska naturalnego.</w:t>
            </w:r>
          </w:p>
        </w:tc>
      </w:tr>
      <w:tr w:rsidR="00045DAE" w14:paraId="054C17E1"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857E33" w14:textId="77777777" w:rsidR="00045DAE" w:rsidRDefault="00045DAE">
            <w:pPr>
              <w:pStyle w:val="Akapitzlist"/>
              <w:numPr>
                <w:ilvl w:val="0"/>
                <w:numId w:val="44"/>
              </w:numPr>
              <w:spacing w:after="0" w:line="276" w:lineRule="auto"/>
              <w:ind w:left="455"/>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72C2A"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 xml:space="preserve">Polityka Ekologiczna Państwa 2030 – strategia rozwoju w obszarze środowiska i gospodarki wodnej </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762599" w14:textId="706853F0" w:rsidR="00045DAE" w:rsidRDefault="00000000">
            <w:pPr>
              <w:spacing w:after="0" w:line="276" w:lineRule="auto"/>
              <w:jc w:val="both"/>
            </w:pPr>
            <w:r>
              <w:rPr>
                <w:rFonts w:ascii="Times New Roman" w:hAnsi="Times New Roman"/>
                <w:sz w:val="20"/>
                <w:szCs w:val="20"/>
              </w:rPr>
              <w:t xml:space="preserve">W systemie dokumentów strategicznych </w:t>
            </w:r>
            <w:r>
              <w:rPr>
                <w:rFonts w:ascii="Times New Roman" w:hAnsi="Times New Roman"/>
                <w:i/>
                <w:iCs/>
                <w:sz w:val="20"/>
                <w:szCs w:val="20"/>
              </w:rPr>
              <w:t xml:space="preserve">Polityka Ekologiczna Państwa 2030 – strategia rozwoju w obszarze środowiska i gospodarki wodnej </w:t>
            </w:r>
            <w:r>
              <w:rPr>
                <w:rFonts w:ascii="Times New Roman" w:hAnsi="Times New Roman"/>
                <w:sz w:val="20"/>
                <w:szCs w:val="20"/>
              </w:rPr>
              <w:t xml:space="preserve">(PEP2030) stanowi doprecyzowanie i operacjonalizację zapisów SOR. W związku </w:t>
            </w:r>
            <w:r w:rsidR="007C7F4C">
              <w:rPr>
                <w:rFonts w:ascii="Times New Roman" w:hAnsi="Times New Roman"/>
                <w:sz w:val="20"/>
                <w:szCs w:val="20"/>
              </w:rPr>
              <w:br/>
            </w:r>
            <w:r>
              <w:rPr>
                <w:rFonts w:ascii="Times New Roman" w:hAnsi="Times New Roman"/>
                <w:sz w:val="20"/>
                <w:szCs w:val="20"/>
              </w:rPr>
              <w:t xml:space="preserve">z powyższym, cel główny PEP2030, tj. </w:t>
            </w:r>
            <w:r>
              <w:rPr>
                <w:rFonts w:ascii="Times New Roman" w:hAnsi="Times New Roman"/>
                <w:i/>
                <w:iCs/>
                <w:sz w:val="20"/>
                <w:szCs w:val="20"/>
              </w:rPr>
              <w:t>Rozwój potencjału środowiska na rzecz obywateli i przedsiębiorców</w:t>
            </w:r>
            <w:r>
              <w:rPr>
                <w:rFonts w:ascii="Times New Roman" w:hAnsi="Times New Roman"/>
                <w:sz w:val="20"/>
                <w:szCs w:val="20"/>
              </w:rPr>
              <w:t xml:space="preserve">, został przeniesiony wprost z SOR. </w:t>
            </w:r>
          </w:p>
          <w:p w14:paraId="098D05FF"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Cele szczegółowe zostały doprecyzowane i określone w odpowiedzi na najważniejsze trendy w obszarze środowiska:</w:t>
            </w:r>
          </w:p>
          <w:p w14:paraId="022BCFF3"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I: Środowisko i zdrowie. Poprawa jakości środowiska i bezpieczeństwa ekologicznego;</w:t>
            </w:r>
          </w:p>
          <w:p w14:paraId="65D54C3F"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Cel II: Środowisko i gospodarka. Zrównoważone gospodarowanie zasobami środowiska; </w:t>
            </w:r>
          </w:p>
          <w:p w14:paraId="42DAF990" w14:textId="77777777" w:rsidR="00045DAE" w:rsidRDefault="00000000">
            <w:pPr>
              <w:spacing w:after="0" w:line="276" w:lineRule="auto"/>
              <w:jc w:val="both"/>
            </w:pPr>
            <w:r>
              <w:rPr>
                <w:rFonts w:ascii="Times New Roman" w:hAnsi="Times New Roman"/>
                <w:i/>
                <w:iCs/>
                <w:sz w:val="20"/>
                <w:szCs w:val="20"/>
              </w:rPr>
              <w:t>Cel III: Środowisko i klimat. Łagodzenie zmian klimatu i adaptacja do nich oraz zarządzanie ryzykiem klęsk żywiołowych.</w:t>
            </w:r>
            <w:r>
              <w:rPr>
                <w:rFonts w:ascii="Times New Roman" w:hAnsi="Times New Roman"/>
                <w:sz w:val="20"/>
                <w:szCs w:val="20"/>
              </w:rPr>
              <w:t xml:space="preserve"> </w:t>
            </w:r>
          </w:p>
          <w:p w14:paraId="65A4E9BE"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Na cele te w sposób bezpośredni lub pośredni odpowiadają w szczególności następujące działania priorytetowe Strategii:</w:t>
            </w:r>
          </w:p>
          <w:p w14:paraId="02A81577" w14:textId="77777777" w:rsidR="00045DAE" w:rsidRDefault="00000000">
            <w:pPr>
              <w:spacing w:after="0" w:line="276" w:lineRule="auto"/>
              <w:jc w:val="both"/>
            </w:pPr>
            <w:r>
              <w:rPr>
                <w:rFonts w:ascii="Times New Roman" w:hAnsi="Times New Roman"/>
                <w:sz w:val="20"/>
                <w:szCs w:val="20"/>
              </w:rPr>
              <w:t xml:space="preserve">Cel szczegółowy </w:t>
            </w:r>
            <w:r>
              <w:rPr>
                <w:rFonts w:ascii="Times New Roman" w:hAnsi="Times New Roman"/>
                <w:i/>
                <w:iCs/>
                <w:sz w:val="20"/>
                <w:szCs w:val="20"/>
              </w:rPr>
              <w:t>Wysoka jakość i dostępność usług publicznych</w:t>
            </w:r>
            <w:r>
              <w:rPr>
                <w:rFonts w:ascii="Times New Roman" w:hAnsi="Times New Roman"/>
                <w:sz w:val="20"/>
                <w:szCs w:val="20"/>
              </w:rPr>
              <w:t>, działanie priorytetowe „Ochrona środowiska i ograniczanie niskiej emisji”.</w:t>
            </w:r>
          </w:p>
        </w:tc>
      </w:tr>
      <w:tr w:rsidR="00045DAE" w14:paraId="12DB6241"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3CB535" w14:textId="77777777" w:rsidR="00045DAE" w:rsidRDefault="00045DAE">
            <w:pPr>
              <w:pStyle w:val="Akapitzlist"/>
              <w:numPr>
                <w:ilvl w:val="0"/>
                <w:numId w:val="44"/>
              </w:numPr>
              <w:spacing w:after="0" w:line="276" w:lineRule="auto"/>
              <w:ind w:left="455"/>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09200"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Strategia Rozwoju Kapitału Społecznego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EE002A" w14:textId="77777777" w:rsidR="00045DAE" w:rsidRDefault="00000000">
            <w:pPr>
              <w:spacing w:after="0" w:line="276" w:lineRule="auto"/>
              <w:jc w:val="both"/>
            </w:pPr>
            <w:r>
              <w:rPr>
                <w:rFonts w:ascii="Times New Roman" w:hAnsi="Times New Roman"/>
                <w:sz w:val="20"/>
                <w:szCs w:val="20"/>
              </w:rPr>
              <w:t xml:space="preserve">Cele i kierunki działań </w:t>
            </w:r>
            <w:r>
              <w:rPr>
                <w:rFonts w:ascii="Times New Roman" w:hAnsi="Times New Roman"/>
                <w:i/>
                <w:iCs/>
                <w:sz w:val="20"/>
                <w:szCs w:val="20"/>
              </w:rPr>
              <w:t xml:space="preserve">Strategii Rozwoju Kapitału Społecznego 2030, </w:t>
            </w:r>
            <w:r>
              <w:rPr>
                <w:rFonts w:ascii="Times New Roman" w:hAnsi="Times New Roman"/>
                <w:i/>
                <w:iCs/>
                <w:sz w:val="20"/>
                <w:szCs w:val="20"/>
              </w:rPr>
              <w:br/>
            </w:r>
            <w:r>
              <w:rPr>
                <w:rFonts w:ascii="Times New Roman" w:hAnsi="Times New Roman"/>
                <w:sz w:val="20"/>
                <w:szCs w:val="20"/>
              </w:rPr>
              <w:t>z którymi Strategia Rozwoju jest najmocniej powiązana:</w:t>
            </w:r>
          </w:p>
          <w:p w14:paraId="28890FE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szczegółowy 1. Zwiększenie zaangażowania obywateli w życie publiczne:</w:t>
            </w:r>
          </w:p>
          <w:p w14:paraId="2D33865B"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1.1.1. Wzmocnienie i upowszechnienie mechanizmów dialogu i współpracy, </w:t>
            </w:r>
          </w:p>
          <w:p w14:paraId="2CB61372"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1.1.2. Wspieranie rozwoju partnerstwa i innych form współpracy w obszarze realizacji zadań publicznych, </w:t>
            </w:r>
          </w:p>
          <w:p w14:paraId="6014D3B4"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1.1.3. Doskonalenie rozwiązań instytucjonalno-prawnych umożliwiających rozwój sektora obywatelskiego;</w:t>
            </w:r>
          </w:p>
          <w:p w14:paraId="1A0A91AF"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1.2.4. Wspieranie rozwoju ekonomii społecznej i solidarnej, </w:t>
            </w:r>
          </w:p>
          <w:p w14:paraId="2283B2A1"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lastRenderedPageBreak/>
              <w:t>1.2.5. Przeciwdziałanie wykluczeniu przez edukację włączającą.</w:t>
            </w:r>
          </w:p>
          <w:p w14:paraId="31688BFA"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szczegółowy 2. Wzmacnianie roli kultury w budowaniu tożsamości</w:t>
            </w:r>
            <w:r>
              <w:rPr>
                <w:rFonts w:ascii="Times New Roman" w:hAnsi="Times New Roman"/>
                <w:i/>
                <w:iCs/>
                <w:sz w:val="20"/>
                <w:szCs w:val="20"/>
              </w:rPr>
              <w:br/>
              <w:t>i postaw obywatelskich:</w:t>
            </w:r>
          </w:p>
          <w:p w14:paraId="12CEC639"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2.1. Tworzenie warunków oraz budowanie kompetencji dla wzmacniania uczestnictwa w kulturze, </w:t>
            </w:r>
          </w:p>
          <w:p w14:paraId="2197285D"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2.2. Ochrona dziedzictwa kulturowego oraz gromadzenie i zachowywanie dzieł kultury, </w:t>
            </w:r>
          </w:p>
          <w:p w14:paraId="3EF43F58"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2.3. Digitalizacja, cyfrowa rekonstrukcja i udostępnianie dóbr kultury, </w:t>
            </w:r>
          </w:p>
          <w:p w14:paraId="3B2ED85A"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2.4. Umacnianie tożsamości i postaw obywatelskich przez kulturę.</w:t>
            </w:r>
          </w:p>
          <w:p w14:paraId="0F2ED62E" w14:textId="77777777" w:rsidR="00045DAE" w:rsidRDefault="00000000">
            <w:pPr>
              <w:spacing w:before="240" w:after="0" w:line="276" w:lineRule="auto"/>
              <w:jc w:val="both"/>
            </w:pPr>
            <w:r>
              <w:rPr>
                <w:rFonts w:ascii="Times New Roman" w:hAnsi="Times New Roman"/>
                <w:sz w:val="20"/>
                <w:szCs w:val="20"/>
              </w:rPr>
              <w:t xml:space="preserve">W kontekście powyższego należy zwrócić uwagę, że jednym z celów szczegółowych </w:t>
            </w:r>
            <w:r>
              <w:rPr>
                <w:rFonts w:ascii="Times New Roman" w:hAnsi="Times New Roman"/>
                <w:i/>
                <w:iCs/>
                <w:sz w:val="20"/>
                <w:szCs w:val="18"/>
              </w:rPr>
              <w:t>Strategii Rozwoju Obszaru Strategicznej Interwencji Świętokrzyskie Uzdrowiska na lata 2022–2027</w:t>
            </w:r>
            <w:r>
              <w:rPr>
                <w:rFonts w:ascii="Times New Roman" w:hAnsi="Times New Roman"/>
                <w:sz w:val="20"/>
                <w:szCs w:val="18"/>
              </w:rPr>
              <w:t xml:space="preserve"> </w:t>
            </w:r>
            <w:r>
              <w:rPr>
                <w:rFonts w:ascii="Times New Roman" w:hAnsi="Times New Roman"/>
                <w:sz w:val="20"/>
                <w:szCs w:val="20"/>
              </w:rPr>
              <w:t xml:space="preserve">jest </w:t>
            </w:r>
            <w:r>
              <w:rPr>
                <w:rFonts w:ascii="Times New Roman" w:hAnsi="Times New Roman"/>
                <w:i/>
                <w:iCs/>
                <w:sz w:val="20"/>
                <w:szCs w:val="20"/>
              </w:rPr>
              <w:t>Wzmocnienie aktywności mieszkańców</w:t>
            </w:r>
            <w:r>
              <w:rPr>
                <w:rFonts w:ascii="Times New Roman" w:hAnsi="Times New Roman"/>
                <w:sz w:val="20"/>
                <w:szCs w:val="20"/>
              </w:rPr>
              <w:t xml:space="preserve">, cel ten w wielu aspektach wpisuje się w powyższe założenia. Bezpośrednio wpisuje się w nie także cel: </w:t>
            </w:r>
            <w:r>
              <w:rPr>
                <w:rFonts w:ascii="Times New Roman" w:hAnsi="Times New Roman"/>
                <w:i/>
                <w:iCs/>
                <w:sz w:val="20"/>
                <w:szCs w:val="20"/>
              </w:rPr>
              <w:t>Wysoka jakość i dostępność usług publicznych</w:t>
            </w:r>
            <w:r>
              <w:rPr>
                <w:rFonts w:ascii="Times New Roman" w:hAnsi="Times New Roman"/>
                <w:sz w:val="20"/>
                <w:szCs w:val="20"/>
              </w:rPr>
              <w:t>. Wdrożenie Strategii przyczyni się do zwiększenia zaangażowania obywateli w życie publiczne, szczególnie poprzez stworzenie platformy stałej współpracy i komunikacji gminy z mieszkańcami, realizację projektów sprzyjających budowaniu sentymentu i przywiązania do gminy czy wdrażania programu grantowego wspierającego inicjatywy oddolne. Wdrażanie Strategii będzie sprzyjać włączeniu społecznemu, szczególnie poprzez wyrównywanie szans edukacyjnych i kreowanie możliwości do rozwoju młodych ludzi oraz zapewnienie udziału w życiu społecznym seniorom i osobom niepełnosprawnym, których nie brakuje na obszarze Świętokrzyskich Uzdrowisk, a także poprzez podnoszenie kompetencji zawodowych mieszkańców. Integracja mieszkańców zostanie zwiększona m.in. poprzez ochronę i udostępnianie zabytków świadczących o tożsamości lokalnej. Planowane są także zadania z zakresu cyfryzacji, w tym rozwoju e-administracji, a co za tym idzie digitalizacji i udostępniania danych, w tym dóbr kultury.</w:t>
            </w:r>
          </w:p>
        </w:tc>
      </w:tr>
      <w:tr w:rsidR="00045DAE" w14:paraId="0FFB0859"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550C4B" w14:textId="77777777" w:rsidR="00045DAE" w:rsidRDefault="00045DAE">
            <w:pPr>
              <w:pStyle w:val="Akapitzlist"/>
              <w:numPr>
                <w:ilvl w:val="0"/>
                <w:numId w:val="44"/>
              </w:numPr>
              <w:spacing w:after="0" w:line="276" w:lineRule="auto"/>
              <w:ind w:left="455"/>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540F6" w14:textId="77777777" w:rsidR="00045DAE" w:rsidRDefault="00000000">
            <w:pPr>
              <w:spacing w:after="0" w:line="276" w:lineRule="auto"/>
              <w:jc w:val="center"/>
            </w:pPr>
            <w:r>
              <w:rPr>
                <w:rFonts w:ascii="Times New Roman" w:hAnsi="Times New Roman"/>
                <w:i/>
                <w:iCs/>
                <w:sz w:val="20"/>
                <w:szCs w:val="20"/>
              </w:rPr>
              <w:t>Polityka energetyczna Polski do 2040 roku</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ABA10E" w14:textId="5339ADDD" w:rsidR="008850DE" w:rsidRDefault="00000000">
            <w:pPr>
              <w:spacing w:after="0" w:line="276" w:lineRule="auto"/>
              <w:jc w:val="both"/>
              <w:rPr>
                <w:rFonts w:ascii="Times New Roman" w:hAnsi="Times New Roman"/>
                <w:sz w:val="20"/>
                <w:szCs w:val="20"/>
              </w:rPr>
            </w:pPr>
            <w:r>
              <w:rPr>
                <w:rFonts w:ascii="Times New Roman" w:hAnsi="Times New Roman"/>
                <w:sz w:val="20"/>
                <w:szCs w:val="20"/>
              </w:rPr>
              <w:t>2 lutego 2021 r. Rada Ministrów przyjęła uchwałę dotyczącą Polityki Energetycznej Polski do 2040 r. (PEP 2040). Dokument jest mapą drogową rozwoju sektora energetycznego w Polsce. Celem polityki energetycznej państwa jest: bezpieczeństwo energetyczne przy zapewnieniu konkurencyjności gospodarki, efektywności energetycznej i zmniejszenia oddziaływania sektora energii na środowisko, przy optymalnym wykorzystaniu własnych zasobów energetycznych.</w:t>
            </w:r>
          </w:p>
          <w:p w14:paraId="6C59DB2E" w14:textId="045C30E4" w:rsidR="00045DAE" w:rsidRDefault="00000000">
            <w:pPr>
              <w:spacing w:after="0" w:line="276" w:lineRule="auto"/>
              <w:jc w:val="both"/>
              <w:rPr>
                <w:rFonts w:ascii="Times New Roman" w:hAnsi="Times New Roman"/>
                <w:sz w:val="20"/>
                <w:szCs w:val="20"/>
              </w:rPr>
            </w:pPr>
            <w:r>
              <w:rPr>
                <w:rFonts w:ascii="Times New Roman" w:hAnsi="Times New Roman"/>
                <w:sz w:val="20"/>
                <w:szCs w:val="20"/>
              </w:rPr>
              <w:t>Cele szczegółowe:</w:t>
            </w:r>
          </w:p>
          <w:p w14:paraId="4E3A6E4B"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Optymalne wykorzystanie własnych zasobów energetycznych:</w:t>
            </w:r>
          </w:p>
          <w:p w14:paraId="32A61361"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1: Transformacja regionów węglowych;</w:t>
            </w:r>
          </w:p>
          <w:p w14:paraId="28424BCD"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Rozbudowa infrastruktury wytwórczej i sieciowej energii elektrycznej:</w:t>
            </w:r>
          </w:p>
          <w:p w14:paraId="1262CFF7"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2: Rynek mocy;</w:t>
            </w:r>
          </w:p>
          <w:p w14:paraId="73D0FE0F"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3: Wdrożenie inteligentnych sieci elektroenergetycznych;</w:t>
            </w:r>
          </w:p>
          <w:p w14:paraId="33AF82A8"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Dywersyfikacja dostaw i rozbudowa infrastruktury sieciowej gazu ziemnego, ropy naftowej i paliw ciekłych:</w:t>
            </w:r>
          </w:p>
          <w:p w14:paraId="6F342E96"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3A: Budowa Baltic Pipe;</w:t>
            </w:r>
          </w:p>
          <w:p w14:paraId="3FEC1C3D"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3B: Budowa drugiej nitki Rurociągu Pomorskiego;</w:t>
            </w:r>
          </w:p>
          <w:p w14:paraId="600431CA"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Rozwój rynków energii:</w:t>
            </w:r>
          </w:p>
          <w:p w14:paraId="1BF70639"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4A: Wdrażanie Planu działania (mającego służyć zwiększeniu transgranicznych zdolności przesyłowych energii elektrycznej);</w:t>
            </w:r>
          </w:p>
          <w:p w14:paraId="6EB68B80"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4B: Hub gazowy;</w:t>
            </w:r>
          </w:p>
          <w:p w14:paraId="6C12A2AF"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4C: Rozwój elektromobilności;</w:t>
            </w:r>
          </w:p>
          <w:p w14:paraId="21F81713"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Wdrożenie energetyki jądrowej:</w:t>
            </w:r>
          </w:p>
          <w:p w14:paraId="459A0559"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lastRenderedPageBreak/>
              <w:t>Projekt strategiczny 5: Program polskiej energetyki jądrowej;</w:t>
            </w:r>
          </w:p>
          <w:p w14:paraId="40CC122E"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Rozwój odnawialnych źródeł energii:</w:t>
            </w:r>
          </w:p>
          <w:p w14:paraId="6FE2494C"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6: Wdrożenie morskiej energetyki wiatrowej;</w:t>
            </w:r>
          </w:p>
          <w:p w14:paraId="5722D99A"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Rozwój ciepłownictwa i kogeneracji:</w:t>
            </w:r>
          </w:p>
          <w:p w14:paraId="6F02BF7C" w14:textId="77777777" w:rsidR="00045DAE" w:rsidRDefault="00000000">
            <w:pPr>
              <w:spacing w:after="0" w:line="276" w:lineRule="auto"/>
              <w:ind w:left="247"/>
              <w:jc w:val="both"/>
              <w:rPr>
                <w:rFonts w:ascii="Times New Roman" w:hAnsi="Times New Roman"/>
                <w:sz w:val="20"/>
                <w:szCs w:val="20"/>
              </w:rPr>
            </w:pPr>
            <w:r>
              <w:rPr>
                <w:rFonts w:ascii="Times New Roman" w:hAnsi="Times New Roman"/>
                <w:sz w:val="20"/>
                <w:szCs w:val="20"/>
              </w:rPr>
              <w:t>Projekt strategiczny 7: Rozwój ciepłownictwa systemowego;</w:t>
            </w:r>
          </w:p>
          <w:p w14:paraId="5778F061" w14:textId="77777777" w:rsidR="00045DAE" w:rsidRDefault="00000000">
            <w:pPr>
              <w:pStyle w:val="Akapitzlist"/>
              <w:numPr>
                <w:ilvl w:val="0"/>
                <w:numId w:val="46"/>
              </w:numPr>
              <w:spacing w:after="0" w:line="276" w:lineRule="auto"/>
              <w:ind w:left="247" w:hanging="247"/>
              <w:jc w:val="both"/>
              <w:rPr>
                <w:rFonts w:ascii="Times New Roman" w:hAnsi="Times New Roman"/>
                <w:sz w:val="20"/>
                <w:szCs w:val="20"/>
              </w:rPr>
            </w:pPr>
            <w:r>
              <w:rPr>
                <w:rFonts w:ascii="Times New Roman" w:hAnsi="Times New Roman"/>
                <w:sz w:val="20"/>
                <w:szCs w:val="20"/>
              </w:rPr>
              <w:t>Poprawa efektywności energetycznej:</w:t>
            </w:r>
          </w:p>
          <w:p w14:paraId="55AAAEA6" w14:textId="77777777" w:rsidR="00045DAE" w:rsidRDefault="00000000">
            <w:pPr>
              <w:spacing w:after="0" w:line="276" w:lineRule="auto"/>
              <w:jc w:val="both"/>
            </w:pPr>
            <w:r>
              <w:rPr>
                <w:rFonts w:ascii="Times New Roman" w:hAnsi="Times New Roman"/>
                <w:sz w:val="20"/>
                <w:szCs w:val="20"/>
              </w:rPr>
              <w:t>Projekt strategiczny 8: Promowanie poprawy efektywności energetycznej.</w:t>
            </w:r>
          </w:p>
        </w:tc>
      </w:tr>
      <w:tr w:rsidR="00045DAE" w14:paraId="1194CEB9"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7C0358"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99059C"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Strategia zrównoważonego rozwoju wsi, rolnictwa i rybactwa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7905D2" w14:textId="77777777" w:rsidR="00045DAE" w:rsidRDefault="00000000">
            <w:pPr>
              <w:spacing w:after="0" w:line="276" w:lineRule="auto"/>
              <w:jc w:val="both"/>
            </w:pPr>
            <w:r>
              <w:rPr>
                <w:rFonts w:ascii="Times New Roman" w:hAnsi="Times New Roman"/>
                <w:i/>
                <w:iCs/>
                <w:sz w:val="20"/>
                <w:szCs w:val="20"/>
              </w:rPr>
              <w:t>Strategia zrównoważonego rozwoju wsi, rolnictwa i rybactwa 2030</w:t>
            </w:r>
            <w:r>
              <w:rPr>
                <w:rFonts w:ascii="Times New Roman" w:hAnsi="Times New Roman"/>
                <w:sz w:val="20"/>
                <w:szCs w:val="20"/>
              </w:rPr>
              <w:t xml:space="preserve"> jest jedną ze strategii rozwoju, o których mowa w </w:t>
            </w:r>
            <w:r>
              <w:rPr>
                <w:rFonts w:ascii="Times New Roman" w:hAnsi="Times New Roman"/>
                <w:i/>
                <w:iCs/>
                <w:sz w:val="20"/>
                <w:szCs w:val="20"/>
              </w:rPr>
              <w:t>Ustawie z dnia 6 grudnia 2006 r. o zasadach prowadzenia polityki rozwoju</w:t>
            </w:r>
            <w:r>
              <w:rPr>
                <w:rFonts w:ascii="Times New Roman" w:hAnsi="Times New Roman"/>
                <w:sz w:val="20"/>
                <w:szCs w:val="20"/>
              </w:rPr>
              <w:t xml:space="preserve"> (Dz. U. z 2021 r. poz. 1057</w:t>
            </w:r>
            <w:r>
              <w:rPr>
                <w:rFonts w:ascii="Times New Roman" w:hAnsi="Times New Roman"/>
                <w:sz w:val="24"/>
                <w:szCs w:val="24"/>
              </w:rPr>
              <w:t xml:space="preserve"> </w:t>
            </w:r>
            <w:r>
              <w:rPr>
                <w:rFonts w:ascii="Times New Roman" w:hAnsi="Times New Roman"/>
                <w:sz w:val="20"/>
                <w:szCs w:val="20"/>
              </w:rPr>
              <w:t xml:space="preserve">z późn. zm.) i zastępuje </w:t>
            </w:r>
            <w:r>
              <w:rPr>
                <w:rFonts w:ascii="Times New Roman" w:hAnsi="Times New Roman"/>
                <w:i/>
                <w:iCs/>
                <w:sz w:val="20"/>
                <w:szCs w:val="20"/>
              </w:rPr>
              <w:t>Strategię zrównoważonego rozwoju wsi, rolnictwa i rybactwa na lata 2012–2020</w:t>
            </w:r>
            <w:r>
              <w:rPr>
                <w:rFonts w:ascii="Times New Roman" w:hAnsi="Times New Roman"/>
                <w:sz w:val="20"/>
                <w:szCs w:val="20"/>
              </w:rPr>
              <w:t xml:space="preserve"> przyjętą uchwałą nr 163 Rady Ministrów z dnia 25 kwietnia 2012 r. (M.P. poz. 839). W Strategii przedstawiono pogłębioną analizę możliwości rozwoju obszarów wiejskich, rolnictwa i rybactwa w wymiarze regionalnym, co umożliwiło określenie kluczowych kierunków ich rozwoju do 2030 r.</w:t>
            </w:r>
          </w:p>
          <w:p w14:paraId="0EE0FC18" w14:textId="77777777" w:rsidR="00045DAE" w:rsidRDefault="00000000">
            <w:pPr>
              <w:spacing w:after="0" w:line="276" w:lineRule="auto"/>
              <w:jc w:val="both"/>
            </w:pPr>
            <w:r>
              <w:rPr>
                <w:rFonts w:ascii="Times New Roman" w:hAnsi="Times New Roman"/>
                <w:sz w:val="20"/>
                <w:szCs w:val="20"/>
              </w:rPr>
              <w:t xml:space="preserve">Cele i kierunki interwencji, w które bezpośrednio wpisują się założenia </w:t>
            </w:r>
            <w:r>
              <w:rPr>
                <w:rFonts w:ascii="Times New Roman" w:hAnsi="Times New Roman"/>
                <w:i/>
                <w:iCs/>
                <w:sz w:val="20"/>
                <w:szCs w:val="18"/>
              </w:rPr>
              <w:t>Strategii Rozwoju Obszaru Strategicznej Interwencji Świętokrzyskie Uzdrowiska na lata 2022–2027:</w:t>
            </w:r>
            <w:r>
              <w:rPr>
                <w:rFonts w:ascii="Times New Roman" w:hAnsi="Times New Roman"/>
                <w:sz w:val="20"/>
                <w:szCs w:val="18"/>
              </w:rPr>
              <w:t xml:space="preserve"> </w:t>
            </w:r>
          </w:p>
          <w:p w14:paraId="6833DE09" w14:textId="77777777" w:rsidR="00045DAE" w:rsidRDefault="00000000">
            <w:pPr>
              <w:spacing w:after="0" w:line="276" w:lineRule="auto"/>
              <w:jc w:val="both"/>
            </w:pPr>
            <w:r>
              <w:rPr>
                <w:rFonts w:ascii="Times New Roman" w:hAnsi="Times New Roman"/>
                <w:i/>
                <w:iCs/>
                <w:sz w:val="20"/>
                <w:szCs w:val="20"/>
              </w:rPr>
              <w:t>Cel szczegółowy II Poprawa jakości życia, infrastruktury i stanu środowiska</w:t>
            </w:r>
            <w:r>
              <w:rPr>
                <w:rFonts w:ascii="Times New Roman" w:hAnsi="Times New Roman"/>
                <w:sz w:val="20"/>
                <w:szCs w:val="20"/>
              </w:rPr>
              <w:t>:</w:t>
            </w:r>
          </w:p>
          <w:p w14:paraId="28D9FDC0" w14:textId="77777777" w:rsidR="00045DAE" w:rsidRDefault="00000000">
            <w:pPr>
              <w:pStyle w:val="Akapitzlist"/>
              <w:numPr>
                <w:ilvl w:val="0"/>
                <w:numId w:val="47"/>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II.1 Rozwój liniowej infrastruktury technicznej;</w:t>
            </w:r>
          </w:p>
          <w:p w14:paraId="4DE8799A" w14:textId="77777777" w:rsidR="00045DAE" w:rsidRDefault="00000000">
            <w:pPr>
              <w:pStyle w:val="Akapitzlist"/>
              <w:numPr>
                <w:ilvl w:val="0"/>
                <w:numId w:val="47"/>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II.2 Dostępność wysokiej jakości usług publicznych;</w:t>
            </w:r>
          </w:p>
          <w:p w14:paraId="6A8DF464" w14:textId="77777777" w:rsidR="00045DAE" w:rsidRDefault="00000000">
            <w:pPr>
              <w:pStyle w:val="Akapitzlist"/>
              <w:numPr>
                <w:ilvl w:val="0"/>
                <w:numId w:val="47"/>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II.3 Rozwój infrastruktury społecznej i rewitalizacja wsi i małych miast;</w:t>
            </w:r>
          </w:p>
          <w:p w14:paraId="62E58C4C" w14:textId="77777777" w:rsidR="00045DAE" w:rsidRDefault="00000000">
            <w:pPr>
              <w:pStyle w:val="Akapitzlist"/>
              <w:numPr>
                <w:ilvl w:val="0"/>
                <w:numId w:val="47"/>
              </w:numPr>
              <w:spacing w:after="0" w:line="276" w:lineRule="auto"/>
              <w:jc w:val="both"/>
              <w:rPr>
                <w:rFonts w:ascii="Times New Roman" w:hAnsi="Times New Roman"/>
                <w:i/>
                <w:iCs/>
                <w:sz w:val="20"/>
                <w:szCs w:val="20"/>
              </w:rPr>
            </w:pPr>
            <w:r>
              <w:rPr>
                <w:rFonts w:ascii="Times New Roman" w:hAnsi="Times New Roman"/>
                <w:i/>
                <w:iCs/>
                <w:sz w:val="20"/>
                <w:szCs w:val="20"/>
              </w:rPr>
              <w:t xml:space="preserve">Kierunek interwencji II.4 Zrównoważone gospodarowanie </w:t>
            </w:r>
            <w:r>
              <w:rPr>
                <w:rFonts w:ascii="Times New Roman" w:hAnsi="Times New Roman"/>
                <w:i/>
                <w:iCs/>
                <w:sz w:val="20"/>
                <w:szCs w:val="20"/>
              </w:rPr>
              <w:br/>
              <w:t>i ochrona zasobów środowiska;</w:t>
            </w:r>
          </w:p>
          <w:p w14:paraId="1B443600" w14:textId="77777777" w:rsidR="00045DAE" w:rsidRDefault="00000000">
            <w:pPr>
              <w:pStyle w:val="Akapitzlist"/>
              <w:numPr>
                <w:ilvl w:val="0"/>
                <w:numId w:val="47"/>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II.5 Adaptacja do zmian klimatu i przeciwdziałanie tym zmianom.</w:t>
            </w:r>
          </w:p>
          <w:p w14:paraId="22D8512E"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szczegółowy III Rozwój przedsiębiorczości, pozarolniczych miejsc pracy i aktywnego społeczeństwa:</w:t>
            </w:r>
          </w:p>
          <w:p w14:paraId="5FAF0782" w14:textId="77777777" w:rsidR="00045DAE" w:rsidRDefault="00000000">
            <w:pPr>
              <w:pStyle w:val="Akapitzlist"/>
              <w:numPr>
                <w:ilvl w:val="0"/>
                <w:numId w:val="48"/>
              </w:numPr>
              <w:spacing w:after="0" w:line="276" w:lineRule="auto"/>
              <w:jc w:val="both"/>
              <w:rPr>
                <w:rFonts w:ascii="Times New Roman" w:hAnsi="Times New Roman"/>
                <w:i/>
                <w:iCs/>
                <w:sz w:val="20"/>
                <w:szCs w:val="20"/>
              </w:rPr>
            </w:pPr>
            <w:r>
              <w:rPr>
                <w:rFonts w:ascii="Times New Roman" w:hAnsi="Times New Roman"/>
                <w:i/>
                <w:iCs/>
                <w:sz w:val="20"/>
                <w:szCs w:val="20"/>
              </w:rPr>
              <w:t xml:space="preserve">Kierunek interwencji III.1 Odpowiedź na zmiany demograficzne </w:t>
            </w:r>
            <w:r>
              <w:rPr>
                <w:rFonts w:ascii="Times New Roman" w:hAnsi="Times New Roman"/>
                <w:i/>
                <w:iCs/>
                <w:sz w:val="20"/>
                <w:szCs w:val="20"/>
              </w:rPr>
              <w:br/>
              <w:t>i ich następstwa;</w:t>
            </w:r>
          </w:p>
          <w:p w14:paraId="58BFF019" w14:textId="77777777" w:rsidR="00045DAE" w:rsidRDefault="00000000">
            <w:pPr>
              <w:pStyle w:val="Akapitzlist"/>
              <w:numPr>
                <w:ilvl w:val="0"/>
                <w:numId w:val="48"/>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III.2 Rozwój przedsiębiorczości i nowych miejsc pracy;</w:t>
            </w:r>
          </w:p>
          <w:p w14:paraId="566AE22C" w14:textId="77777777" w:rsidR="00045DAE" w:rsidRDefault="00000000">
            <w:pPr>
              <w:pStyle w:val="Akapitzlist"/>
              <w:numPr>
                <w:ilvl w:val="0"/>
                <w:numId w:val="48"/>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III.3 Wzrost umiejętności i kompetencji mieszkańców wsi;</w:t>
            </w:r>
          </w:p>
          <w:p w14:paraId="5D738BD2" w14:textId="77777777" w:rsidR="00045DAE" w:rsidRDefault="00000000">
            <w:pPr>
              <w:pStyle w:val="Akapitzlist"/>
              <w:numPr>
                <w:ilvl w:val="0"/>
                <w:numId w:val="48"/>
              </w:numPr>
              <w:spacing w:after="0" w:line="276" w:lineRule="auto"/>
              <w:jc w:val="both"/>
              <w:rPr>
                <w:rFonts w:ascii="Times New Roman" w:hAnsi="Times New Roman"/>
                <w:i/>
                <w:iCs/>
                <w:sz w:val="20"/>
                <w:szCs w:val="20"/>
              </w:rPr>
            </w:pPr>
            <w:r>
              <w:rPr>
                <w:rFonts w:ascii="Times New Roman" w:hAnsi="Times New Roman"/>
                <w:i/>
                <w:iCs/>
                <w:sz w:val="20"/>
                <w:szCs w:val="20"/>
              </w:rPr>
              <w:t>Kierunek interwencji III.5 Rozwój ekonomii i solidarności społecznej na obszarach wiejskich.</w:t>
            </w:r>
          </w:p>
          <w:p w14:paraId="34C7EF53" w14:textId="77777777" w:rsidR="00045DAE" w:rsidRDefault="00000000">
            <w:pPr>
              <w:spacing w:after="0" w:line="276" w:lineRule="auto"/>
              <w:jc w:val="both"/>
            </w:pPr>
            <w:r>
              <w:rPr>
                <w:rFonts w:ascii="Times New Roman" w:hAnsi="Times New Roman"/>
                <w:sz w:val="20"/>
                <w:szCs w:val="20"/>
              </w:rPr>
              <w:t xml:space="preserve">Jednym z elementów przewidzianych do realizacji w ramach </w:t>
            </w:r>
            <w:r>
              <w:rPr>
                <w:rFonts w:ascii="Times New Roman" w:hAnsi="Times New Roman"/>
                <w:i/>
                <w:iCs/>
                <w:sz w:val="20"/>
                <w:szCs w:val="18"/>
              </w:rPr>
              <w:t>Strategii Rozwoju Obszaru Strategicznej Interwencji Świętokrzyskie Uzdrowiska na lata 2022–2027</w:t>
            </w:r>
            <w:r>
              <w:rPr>
                <w:rFonts w:ascii="Times New Roman" w:hAnsi="Times New Roman"/>
                <w:sz w:val="20"/>
                <w:szCs w:val="18"/>
              </w:rPr>
              <w:t xml:space="preserve"> </w:t>
            </w:r>
            <w:r>
              <w:rPr>
                <w:rFonts w:ascii="Times New Roman" w:hAnsi="Times New Roman"/>
                <w:sz w:val="20"/>
                <w:szCs w:val="20"/>
              </w:rPr>
              <w:t>jest budowa lub modernizacja infrastruktury technicznej, która będzie prowadzona w sposób zintegrowany z działaniami uzupełniającymi, służącymi zwiększeniu dostępności cyfrowej terenów OSI ŚU. Zwiększona będzie dostępność cyfrowa, która coraz silniej warunkuje możliwość upowszechnienia wielu nowych technologii i modeli biznesowych opartych na cyfryzacji i sieci internetowej, w tym Internetu rzeczy, technologii satelitarnych, e-handlu. Planuje się inwestycje z zakresu gospodarki wodno-ściekowej.</w:t>
            </w:r>
          </w:p>
          <w:p w14:paraId="75351C8A" w14:textId="08076C33" w:rsidR="00045DAE" w:rsidRDefault="00000000">
            <w:pPr>
              <w:spacing w:after="0" w:line="276" w:lineRule="auto"/>
              <w:jc w:val="both"/>
            </w:pPr>
            <w:r>
              <w:rPr>
                <w:rFonts w:ascii="Times New Roman" w:hAnsi="Times New Roman"/>
                <w:sz w:val="20"/>
                <w:szCs w:val="20"/>
              </w:rPr>
              <w:t xml:space="preserve">Do najważniejszych pozarolniczych wyzwań o charakterze społeczno-gospodarczym, przed którymi stoją obszary wiejskie niebędące wiejskimi strefami podmiejskimi dużych miast, zaliczono m.in. inwestycje służące poprawie jakości usług podstawowych na obszarach wiejskich, do których zaliczono edukację, opiekę zdrowotną, opiekę nad matką z dzieckiem, osobami niepełnosprawnymi i </w:t>
            </w:r>
            <w:r>
              <w:rPr>
                <w:rFonts w:ascii="Times New Roman" w:hAnsi="Times New Roman"/>
                <w:sz w:val="20"/>
                <w:szCs w:val="20"/>
              </w:rPr>
              <w:lastRenderedPageBreak/>
              <w:t xml:space="preserve">seniorami, rozwój kapitału społecznego, jak też poprawę jakości działania instytucji publicznych i kultury – inwestycje takie zostały wskazane jako priorytetowe w </w:t>
            </w:r>
            <w:r>
              <w:rPr>
                <w:rFonts w:ascii="Times New Roman" w:hAnsi="Times New Roman"/>
                <w:i/>
                <w:iCs/>
                <w:sz w:val="20"/>
                <w:szCs w:val="18"/>
              </w:rPr>
              <w:t>Strategii Rozwoju Obszaru Strategicznej Interwencji Świętokrzyskie Uzdrowiska na lata 2022–2027</w:t>
            </w:r>
            <w:r>
              <w:rPr>
                <w:rFonts w:ascii="Times New Roman" w:hAnsi="Times New Roman"/>
                <w:sz w:val="20"/>
                <w:szCs w:val="18"/>
              </w:rPr>
              <w:t>.</w:t>
            </w:r>
            <w:r>
              <w:rPr>
                <w:rFonts w:ascii="Times New Roman" w:hAnsi="Times New Roman"/>
                <w:sz w:val="20"/>
                <w:szCs w:val="20"/>
              </w:rPr>
              <w:t xml:space="preserve"> Planowany jest m.in. rozwój e-usług, zwiększenie dostępu do wysokiej jakości systemu ochrony zdrowia, wspieranie rozwoju i uczenia się mieszkańców przez całe życie, w tym w zakresie podnoszenia kompetencji zawodowych, wzmacnianie tożsamości, poczucia wspólnoty i więzi międzypokoleniowych. Wdrażanie Strategii przyczyni się też do dynamizacji przedsięwzięć na rzecz likwidacji niskiej emisji z systemów grzewczych. Planowane jest też wdrożenie i rozwój infrastruktury błękitno-zielonej. Strategia przewiduje realizację projektów z zakresu zwiększenia efektywności energetycznej budynków użyteczności publicznej, mieszkalnych, a także </w:t>
            </w:r>
            <w:r w:rsidR="00F771D7">
              <w:rPr>
                <w:rFonts w:ascii="Times New Roman" w:hAnsi="Times New Roman"/>
                <w:sz w:val="20"/>
                <w:szCs w:val="20"/>
              </w:rPr>
              <w:br/>
            </w:r>
            <w:r>
              <w:rPr>
                <w:rFonts w:ascii="Times New Roman" w:hAnsi="Times New Roman"/>
                <w:sz w:val="20"/>
                <w:szCs w:val="20"/>
              </w:rPr>
              <w:t>w przedsiębiorstwach, w tym wykorzystanie OZE.</w:t>
            </w:r>
          </w:p>
        </w:tc>
      </w:tr>
      <w:tr w:rsidR="00045DAE" w14:paraId="794CF28D"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CB5AF6"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6D5B58" w14:textId="77777777" w:rsidR="00045DAE" w:rsidRDefault="00000000">
            <w:pPr>
              <w:spacing w:after="0" w:line="276" w:lineRule="auto"/>
              <w:jc w:val="center"/>
            </w:pPr>
            <w:r>
              <w:rPr>
                <w:rFonts w:ascii="Times New Roman" w:hAnsi="Times New Roman"/>
                <w:i/>
                <w:iCs/>
                <w:sz w:val="20"/>
                <w:szCs w:val="20"/>
              </w:rPr>
              <w:t>Plan gospodarowania wodami na obszarze dorzecza Wisły</w:t>
            </w:r>
            <w:r>
              <w:rPr>
                <w:rStyle w:val="Odwoanieprzypisudolnego"/>
                <w:rFonts w:ascii="Times New Roman" w:hAnsi="Times New Roman"/>
                <w:i/>
                <w:iCs/>
                <w:sz w:val="20"/>
                <w:szCs w:val="20"/>
              </w:rPr>
              <w:footnoteReference w:id="3"/>
            </w:r>
            <w:r>
              <w:rPr>
                <w:rFonts w:ascii="Times New Roman" w:hAnsi="Times New Roman"/>
                <w:i/>
                <w:iCs/>
                <w:sz w:val="20"/>
                <w:szCs w:val="20"/>
              </w:rPr>
              <w:t xml:space="preserve"> </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561FD9" w14:textId="7792C634" w:rsidR="00045DAE" w:rsidRDefault="00000000">
            <w:pPr>
              <w:spacing w:after="0" w:line="276" w:lineRule="auto"/>
              <w:jc w:val="both"/>
            </w:pPr>
            <w:r>
              <w:rPr>
                <w:rFonts w:ascii="Times New Roman" w:hAnsi="Times New Roman"/>
                <w:sz w:val="20"/>
                <w:szCs w:val="20"/>
              </w:rPr>
              <w:t xml:space="preserve">Akt ten zachowuje moc do dnia 22 </w:t>
            </w:r>
            <w:r w:rsidR="00463391">
              <w:rPr>
                <w:rFonts w:ascii="Times New Roman" w:hAnsi="Times New Roman"/>
                <w:sz w:val="20"/>
                <w:szCs w:val="20"/>
              </w:rPr>
              <w:t>marca</w:t>
            </w:r>
            <w:r>
              <w:rPr>
                <w:rFonts w:ascii="Times New Roman" w:hAnsi="Times New Roman"/>
                <w:sz w:val="20"/>
                <w:szCs w:val="20"/>
              </w:rPr>
              <w:t xml:space="preserve"> 202</w:t>
            </w:r>
            <w:r w:rsidR="00463391">
              <w:rPr>
                <w:rFonts w:ascii="Times New Roman" w:hAnsi="Times New Roman"/>
                <w:sz w:val="20"/>
                <w:szCs w:val="20"/>
              </w:rPr>
              <w:t>3</w:t>
            </w:r>
            <w:r>
              <w:rPr>
                <w:rFonts w:ascii="Times New Roman" w:hAnsi="Times New Roman"/>
                <w:sz w:val="20"/>
                <w:szCs w:val="20"/>
              </w:rPr>
              <w:t xml:space="preserve"> r. i może być zmieniany – pierwotnie okres obowiązywania aktu to 22 grudnia 2021 r., jednak art. 566 ust. 2 </w:t>
            </w:r>
            <w:r>
              <w:rPr>
                <w:rFonts w:ascii="Times New Roman" w:hAnsi="Times New Roman"/>
                <w:i/>
                <w:iCs/>
                <w:sz w:val="20"/>
                <w:szCs w:val="20"/>
              </w:rPr>
              <w:t>Ustawy z dnia 20 lipca 2017 r. Prawo wodne</w:t>
            </w:r>
            <w:r>
              <w:rPr>
                <w:rFonts w:ascii="Times New Roman" w:hAnsi="Times New Roman"/>
                <w:sz w:val="20"/>
                <w:szCs w:val="20"/>
              </w:rPr>
              <w:t xml:space="preserve"> (tj. Dz.U. z 202</w:t>
            </w:r>
            <w:r w:rsidR="002156D6">
              <w:rPr>
                <w:rFonts w:ascii="Times New Roman" w:hAnsi="Times New Roman"/>
                <w:sz w:val="20"/>
                <w:szCs w:val="20"/>
              </w:rPr>
              <w:t>2</w:t>
            </w:r>
            <w:r>
              <w:rPr>
                <w:rFonts w:ascii="Times New Roman" w:hAnsi="Times New Roman"/>
                <w:sz w:val="20"/>
                <w:szCs w:val="20"/>
              </w:rPr>
              <w:t xml:space="preserve"> r. poz. 2</w:t>
            </w:r>
            <w:r w:rsidR="002156D6">
              <w:rPr>
                <w:rFonts w:ascii="Times New Roman" w:hAnsi="Times New Roman"/>
                <w:sz w:val="20"/>
                <w:szCs w:val="20"/>
              </w:rPr>
              <w:t>625</w:t>
            </w:r>
            <w:r>
              <w:rPr>
                <w:rFonts w:ascii="Times New Roman" w:hAnsi="Times New Roman"/>
                <w:sz w:val="20"/>
                <w:szCs w:val="20"/>
              </w:rPr>
              <w:t xml:space="preserve"> z późn. zm.) został zmieniony przez art. 3. pkt. 5 </w:t>
            </w:r>
            <w:r>
              <w:rPr>
                <w:rFonts w:ascii="Times New Roman" w:hAnsi="Times New Roman"/>
                <w:i/>
                <w:iCs/>
                <w:sz w:val="20"/>
                <w:szCs w:val="20"/>
              </w:rPr>
              <w:t>Ustawy z dnia 17 listopada 2021 r. o zmianie ustawy o szczególnych rozwiązaniach związanych z zapobieganiem, przeciwdziałaniem i zwalczaniem COVID-19, innych chorób zakaźnych oraz wywołanych nimi sytuacji kryzysowych oraz niektórych innych ustaw</w:t>
            </w:r>
            <w:r>
              <w:rPr>
                <w:rFonts w:ascii="Times New Roman" w:hAnsi="Times New Roman"/>
                <w:sz w:val="20"/>
                <w:szCs w:val="20"/>
              </w:rPr>
              <w:t xml:space="preserve"> (tj. Dz. U. z 2021 r. poz. 2368), na mocy którego: „przepisy wykonawcze wydane na podstawie art. 88h ust. 13 oraz art. 114 ust. 5 ustawy uchylanej w art. 573 zachowują moc do dnia 22 grudnia 2022 r. i mogą być zmieniane”. </w:t>
            </w:r>
          </w:p>
          <w:p w14:paraId="6110C2B6" w14:textId="77777777" w:rsidR="00045DAE" w:rsidRDefault="00000000">
            <w:pPr>
              <w:spacing w:after="0" w:line="276"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Plany gospodarowania wodami na obszarach dorzeczy są aktualizowane co 6 lat. Obecnie trwa proces aktualizacji dokumentu, zakończyły się konsultacje społeczne projektu II aktualizacji Planu gospodarowania wodami, natomiast nie został jeszcze przyjęty projekt aktualizacji, w związku z czym odniesiono się do wersji przyjętej rozporządzeniem w 2016 r.</w:t>
            </w:r>
          </w:p>
          <w:p w14:paraId="5B0ABC1F" w14:textId="58DCCE76" w:rsidR="00045DAE" w:rsidRDefault="00000000">
            <w:pPr>
              <w:spacing w:after="0" w:line="276" w:lineRule="auto"/>
              <w:jc w:val="both"/>
            </w:pPr>
            <w:bookmarkStart w:id="48" w:name="_Hlk100575029"/>
            <w:r>
              <w:rPr>
                <w:rFonts w:ascii="Times New Roman" w:eastAsia="Times New Roman" w:hAnsi="Times New Roman"/>
                <w:color w:val="000000"/>
                <w:sz w:val="20"/>
                <w:szCs w:val="20"/>
                <w:lang w:eastAsia="pl-PL"/>
              </w:rPr>
              <w:t xml:space="preserve">Na terenie gmin Busko-Zdrój, Solec-Zdrój oraz </w:t>
            </w:r>
            <w:r>
              <w:rPr>
                <w:rFonts w:ascii="Times New Roman" w:eastAsia="Times New Roman" w:hAnsi="Times New Roman"/>
                <w:sz w:val="20"/>
                <w:szCs w:val="20"/>
                <w:lang w:eastAsia="pl-PL"/>
              </w:rPr>
              <w:t>Kazimierza Wielka nie da się określić stopnia zagrożenia powodziowego od głównych rzek występujących na terenie tych gmin</w:t>
            </w:r>
            <w:r w:rsidR="0020405A">
              <w:rPr>
                <w:rFonts w:ascii="Times New Roman" w:eastAsia="Times New Roman" w:hAnsi="Times New Roman"/>
                <w:sz w:val="20"/>
                <w:szCs w:val="20"/>
                <w:lang w:eastAsia="pl-PL"/>
              </w:rPr>
              <w:t>,</w:t>
            </w:r>
            <w:r>
              <w:rPr>
                <w:rFonts w:ascii="Times New Roman" w:eastAsia="Times New Roman" w:hAnsi="Times New Roman"/>
                <w:sz w:val="20"/>
                <w:szCs w:val="20"/>
                <w:lang w:eastAsia="pl-PL"/>
              </w:rPr>
              <w:t xml:space="preserve"> z uwagi na brak sporządzonych map zagrożenia powodziowego, a tym samym brak wyznaczonych obszarów zagrożenia powodzią, jednak wiadom</w:t>
            </w:r>
            <w:r w:rsidR="00F771D7">
              <w:rPr>
                <w:rFonts w:ascii="Times New Roman" w:eastAsia="Times New Roman" w:hAnsi="Times New Roman"/>
                <w:sz w:val="20"/>
                <w:szCs w:val="20"/>
                <w:lang w:eastAsia="pl-PL"/>
              </w:rPr>
              <w:t>o</w:t>
            </w:r>
            <w:r>
              <w:rPr>
                <w:rFonts w:ascii="Times New Roman" w:eastAsia="Times New Roman" w:hAnsi="Times New Roman"/>
                <w:sz w:val="20"/>
                <w:szCs w:val="20"/>
                <w:lang w:eastAsia="pl-PL"/>
              </w:rPr>
              <w:t>, że na terenie gmin Solec–Zdrój i Kazimierza Wielka występują obszary szczególnego zagrożenia powodzią.</w:t>
            </w:r>
            <w:r>
              <w:rPr>
                <w:rFonts w:ascii="Times New Roman" w:hAnsi="Times New Roman"/>
                <w:sz w:val="20"/>
                <w:szCs w:val="20"/>
              </w:rPr>
              <w:t xml:space="preserve"> </w:t>
            </w:r>
            <w:r>
              <w:rPr>
                <w:rFonts w:ascii="Times New Roman" w:eastAsia="Times New Roman" w:hAnsi="Times New Roman"/>
                <w:sz w:val="20"/>
                <w:szCs w:val="20"/>
                <w:lang w:eastAsia="pl-PL"/>
              </w:rPr>
              <w:t>Nato</w:t>
            </w:r>
            <w:r>
              <w:rPr>
                <w:rFonts w:ascii="Times New Roman" w:eastAsia="Times New Roman" w:hAnsi="Times New Roman"/>
                <w:color w:val="000000"/>
                <w:sz w:val="20"/>
                <w:szCs w:val="20"/>
                <w:lang w:eastAsia="pl-PL"/>
              </w:rPr>
              <w:t xml:space="preserve">miast Gmina Pińczów jest terenem występowania obszarów o szczególnie wysokim zagrożeniu powodzią. Wynika to z położenia Pińczowa nad Nidą, czyli lewym dopływem Wisły. </w:t>
            </w:r>
          </w:p>
          <w:bookmarkEnd w:id="48"/>
          <w:p w14:paraId="45DFE2B4" w14:textId="6FC7ED28" w:rsidR="00045DAE" w:rsidRDefault="00000000">
            <w:pPr>
              <w:spacing w:after="0" w:line="276" w:lineRule="auto"/>
              <w:jc w:val="both"/>
            </w:pPr>
            <w:r>
              <w:rPr>
                <w:rFonts w:ascii="Times New Roman" w:hAnsi="Times New Roman"/>
                <w:sz w:val="20"/>
                <w:szCs w:val="20"/>
              </w:rPr>
              <w:t>Gminy Busko-Zdrój, Solec-Zdrój, Kazimierza Wielka oraz Pińczów położone są w obrębie jednolitych części wód podziemnych (JCWPd) PLGW2000100</w:t>
            </w:r>
            <w:r>
              <w:rPr>
                <w:rStyle w:val="Odwoanieprzypisudolnego"/>
                <w:rFonts w:ascii="Times New Roman" w:hAnsi="Times New Roman"/>
                <w:sz w:val="20"/>
                <w:szCs w:val="20"/>
              </w:rPr>
              <w:footnoteReference w:id="4"/>
            </w:r>
            <w:r w:rsidR="00F771D7">
              <w:rPr>
                <w:rFonts w:ascii="Times New Roman" w:hAnsi="Times New Roman"/>
                <w:sz w:val="20"/>
                <w:szCs w:val="20"/>
              </w:rPr>
              <w:t>:</w:t>
            </w:r>
          </w:p>
          <w:p w14:paraId="3908ED61" w14:textId="77777777" w:rsidR="00045DAE" w:rsidRDefault="00000000">
            <w:pPr>
              <w:pStyle w:val="Akapitzlist"/>
              <w:numPr>
                <w:ilvl w:val="0"/>
                <w:numId w:val="49"/>
              </w:numPr>
              <w:spacing w:after="0" w:line="276" w:lineRule="auto"/>
              <w:jc w:val="both"/>
              <w:rPr>
                <w:rFonts w:ascii="Times New Roman" w:hAnsi="Times New Roman"/>
                <w:sz w:val="20"/>
                <w:szCs w:val="20"/>
              </w:rPr>
            </w:pPr>
            <w:r>
              <w:rPr>
                <w:rFonts w:ascii="Times New Roman" w:hAnsi="Times New Roman"/>
                <w:sz w:val="20"/>
                <w:szCs w:val="20"/>
              </w:rPr>
              <w:t>Stan ilościowy: dobry</w:t>
            </w:r>
          </w:p>
          <w:p w14:paraId="268781D9" w14:textId="77777777" w:rsidR="00045DAE" w:rsidRDefault="00000000">
            <w:pPr>
              <w:pStyle w:val="Akapitzlist"/>
              <w:numPr>
                <w:ilvl w:val="0"/>
                <w:numId w:val="49"/>
              </w:numPr>
              <w:spacing w:after="0" w:line="276" w:lineRule="auto"/>
              <w:jc w:val="both"/>
              <w:rPr>
                <w:rFonts w:ascii="Times New Roman" w:hAnsi="Times New Roman"/>
                <w:sz w:val="20"/>
                <w:szCs w:val="20"/>
              </w:rPr>
            </w:pPr>
            <w:r>
              <w:rPr>
                <w:rFonts w:ascii="Times New Roman" w:hAnsi="Times New Roman"/>
                <w:sz w:val="20"/>
                <w:szCs w:val="20"/>
              </w:rPr>
              <w:t>Stan chemiczny: dobry</w:t>
            </w:r>
          </w:p>
          <w:p w14:paraId="378D32FB" w14:textId="77777777" w:rsidR="00045DAE" w:rsidRDefault="00000000">
            <w:pPr>
              <w:pStyle w:val="Akapitzlist"/>
              <w:numPr>
                <w:ilvl w:val="0"/>
                <w:numId w:val="49"/>
              </w:numPr>
              <w:spacing w:after="0" w:line="276" w:lineRule="auto"/>
              <w:jc w:val="both"/>
              <w:rPr>
                <w:rFonts w:ascii="Times New Roman" w:hAnsi="Times New Roman"/>
                <w:sz w:val="20"/>
                <w:szCs w:val="20"/>
              </w:rPr>
            </w:pPr>
            <w:r>
              <w:rPr>
                <w:rFonts w:ascii="Times New Roman" w:hAnsi="Times New Roman"/>
                <w:sz w:val="20"/>
                <w:szCs w:val="20"/>
              </w:rPr>
              <w:t>Ogólna ocena stanu JCWPd: dobry</w:t>
            </w:r>
          </w:p>
          <w:p w14:paraId="3EE99629" w14:textId="77777777" w:rsidR="00045DAE" w:rsidRDefault="00000000">
            <w:pPr>
              <w:pStyle w:val="Akapitzlist"/>
              <w:numPr>
                <w:ilvl w:val="0"/>
                <w:numId w:val="49"/>
              </w:numPr>
              <w:spacing w:after="0" w:line="276" w:lineRule="auto"/>
              <w:jc w:val="both"/>
              <w:rPr>
                <w:rFonts w:ascii="Times New Roman" w:hAnsi="Times New Roman"/>
                <w:sz w:val="20"/>
                <w:szCs w:val="20"/>
              </w:rPr>
            </w:pPr>
            <w:r>
              <w:rPr>
                <w:rFonts w:ascii="Times New Roman" w:hAnsi="Times New Roman"/>
                <w:sz w:val="20"/>
                <w:szCs w:val="20"/>
              </w:rPr>
              <w:t>Ocena ryzyka niespełnienia celów środowiskowych: niezagrożona.</w:t>
            </w:r>
          </w:p>
          <w:p w14:paraId="2232679B" w14:textId="5E634E6A" w:rsidR="00045DAE" w:rsidRDefault="00000000">
            <w:pPr>
              <w:spacing w:after="0" w:line="276" w:lineRule="auto"/>
              <w:jc w:val="both"/>
            </w:pPr>
            <w:r>
              <w:rPr>
                <w:rFonts w:ascii="Times New Roman" w:hAnsi="Times New Roman"/>
                <w:sz w:val="20"/>
                <w:szCs w:val="20"/>
              </w:rPr>
              <w:t>Gminy Pińczów i Kazimierza Wielka leżą w obrębie JCWPd PLGW2000114</w:t>
            </w:r>
            <w:r>
              <w:rPr>
                <w:rStyle w:val="Odwoanieprzypisudolnego"/>
                <w:rFonts w:ascii="Times New Roman" w:hAnsi="Times New Roman"/>
                <w:sz w:val="20"/>
                <w:szCs w:val="20"/>
              </w:rPr>
              <w:footnoteReference w:id="5"/>
            </w:r>
            <w:r w:rsidR="00F771D7">
              <w:rPr>
                <w:rFonts w:ascii="Times New Roman" w:hAnsi="Times New Roman"/>
                <w:sz w:val="20"/>
                <w:szCs w:val="20"/>
              </w:rPr>
              <w:t>:</w:t>
            </w:r>
          </w:p>
          <w:p w14:paraId="02BD6E71" w14:textId="77777777" w:rsidR="00045DAE" w:rsidRDefault="00000000">
            <w:pPr>
              <w:pStyle w:val="Akapitzlist"/>
              <w:numPr>
                <w:ilvl w:val="0"/>
                <w:numId w:val="50"/>
              </w:numPr>
              <w:spacing w:after="0" w:line="276" w:lineRule="auto"/>
              <w:jc w:val="both"/>
              <w:rPr>
                <w:rFonts w:ascii="Times New Roman" w:hAnsi="Times New Roman"/>
                <w:sz w:val="20"/>
                <w:szCs w:val="20"/>
              </w:rPr>
            </w:pPr>
            <w:r>
              <w:rPr>
                <w:rFonts w:ascii="Times New Roman" w:hAnsi="Times New Roman"/>
                <w:sz w:val="20"/>
                <w:szCs w:val="20"/>
              </w:rPr>
              <w:t>Stan ilościowy: dobry</w:t>
            </w:r>
          </w:p>
          <w:p w14:paraId="3842A351" w14:textId="77777777" w:rsidR="00045DAE" w:rsidRDefault="00000000">
            <w:pPr>
              <w:pStyle w:val="Akapitzlist"/>
              <w:numPr>
                <w:ilvl w:val="0"/>
                <w:numId w:val="50"/>
              </w:numPr>
              <w:spacing w:after="0" w:line="276" w:lineRule="auto"/>
              <w:jc w:val="both"/>
              <w:rPr>
                <w:rFonts w:ascii="Times New Roman" w:hAnsi="Times New Roman"/>
                <w:sz w:val="20"/>
                <w:szCs w:val="20"/>
              </w:rPr>
            </w:pPr>
            <w:r>
              <w:rPr>
                <w:rFonts w:ascii="Times New Roman" w:hAnsi="Times New Roman"/>
                <w:sz w:val="20"/>
                <w:szCs w:val="20"/>
              </w:rPr>
              <w:t>Stan jakościowy: dobry</w:t>
            </w:r>
          </w:p>
          <w:p w14:paraId="6F803217" w14:textId="77777777" w:rsidR="00045DAE" w:rsidRDefault="00000000">
            <w:pPr>
              <w:pStyle w:val="Akapitzlist"/>
              <w:numPr>
                <w:ilvl w:val="0"/>
                <w:numId w:val="50"/>
              </w:numPr>
              <w:spacing w:after="0" w:line="276" w:lineRule="auto"/>
              <w:jc w:val="both"/>
              <w:rPr>
                <w:rFonts w:ascii="Times New Roman" w:hAnsi="Times New Roman"/>
                <w:sz w:val="20"/>
                <w:szCs w:val="20"/>
              </w:rPr>
            </w:pPr>
            <w:r>
              <w:rPr>
                <w:rFonts w:ascii="Times New Roman" w:hAnsi="Times New Roman"/>
                <w:sz w:val="20"/>
                <w:szCs w:val="20"/>
              </w:rPr>
              <w:lastRenderedPageBreak/>
              <w:t>Ogólna ocena stanu JCWPd: dobry</w:t>
            </w:r>
          </w:p>
          <w:p w14:paraId="240EA121" w14:textId="77777777" w:rsidR="00045DAE" w:rsidRDefault="00000000">
            <w:pPr>
              <w:pStyle w:val="Akapitzlist"/>
              <w:numPr>
                <w:ilvl w:val="0"/>
                <w:numId w:val="50"/>
              </w:numPr>
              <w:spacing w:after="0" w:line="276" w:lineRule="auto"/>
              <w:jc w:val="both"/>
              <w:rPr>
                <w:rFonts w:ascii="Times New Roman" w:hAnsi="Times New Roman"/>
                <w:sz w:val="20"/>
                <w:szCs w:val="20"/>
              </w:rPr>
            </w:pPr>
            <w:r>
              <w:rPr>
                <w:rFonts w:ascii="Times New Roman" w:hAnsi="Times New Roman"/>
                <w:sz w:val="20"/>
                <w:szCs w:val="20"/>
              </w:rPr>
              <w:t>Ogólna ryzyka niespełnienia celów środowiskowych: niezagrożona.</w:t>
            </w:r>
          </w:p>
          <w:p w14:paraId="604843BB" w14:textId="2390F0DB" w:rsidR="00045DAE" w:rsidRDefault="00000000">
            <w:pPr>
              <w:spacing w:after="0" w:line="276" w:lineRule="auto"/>
              <w:jc w:val="both"/>
            </w:pPr>
            <w:r>
              <w:rPr>
                <w:rFonts w:ascii="Times New Roman" w:hAnsi="Times New Roman"/>
                <w:sz w:val="20"/>
                <w:szCs w:val="20"/>
              </w:rPr>
              <w:t>Gminy Pińczów, Busko-Zdrój i Solec-Zdrój położone są w obrębie JCWPd PLGW2000115</w:t>
            </w:r>
            <w:r>
              <w:rPr>
                <w:rStyle w:val="Odwoanieprzypisudolnego"/>
                <w:rFonts w:ascii="Times New Roman" w:hAnsi="Times New Roman"/>
                <w:sz w:val="20"/>
                <w:szCs w:val="20"/>
              </w:rPr>
              <w:footnoteReference w:id="6"/>
            </w:r>
            <w:r w:rsidR="00F771D7">
              <w:rPr>
                <w:rFonts w:ascii="Times New Roman" w:hAnsi="Times New Roman"/>
                <w:sz w:val="20"/>
                <w:szCs w:val="20"/>
              </w:rPr>
              <w:t>:</w:t>
            </w:r>
            <w:r>
              <w:rPr>
                <w:rFonts w:ascii="Times New Roman" w:hAnsi="Times New Roman"/>
                <w:sz w:val="20"/>
                <w:szCs w:val="20"/>
              </w:rPr>
              <w:t xml:space="preserve"> </w:t>
            </w:r>
          </w:p>
          <w:p w14:paraId="4F5B477B"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Stan ilościowy: dobry</w:t>
            </w:r>
          </w:p>
          <w:p w14:paraId="7BD21EC2"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Stan chemiczny: słaby</w:t>
            </w:r>
          </w:p>
          <w:p w14:paraId="46F2F9F4"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Ogólna ocena stanu: JCWPd: poprawny</w:t>
            </w:r>
          </w:p>
          <w:p w14:paraId="726BDAAE"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Ocena ryzyka niespełnienia celów środowiskowych: zagrożona.</w:t>
            </w:r>
          </w:p>
          <w:p w14:paraId="2EB14BA2" w14:textId="77777777" w:rsidR="00045DAE" w:rsidRDefault="00000000">
            <w:pPr>
              <w:pStyle w:val="Akapitzlist"/>
              <w:numPr>
                <w:ilvl w:val="0"/>
                <w:numId w:val="51"/>
              </w:numPr>
              <w:spacing w:after="0" w:line="276" w:lineRule="auto"/>
              <w:jc w:val="both"/>
            </w:pPr>
            <w:r>
              <w:rPr>
                <w:rFonts w:ascii="Times New Roman" w:hAnsi="Times New Roman"/>
                <w:sz w:val="20"/>
                <w:szCs w:val="20"/>
              </w:rPr>
              <w:t>Przyczyny zagrożenia nieosiągnięcia celów środowiskowych: Antropogeniczne: Przekroczenie wartości progowych jonów: NH</w:t>
            </w:r>
            <w:r>
              <w:rPr>
                <w:rFonts w:ascii="Times New Roman" w:hAnsi="Times New Roman"/>
                <w:sz w:val="20"/>
                <w:szCs w:val="20"/>
                <w:vertAlign w:val="subscript"/>
              </w:rPr>
              <w:t>4</w:t>
            </w:r>
            <w:r>
              <w:rPr>
                <w:rFonts w:ascii="Times New Roman" w:hAnsi="Times New Roman"/>
                <w:sz w:val="20"/>
                <w:szCs w:val="20"/>
              </w:rPr>
              <w:t>, Fe. Słaby stan chemiczny spowodowany oddziaływaniem lokalnym ogniska zanieczyszczeń, brak podstaw do wskazania bezpośredniej przyczyny zanieczyszczenia. Oddziaływania presji już nieistniejącej związanej z eksploatacją siarki metodą otworową.</w:t>
            </w:r>
          </w:p>
          <w:p w14:paraId="62AF5A98" w14:textId="77777777" w:rsidR="00045DAE" w:rsidRDefault="00000000">
            <w:pPr>
              <w:spacing w:after="0" w:line="276" w:lineRule="auto"/>
              <w:jc w:val="both"/>
            </w:pPr>
            <w:r>
              <w:rPr>
                <w:rFonts w:ascii="Times New Roman" w:hAnsi="Times New Roman"/>
                <w:sz w:val="20"/>
                <w:szCs w:val="20"/>
              </w:rPr>
              <w:t>Gmina Kazimierza Wielka położona jest także w obrębie JCWPd PLGW2000132</w:t>
            </w:r>
            <w:r>
              <w:rPr>
                <w:rStyle w:val="Odwoanieprzypisudolnego"/>
                <w:rFonts w:ascii="Times New Roman" w:hAnsi="Times New Roman"/>
                <w:sz w:val="20"/>
                <w:szCs w:val="20"/>
              </w:rPr>
              <w:footnoteReference w:id="7"/>
            </w:r>
            <w:r>
              <w:rPr>
                <w:rFonts w:ascii="Times New Roman" w:hAnsi="Times New Roman"/>
                <w:sz w:val="20"/>
                <w:szCs w:val="20"/>
              </w:rPr>
              <w:t>:</w:t>
            </w:r>
          </w:p>
          <w:p w14:paraId="7C3363C3"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Stan ilościowy: dobry</w:t>
            </w:r>
          </w:p>
          <w:p w14:paraId="5A873B48"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Stan chemiczny: słaby</w:t>
            </w:r>
          </w:p>
          <w:p w14:paraId="10FA1459"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Ogólna ocena stanu: JCWPd: słaby</w:t>
            </w:r>
          </w:p>
          <w:p w14:paraId="64EB4FFB"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Ocena ryzyka niespełnienia celów środowiskowych: zagrożona.</w:t>
            </w:r>
          </w:p>
          <w:p w14:paraId="32682C1F" w14:textId="77777777" w:rsidR="00045DAE" w:rsidRDefault="00000000">
            <w:pPr>
              <w:pStyle w:val="Akapitzlist"/>
              <w:numPr>
                <w:ilvl w:val="0"/>
                <w:numId w:val="51"/>
              </w:numPr>
              <w:spacing w:after="0" w:line="276" w:lineRule="auto"/>
              <w:jc w:val="both"/>
              <w:rPr>
                <w:rFonts w:ascii="Times New Roman" w:hAnsi="Times New Roman"/>
                <w:sz w:val="20"/>
                <w:szCs w:val="20"/>
              </w:rPr>
            </w:pPr>
            <w:r>
              <w:rPr>
                <w:rFonts w:ascii="Times New Roman" w:hAnsi="Times New Roman"/>
                <w:sz w:val="20"/>
                <w:szCs w:val="20"/>
              </w:rPr>
              <w:t>Przyczyny zagrożenia nieosiągnięcia celów środowiskowych: Przekroczenie wartości progowych następujących wskaźników: NO2. Zasięg zanieczyszczenia wynosi 97,22% powierzchni analizowanej jednostki. Z informacji zamieszczonych w rozszerzonej charakterystyce tej jednostki wynika, że rejestrowane są lokalne oddziaływania antropogeniczne na jakość wód w rejonach zabudowanych gospodarstw rolnych i nawożonych pól. Szczególnie związane z uwolnieniami azotanów i fosforanów. Oddziaływanie na wody poziomu gruntowego, szczególnie w obszarach wiejskich (gospodarka wodno-ściekowa, nawożenie pól) powoduje zagrożenie zanieczyszczeniem związkami azotu, fosforu oraz potasu.</w:t>
            </w:r>
          </w:p>
          <w:p w14:paraId="6171763B" w14:textId="4C291E60" w:rsidR="00045DAE" w:rsidRDefault="00000000">
            <w:pPr>
              <w:spacing w:after="0" w:line="276" w:lineRule="auto"/>
              <w:jc w:val="both"/>
            </w:pPr>
            <w:bookmarkStart w:id="49" w:name="_Hlk125470480"/>
            <w:r>
              <w:rPr>
                <w:rFonts w:ascii="Times New Roman" w:hAnsi="Times New Roman"/>
                <w:sz w:val="20"/>
                <w:szCs w:val="20"/>
              </w:rPr>
              <w:t xml:space="preserve">Poniżej przedstawiono dane o stanie jednolitych części wód powierzchniowych (JCWP) obszaru dorzecza Wisły dla </w:t>
            </w:r>
            <w:r w:rsidR="00C1288F">
              <w:rPr>
                <w:rFonts w:ascii="Times New Roman" w:hAnsi="Times New Roman"/>
                <w:sz w:val="20"/>
                <w:szCs w:val="20"/>
              </w:rPr>
              <w:t>G</w:t>
            </w:r>
            <w:r>
              <w:rPr>
                <w:rFonts w:ascii="Times New Roman" w:hAnsi="Times New Roman"/>
                <w:sz w:val="20"/>
                <w:szCs w:val="20"/>
              </w:rPr>
              <w:t>min</w:t>
            </w:r>
            <w:r w:rsidR="00C1288F">
              <w:rPr>
                <w:rFonts w:ascii="Times New Roman" w:hAnsi="Times New Roman"/>
                <w:sz w:val="20"/>
                <w:szCs w:val="20"/>
              </w:rPr>
              <w:t>y</w:t>
            </w:r>
            <w:r>
              <w:rPr>
                <w:rFonts w:ascii="Times New Roman" w:hAnsi="Times New Roman"/>
                <w:sz w:val="20"/>
                <w:szCs w:val="20"/>
              </w:rPr>
              <w:t xml:space="preserve"> Busko-Zdrój </w:t>
            </w:r>
            <w:r w:rsidR="00161CC0">
              <w:rPr>
                <w:rFonts w:ascii="Times New Roman" w:hAnsi="Times New Roman"/>
                <w:sz w:val="20"/>
                <w:szCs w:val="20"/>
              </w:rPr>
              <w:br/>
            </w:r>
            <w:r>
              <w:rPr>
                <w:rFonts w:ascii="Times New Roman" w:hAnsi="Times New Roman"/>
                <w:sz w:val="20"/>
                <w:szCs w:val="20"/>
              </w:rPr>
              <w:t xml:space="preserve">i </w:t>
            </w:r>
            <w:r w:rsidR="00C1288F">
              <w:rPr>
                <w:rFonts w:ascii="Times New Roman" w:hAnsi="Times New Roman"/>
                <w:sz w:val="20"/>
                <w:szCs w:val="20"/>
              </w:rPr>
              <w:t xml:space="preserve">Gminy </w:t>
            </w:r>
            <w:r>
              <w:rPr>
                <w:rFonts w:ascii="Times New Roman" w:hAnsi="Times New Roman"/>
                <w:sz w:val="20"/>
                <w:szCs w:val="20"/>
              </w:rPr>
              <w:t>Solec-Zdrój</w:t>
            </w:r>
            <w:r>
              <w:rPr>
                <w:rStyle w:val="Odwoanieprzypisudolnego"/>
                <w:rFonts w:ascii="Times New Roman" w:hAnsi="Times New Roman"/>
                <w:sz w:val="20"/>
                <w:szCs w:val="20"/>
              </w:rPr>
              <w:footnoteReference w:id="8"/>
            </w:r>
            <w:r>
              <w:rPr>
                <w:rFonts w:ascii="Times New Roman" w:hAnsi="Times New Roman"/>
                <w:sz w:val="20"/>
                <w:szCs w:val="20"/>
              </w:rPr>
              <w:t>:</w:t>
            </w:r>
          </w:p>
          <w:p w14:paraId="58D18E86" w14:textId="77777777" w:rsidR="00045DAE" w:rsidRDefault="00000000">
            <w:pPr>
              <w:pStyle w:val="Akapitzlist"/>
              <w:numPr>
                <w:ilvl w:val="0"/>
                <w:numId w:val="52"/>
              </w:numPr>
              <w:spacing w:after="0" w:line="276" w:lineRule="auto"/>
              <w:ind w:left="750"/>
              <w:jc w:val="both"/>
              <w:rPr>
                <w:rFonts w:ascii="Times New Roman" w:hAnsi="Times New Roman"/>
                <w:sz w:val="20"/>
                <w:szCs w:val="20"/>
              </w:rPr>
            </w:pPr>
            <w:r>
              <w:rPr>
                <w:rFonts w:ascii="Times New Roman" w:hAnsi="Times New Roman"/>
                <w:sz w:val="20"/>
                <w:szCs w:val="20"/>
              </w:rPr>
              <w:t>Kod JCWP: RW20006216849:</w:t>
            </w:r>
          </w:p>
          <w:p w14:paraId="7A558364" w14:textId="35353F9F"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Ciek od Broniny</w:t>
            </w:r>
            <w:r w:rsidR="00C1288F">
              <w:rPr>
                <w:rFonts w:ascii="Times New Roman" w:hAnsi="Times New Roman"/>
                <w:sz w:val="20"/>
                <w:szCs w:val="20"/>
              </w:rPr>
              <w:t>,</w:t>
            </w:r>
          </w:p>
          <w:p w14:paraId="3D9E95E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 xml:space="preserve">Stan/potencjał ekologiczny: co najmniej dobry, </w:t>
            </w:r>
          </w:p>
          <w:p w14:paraId="07EA9605"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D89E70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dobry,</w:t>
            </w:r>
          </w:p>
          <w:p w14:paraId="3E70CDA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 xml:space="preserve">Ocena ryzyka nieosiągnięcia celu środowiskowego: niezagrożona, </w:t>
            </w:r>
          </w:p>
          <w:p w14:paraId="088DB4B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3F5B9E49" w14:textId="77777777" w:rsidR="00045DAE" w:rsidRDefault="00000000">
            <w:pPr>
              <w:pStyle w:val="Akapitzlist"/>
              <w:numPr>
                <w:ilvl w:val="0"/>
                <w:numId w:val="52"/>
              </w:numPr>
              <w:spacing w:after="0" w:line="276" w:lineRule="auto"/>
              <w:ind w:left="750"/>
              <w:jc w:val="both"/>
              <w:rPr>
                <w:rFonts w:ascii="Times New Roman" w:hAnsi="Times New Roman"/>
                <w:sz w:val="20"/>
                <w:szCs w:val="20"/>
              </w:rPr>
            </w:pPr>
            <w:r>
              <w:rPr>
                <w:rFonts w:ascii="Times New Roman" w:hAnsi="Times New Roman"/>
                <w:sz w:val="20"/>
                <w:szCs w:val="20"/>
              </w:rPr>
              <w:t>Kod JCWP: RW2000621762:</w:t>
            </w:r>
          </w:p>
          <w:p w14:paraId="38D43860" w14:textId="7BB46D01"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Ciek od Gadawy</w:t>
            </w:r>
            <w:r w:rsidR="00C1288F">
              <w:rPr>
                <w:rFonts w:ascii="Times New Roman" w:hAnsi="Times New Roman"/>
                <w:sz w:val="20"/>
                <w:szCs w:val="20"/>
              </w:rPr>
              <w:t>,</w:t>
            </w:r>
          </w:p>
          <w:p w14:paraId="40839D4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1434B36A" w14:textId="3C98895D"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4D3931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03BED24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lastRenderedPageBreak/>
              <w:t>Ocena ryzyka nieosiągnięcia celu środowiskowego: niezagrożona,</w:t>
            </w:r>
          </w:p>
          <w:p w14:paraId="4A96412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014ED1C3" w14:textId="77777777" w:rsidR="00045DAE" w:rsidRDefault="00000000">
            <w:pPr>
              <w:pStyle w:val="Akapitzlist"/>
              <w:numPr>
                <w:ilvl w:val="0"/>
                <w:numId w:val="52"/>
              </w:numPr>
              <w:spacing w:after="0" w:line="276" w:lineRule="auto"/>
              <w:ind w:left="750"/>
              <w:jc w:val="both"/>
              <w:rPr>
                <w:rFonts w:ascii="Times New Roman" w:hAnsi="Times New Roman"/>
                <w:sz w:val="20"/>
                <w:szCs w:val="20"/>
              </w:rPr>
            </w:pPr>
            <w:r>
              <w:rPr>
                <w:rFonts w:ascii="Times New Roman" w:hAnsi="Times New Roman"/>
                <w:sz w:val="20"/>
                <w:szCs w:val="20"/>
              </w:rPr>
              <w:t>Kod JCWP: RW20006217649:</w:t>
            </w:r>
          </w:p>
          <w:p w14:paraId="47D1CFBA" w14:textId="77777777" w:rsidR="00045DAE" w:rsidRDefault="00000000">
            <w:pPr>
              <w:pStyle w:val="Akapitzlist"/>
              <w:numPr>
                <w:ilvl w:val="0"/>
                <w:numId w:val="54"/>
              </w:numPr>
              <w:spacing w:after="0" w:line="240" w:lineRule="auto"/>
              <w:ind w:left="741"/>
              <w:rPr>
                <w:rFonts w:ascii="Times New Roman" w:hAnsi="Times New Roman"/>
                <w:sz w:val="20"/>
                <w:szCs w:val="20"/>
              </w:rPr>
            </w:pPr>
            <w:r>
              <w:rPr>
                <w:rFonts w:ascii="Times New Roman" w:hAnsi="Times New Roman"/>
                <w:sz w:val="20"/>
                <w:szCs w:val="20"/>
              </w:rPr>
              <w:t>Nazwa JCWP: Rząska,</w:t>
            </w:r>
          </w:p>
          <w:p w14:paraId="571ADAA7"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3C4313EE"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7460747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335FEADE"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 xml:space="preserve">Ocena ryzyka nieosiągnięcia celu środowiskowego: zagrożona, </w:t>
            </w:r>
          </w:p>
          <w:p w14:paraId="01C21BFF"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0EB8B4D8" w14:textId="77777777" w:rsidR="00045DAE" w:rsidRDefault="00000000">
            <w:pPr>
              <w:pStyle w:val="Akapitzlist"/>
              <w:numPr>
                <w:ilvl w:val="0"/>
                <w:numId w:val="52"/>
              </w:numPr>
              <w:spacing w:after="0" w:line="276" w:lineRule="auto"/>
              <w:ind w:left="750"/>
              <w:jc w:val="both"/>
              <w:rPr>
                <w:rFonts w:ascii="Times New Roman" w:hAnsi="Times New Roman"/>
                <w:sz w:val="20"/>
                <w:szCs w:val="20"/>
              </w:rPr>
            </w:pPr>
            <w:r>
              <w:rPr>
                <w:rFonts w:ascii="Times New Roman" w:hAnsi="Times New Roman"/>
                <w:sz w:val="20"/>
                <w:szCs w:val="20"/>
              </w:rPr>
              <w:t>Kod JCWP: RW2000621788469:</w:t>
            </w:r>
          </w:p>
          <w:p w14:paraId="5EFE8694"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Stopniczanka,</w:t>
            </w:r>
          </w:p>
          <w:p w14:paraId="657DD0E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26C31DE8"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265F22C7"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2AC5E97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0599298F"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5FDC0B72" w14:textId="77777777" w:rsidR="00045DAE" w:rsidRDefault="00000000">
            <w:pPr>
              <w:spacing w:after="0" w:line="276" w:lineRule="auto"/>
              <w:jc w:val="both"/>
            </w:pPr>
            <w:r>
              <w:rPr>
                <w:rFonts w:ascii="Times New Roman" w:hAnsi="Times New Roman"/>
                <w:sz w:val="20"/>
                <w:szCs w:val="20"/>
              </w:rPr>
              <w:t>Poniżej przedstawiono dane o stanie jednolitych części wód powierzchniowych (JCWP) obszaru dorzecza Wisły dla Gminy Busko-Zdrój i Gminy Pińczów</w:t>
            </w:r>
            <w:r>
              <w:rPr>
                <w:rStyle w:val="Odwoanieprzypisudolnego"/>
                <w:rFonts w:ascii="Times New Roman" w:hAnsi="Times New Roman"/>
                <w:sz w:val="20"/>
                <w:szCs w:val="20"/>
              </w:rPr>
              <w:footnoteReference w:id="9"/>
            </w:r>
            <w:r>
              <w:rPr>
                <w:rFonts w:ascii="Times New Roman" w:hAnsi="Times New Roman"/>
                <w:sz w:val="20"/>
                <w:szCs w:val="20"/>
              </w:rPr>
              <w:t>:</w:t>
            </w:r>
          </w:p>
          <w:p w14:paraId="17AFEC9C" w14:textId="77777777" w:rsidR="00045DAE" w:rsidRDefault="00000000">
            <w:pPr>
              <w:pStyle w:val="Akapitzlist"/>
              <w:numPr>
                <w:ilvl w:val="0"/>
                <w:numId w:val="55"/>
              </w:numPr>
              <w:spacing w:after="0" w:line="276" w:lineRule="auto"/>
              <w:ind w:left="750"/>
              <w:jc w:val="both"/>
              <w:rPr>
                <w:rFonts w:ascii="Times New Roman" w:hAnsi="Times New Roman"/>
                <w:sz w:val="20"/>
                <w:szCs w:val="20"/>
              </w:rPr>
            </w:pPr>
            <w:r>
              <w:rPr>
                <w:rFonts w:ascii="Times New Roman" w:hAnsi="Times New Roman"/>
                <w:sz w:val="20"/>
                <w:szCs w:val="20"/>
              </w:rPr>
              <w:t>Kod JCWP: RW2000621788429:</w:t>
            </w:r>
          </w:p>
          <w:p w14:paraId="5314C821"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Sanica do Brodu,</w:t>
            </w:r>
          </w:p>
          <w:p w14:paraId="5F4E815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61C3C668"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2E9F76A6"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3697833D"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6D929931"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2C0BEB6E" w14:textId="77777777" w:rsidR="00045DAE" w:rsidRDefault="00000000">
            <w:pPr>
              <w:pStyle w:val="Akapitzlist"/>
              <w:numPr>
                <w:ilvl w:val="0"/>
                <w:numId w:val="55"/>
              </w:numPr>
              <w:spacing w:after="0" w:line="276" w:lineRule="auto"/>
              <w:ind w:left="750"/>
              <w:jc w:val="both"/>
              <w:rPr>
                <w:rFonts w:ascii="Times New Roman" w:hAnsi="Times New Roman"/>
                <w:sz w:val="20"/>
                <w:szCs w:val="20"/>
              </w:rPr>
            </w:pPr>
            <w:r>
              <w:rPr>
                <w:rFonts w:ascii="Times New Roman" w:hAnsi="Times New Roman"/>
                <w:sz w:val="20"/>
                <w:szCs w:val="20"/>
              </w:rPr>
              <w:t>Kod JCWP: RW20007216549:</w:t>
            </w:r>
          </w:p>
          <w:p w14:paraId="6053B3E6"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Struga Podłęska,</w:t>
            </w:r>
          </w:p>
          <w:p w14:paraId="06296FB3"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7EAEE424"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1673292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5AFF4CA2"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0F2BBFEA"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1C6E3E6A" w14:textId="77777777" w:rsidR="00045DAE" w:rsidRDefault="00000000">
            <w:pPr>
              <w:pStyle w:val="Akapitzlist"/>
              <w:numPr>
                <w:ilvl w:val="0"/>
                <w:numId w:val="55"/>
              </w:numPr>
              <w:spacing w:after="0" w:line="276" w:lineRule="auto"/>
              <w:ind w:left="750"/>
              <w:jc w:val="both"/>
              <w:rPr>
                <w:rFonts w:ascii="Times New Roman" w:hAnsi="Times New Roman"/>
                <w:sz w:val="20"/>
                <w:szCs w:val="20"/>
              </w:rPr>
            </w:pPr>
            <w:r>
              <w:rPr>
                <w:rFonts w:ascii="Times New Roman" w:hAnsi="Times New Roman"/>
                <w:sz w:val="20"/>
                <w:szCs w:val="20"/>
              </w:rPr>
              <w:t>Kod JCWP: RW20007216712:</w:t>
            </w:r>
          </w:p>
          <w:p w14:paraId="4C5D2A25"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Dopływ spod Marzęcina,</w:t>
            </w:r>
          </w:p>
          <w:p w14:paraId="2D26ABC7"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3F98BF12"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61E6DDD8"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70D98C2B"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 xml:space="preserve">Ocena ryzyka nieosiągnięcia celu środowiskowego: zagrożona, </w:t>
            </w:r>
          </w:p>
          <w:p w14:paraId="64E3529E"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7FE5611E" w14:textId="77777777" w:rsidR="00045DAE" w:rsidRDefault="00000000">
            <w:pPr>
              <w:pStyle w:val="Akapitzlist"/>
              <w:numPr>
                <w:ilvl w:val="0"/>
                <w:numId w:val="55"/>
              </w:numPr>
              <w:spacing w:after="0" w:line="276" w:lineRule="auto"/>
              <w:ind w:left="750"/>
              <w:jc w:val="both"/>
              <w:rPr>
                <w:rFonts w:ascii="Times New Roman" w:hAnsi="Times New Roman"/>
                <w:sz w:val="20"/>
                <w:szCs w:val="20"/>
              </w:rPr>
            </w:pPr>
            <w:r>
              <w:rPr>
                <w:rFonts w:ascii="Times New Roman" w:hAnsi="Times New Roman"/>
                <w:sz w:val="20"/>
                <w:szCs w:val="20"/>
              </w:rPr>
              <w:t>Kod JCWP: RW2000721672:</w:t>
            </w:r>
          </w:p>
          <w:p w14:paraId="1DCBC76B"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Ciek od Skorocic,</w:t>
            </w:r>
          </w:p>
          <w:p w14:paraId="2DAE0FBE"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099EA486"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261A5A82"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lastRenderedPageBreak/>
              <w:t>Stan ogólny: zły,</w:t>
            </w:r>
          </w:p>
          <w:p w14:paraId="5C0EFF0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niezagrożona,</w:t>
            </w:r>
          </w:p>
          <w:p w14:paraId="465B56AF"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391963EC" w14:textId="0AE1A638" w:rsidR="00045DAE" w:rsidRDefault="00000000">
            <w:pPr>
              <w:pStyle w:val="Akapitzlist"/>
              <w:numPr>
                <w:ilvl w:val="0"/>
                <w:numId w:val="55"/>
              </w:numPr>
              <w:spacing w:after="0" w:line="276" w:lineRule="auto"/>
              <w:ind w:left="750"/>
              <w:jc w:val="both"/>
              <w:rPr>
                <w:rFonts w:ascii="Times New Roman" w:hAnsi="Times New Roman"/>
                <w:sz w:val="20"/>
                <w:szCs w:val="20"/>
              </w:rPr>
            </w:pPr>
            <w:r>
              <w:rPr>
                <w:rFonts w:ascii="Times New Roman" w:hAnsi="Times New Roman"/>
                <w:sz w:val="20"/>
                <w:szCs w:val="20"/>
              </w:rPr>
              <w:t>Kod JCWP: RW2000721685</w:t>
            </w:r>
            <w:r w:rsidR="00C1288F">
              <w:rPr>
                <w:rFonts w:ascii="Times New Roman" w:hAnsi="Times New Roman"/>
                <w:sz w:val="20"/>
                <w:szCs w:val="20"/>
              </w:rPr>
              <w:t>:</w:t>
            </w:r>
            <w:r>
              <w:rPr>
                <w:rFonts w:ascii="Times New Roman" w:hAnsi="Times New Roman"/>
                <w:sz w:val="20"/>
                <w:szCs w:val="20"/>
              </w:rPr>
              <w:t xml:space="preserve"> </w:t>
            </w:r>
          </w:p>
          <w:p w14:paraId="1E1B213D"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Maskalis do Dopływu z Olganowa (bez Cieku od Broniny),</w:t>
            </w:r>
          </w:p>
          <w:p w14:paraId="11D6E619"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zły,</w:t>
            </w:r>
          </w:p>
          <w:p w14:paraId="7C4604C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25313861"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6C4CBA2D"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568F417D"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50D03D0A" w14:textId="77777777" w:rsidR="00045DAE" w:rsidRDefault="00000000">
            <w:pPr>
              <w:spacing w:after="0" w:line="276" w:lineRule="auto"/>
              <w:jc w:val="both"/>
            </w:pPr>
            <w:r>
              <w:rPr>
                <w:rFonts w:ascii="Times New Roman" w:hAnsi="Times New Roman"/>
                <w:sz w:val="20"/>
                <w:szCs w:val="20"/>
              </w:rPr>
              <w:t>Poniżej przedstawiono dane o stanie jednolitych części wód powierzchniowych (JCWP) obszaru dorzecza Wisły dla Gminy Busko-Zdrój</w:t>
            </w:r>
            <w:r>
              <w:rPr>
                <w:rStyle w:val="Odwoanieprzypisudolnego"/>
                <w:rFonts w:ascii="Times New Roman" w:hAnsi="Times New Roman"/>
                <w:sz w:val="20"/>
                <w:szCs w:val="20"/>
              </w:rPr>
              <w:footnoteReference w:id="10"/>
            </w:r>
            <w:r>
              <w:rPr>
                <w:rFonts w:ascii="Times New Roman" w:hAnsi="Times New Roman"/>
                <w:sz w:val="20"/>
                <w:szCs w:val="20"/>
              </w:rPr>
              <w:t>:</w:t>
            </w:r>
          </w:p>
          <w:p w14:paraId="5FC2804C" w14:textId="77777777" w:rsidR="00045DAE" w:rsidRDefault="00000000">
            <w:pPr>
              <w:pStyle w:val="Akapitzlist"/>
              <w:numPr>
                <w:ilvl w:val="0"/>
                <w:numId w:val="56"/>
              </w:numPr>
              <w:spacing w:after="0" w:line="240" w:lineRule="auto"/>
              <w:ind w:left="750"/>
              <w:rPr>
                <w:rFonts w:ascii="Times New Roman" w:hAnsi="Times New Roman"/>
                <w:sz w:val="20"/>
                <w:szCs w:val="20"/>
              </w:rPr>
            </w:pPr>
            <w:r>
              <w:rPr>
                <w:rFonts w:ascii="Times New Roman" w:hAnsi="Times New Roman"/>
                <w:sz w:val="20"/>
                <w:szCs w:val="20"/>
              </w:rPr>
              <w:t>Kod JCWP: RW2000621686:</w:t>
            </w:r>
          </w:p>
          <w:p w14:paraId="43C0D161"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Dopływ z Olganowa,</w:t>
            </w:r>
          </w:p>
          <w:p w14:paraId="572D540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co najmniej dobry,</w:t>
            </w:r>
          </w:p>
          <w:p w14:paraId="00FE3A16"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34071CC8"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dobry,</w:t>
            </w:r>
          </w:p>
          <w:p w14:paraId="0FE806BE"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niezagrożona,</w:t>
            </w:r>
          </w:p>
          <w:p w14:paraId="53575D15"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599ADDB5" w14:textId="7BEF6BB6" w:rsidR="00045DAE" w:rsidRDefault="00000000">
            <w:pPr>
              <w:pStyle w:val="Akapitzlist"/>
              <w:numPr>
                <w:ilvl w:val="0"/>
                <w:numId w:val="56"/>
              </w:numPr>
              <w:spacing w:after="0" w:line="276" w:lineRule="auto"/>
              <w:ind w:left="750"/>
              <w:jc w:val="both"/>
              <w:rPr>
                <w:rFonts w:ascii="Times New Roman" w:hAnsi="Times New Roman"/>
                <w:sz w:val="20"/>
                <w:szCs w:val="20"/>
              </w:rPr>
            </w:pPr>
            <w:r>
              <w:rPr>
                <w:rFonts w:ascii="Times New Roman" w:hAnsi="Times New Roman"/>
                <w:sz w:val="20"/>
                <w:szCs w:val="20"/>
              </w:rPr>
              <w:t>Kod JCWP: RW20006217883</w:t>
            </w:r>
            <w:r w:rsidR="005F54DB">
              <w:rPr>
                <w:rFonts w:ascii="Times New Roman" w:hAnsi="Times New Roman"/>
                <w:sz w:val="20"/>
                <w:szCs w:val="20"/>
              </w:rPr>
              <w:t>:</w:t>
            </w:r>
          </w:p>
          <w:p w14:paraId="253860A4"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Wschodnia do Sanicy,</w:t>
            </w:r>
          </w:p>
          <w:p w14:paraId="7EE03F07"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7BDEEC5F"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321EEA07"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6704EF93"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 xml:space="preserve">Ocena ryzyka nieosiągnięcia celu środowiskowego: zagrożona, </w:t>
            </w:r>
          </w:p>
          <w:p w14:paraId="4367BCD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7DC51152" w14:textId="77777777" w:rsidR="00045DAE" w:rsidRDefault="00000000">
            <w:pPr>
              <w:pStyle w:val="Akapitzlist"/>
              <w:numPr>
                <w:ilvl w:val="0"/>
                <w:numId w:val="56"/>
              </w:numPr>
              <w:spacing w:after="0" w:line="276" w:lineRule="auto"/>
              <w:ind w:left="750"/>
              <w:jc w:val="both"/>
              <w:rPr>
                <w:rFonts w:ascii="Times New Roman" w:hAnsi="Times New Roman"/>
                <w:sz w:val="20"/>
                <w:szCs w:val="20"/>
              </w:rPr>
            </w:pPr>
            <w:r>
              <w:rPr>
                <w:rFonts w:ascii="Times New Roman" w:hAnsi="Times New Roman"/>
                <w:sz w:val="20"/>
                <w:szCs w:val="20"/>
              </w:rPr>
              <w:t>Kod JCWP: RW200062178844:</w:t>
            </w:r>
          </w:p>
          <w:p w14:paraId="0C3668F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Dopływ spod Kołaczkowic,</w:t>
            </w:r>
          </w:p>
          <w:p w14:paraId="1E663822"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528426C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32CF68A5"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59EE541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271BC6A7"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6FA0AA2A" w14:textId="77777777" w:rsidR="00045DAE" w:rsidRDefault="00000000">
            <w:pPr>
              <w:pStyle w:val="Akapitzlist"/>
              <w:numPr>
                <w:ilvl w:val="0"/>
                <w:numId w:val="56"/>
              </w:numPr>
              <w:spacing w:after="0" w:line="276" w:lineRule="auto"/>
              <w:ind w:left="750"/>
              <w:jc w:val="both"/>
              <w:rPr>
                <w:rFonts w:ascii="Times New Roman" w:hAnsi="Times New Roman"/>
                <w:sz w:val="20"/>
                <w:szCs w:val="20"/>
              </w:rPr>
            </w:pPr>
            <w:r>
              <w:rPr>
                <w:rFonts w:ascii="Times New Roman" w:hAnsi="Times New Roman"/>
                <w:sz w:val="20"/>
                <w:szCs w:val="20"/>
              </w:rPr>
              <w:t>Kod JCWP: RW200092178849:</w:t>
            </w:r>
          </w:p>
          <w:p w14:paraId="01AD01A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Sanica od Brodu do ujścia,</w:t>
            </w:r>
          </w:p>
          <w:p w14:paraId="65240E0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333BC1A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1681AFC4"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0840A23C"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329C9BD5"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3D131185" w14:textId="77777777" w:rsidR="00045DAE" w:rsidRDefault="00000000">
            <w:pPr>
              <w:spacing w:after="0" w:line="276" w:lineRule="auto"/>
              <w:jc w:val="both"/>
            </w:pPr>
            <w:r>
              <w:rPr>
                <w:rFonts w:ascii="Times New Roman" w:hAnsi="Times New Roman"/>
                <w:sz w:val="20"/>
                <w:szCs w:val="20"/>
              </w:rPr>
              <w:lastRenderedPageBreak/>
              <w:t>Poniżej przedstawiono dane o stanie jednolitych części wód powierzchniowych (JCWP) obszaru dorzecza Wisły dla Gminy Solec-Zdrój</w:t>
            </w:r>
            <w:r>
              <w:rPr>
                <w:rStyle w:val="Odwoanieprzypisudolnego"/>
                <w:rFonts w:ascii="Times New Roman" w:hAnsi="Times New Roman"/>
                <w:sz w:val="20"/>
                <w:szCs w:val="20"/>
              </w:rPr>
              <w:footnoteReference w:id="11"/>
            </w:r>
            <w:r>
              <w:rPr>
                <w:rFonts w:ascii="Times New Roman" w:hAnsi="Times New Roman"/>
                <w:sz w:val="20"/>
                <w:szCs w:val="20"/>
              </w:rPr>
              <w:t>:</w:t>
            </w:r>
          </w:p>
          <w:p w14:paraId="1F93FEAC" w14:textId="67F93A04" w:rsidR="00045DAE" w:rsidRDefault="00000000">
            <w:pPr>
              <w:pStyle w:val="Akapitzlist"/>
              <w:numPr>
                <w:ilvl w:val="0"/>
                <w:numId w:val="57"/>
              </w:numPr>
              <w:spacing w:after="0" w:line="276" w:lineRule="auto"/>
              <w:ind w:left="750"/>
              <w:jc w:val="both"/>
              <w:rPr>
                <w:rFonts w:ascii="Times New Roman" w:hAnsi="Times New Roman"/>
                <w:sz w:val="20"/>
                <w:szCs w:val="20"/>
              </w:rPr>
            </w:pPr>
            <w:r>
              <w:rPr>
                <w:rFonts w:ascii="Times New Roman" w:hAnsi="Times New Roman"/>
                <w:sz w:val="20"/>
                <w:szCs w:val="20"/>
              </w:rPr>
              <w:t>Kod JCWP: RW200019217699</w:t>
            </w:r>
            <w:r w:rsidR="00C1288F">
              <w:rPr>
                <w:rFonts w:ascii="Times New Roman" w:hAnsi="Times New Roman"/>
                <w:sz w:val="20"/>
                <w:szCs w:val="20"/>
              </w:rPr>
              <w:t>:</w:t>
            </w:r>
          </w:p>
          <w:p w14:paraId="0B9DE0C8" w14:textId="16A9C314"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Strumień (Kanał Strumień) od Rząski do ujścia</w:t>
            </w:r>
            <w:r w:rsidR="00C1288F">
              <w:rPr>
                <w:rFonts w:ascii="Times New Roman" w:hAnsi="Times New Roman"/>
                <w:sz w:val="20"/>
                <w:szCs w:val="20"/>
              </w:rPr>
              <w:t>,</w:t>
            </w:r>
          </w:p>
          <w:p w14:paraId="42C51965"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zły,</w:t>
            </w:r>
          </w:p>
          <w:p w14:paraId="1E6C0F2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328D643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754A7C2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4589CCC5"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52816AEC" w14:textId="77777777" w:rsidR="00045DAE" w:rsidRDefault="00000000">
            <w:pPr>
              <w:pStyle w:val="Akapitzlist"/>
              <w:numPr>
                <w:ilvl w:val="0"/>
                <w:numId w:val="57"/>
              </w:numPr>
              <w:spacing w:after="0" w:line="276" w:lineRule="auto"/>
              <w:ind w:left="750"/>
              <w:jc w:val="both"/>
              <w:rPr>
                <w:rFonts w:ascii="Times New Roman" w:hAnsi="Times New Roman"/>
                <w:sz w:val="20"/>
                <w:szCs w:val="20"/>
              </w:rPr>
            </w:pPr>
            <w:r>
              <w:rPr>
                <w:rFonts w:ascii="Times New Roman" w:hAnsi="Times New Roman"/>
                <w:sz w:val="20"/>
                <w:szCs w:val="20"/>
              </w:rPr>
              <w:t>Kod JCWP: RW20002621763:</w:t>
            </w:r>
          </w:p>
          <w:p w14:paraId="49EFB2E8" w14:textId="5591D3FF"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Strumień (Kanał Strumień) do Rząski</w:t>
            </w:r>
            <w:r w:rsidR="00C1288F">
              <w:rPr>
                <w:rFonts w:ascii="Times New Roman" w:hAnsi="Times New Roman"/>
                <w:sz w:val="20"/>
                <w:szCs w:val="20"/>
              </w:rPr>
              <w:t>,</w:t>
            </w:r>
          </w:p>
          <w:p w14:paraId="0BAF3996"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5C40F805"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377D16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66AA14D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25EF736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6E2BC9DA" w14:textId="77777777" w:rsidR="00045DAE" w:rsidRDefault="00000000">
            <w:pPr>
              <w:pStyle w:val="Akapitzlist"/>
              <w:numPr>
                <w:ilvl w:val="0"/>
                <w:numId w:val="57"/>
              </w:numPr>
              <w:spacing w:after="0" w:line="276" w:lineRule="auto"/>
              <w:ind w:left="750"/>
              <w:jc w:val="both"/>
              <w:rPr>
                <w:rFonts w:ascii="Times New Roman" w:hAnsi="Times New Roman"/>
                <w:sz w:val="20"/>
                <w:szCs w:val="20"/>
              </w:rPr>
            </w:pPr>
            <w:r>
              <w:rPr>
                <w:rFonts w:ascii="Times New Roman" w:hAnsi="Times New Roman"/>
                <w:sz w:val="20"/>
                <w:szCs w:val="20"/>
              </w:rPr>
              <w:t>Kod JCWP: RW200026217654:</w:t>
            </w:r>
          </w:p>
          <w:p w14:paraId="20EBA54F"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Dopływ z Trzebnicy,</w:t>
            </w:r>
          </w:p>
          <w:p w14:paraId="0B319DF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0985030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ED16979"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52C8299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63EF54A6"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6F8F4E40" w14:textId="77777777" w:rsidR="00045DAE" w:rsidRDefault="00000000">
            <w:pPr>
              <w:pStyle w:val="Akapitzlist"/>
              <w:numPr>
                <w:ilvl w:val="0"/>
                <w:numId w:val="57"/>
              </w:numPr>
              <w:spacing w:after="0" w:line="276" w:lineRule="auto"/>
              <w:ind w:left="750"/>
              <w:jc w:val="both"/>
              <w:rPr>
                <w:rFonts w:ascii="Times New Roman" w:hAnsi="Times New Roman"/>
                <w:sz w:val="20"/>
                <w:szCs w:val="20"/>
              </w:rPr>
            </w:pPr>
            <w:r>
              <w:rPr>
                <w:rFonts w:ascii="Times New Roman" w:hAnsi="Times New Roman"/>
                <w:sz w:val="20"/>
                <w:szCs w:val="20"/>
              </w:rPr>
              <w:t>Kod JCWP: RW20006217652:</w:t>
            </w:r>
          </w:p>
          <w:p w14:paraId="67B9E74E" w14:textId="76DF4A98"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Dopływ spod Zborowa ze zbiornikiem wodnym</w:t>
            </w:r>
            <w:r w:rsidR="00C1288F">
              <w:rPr>
                <w:rFonts w:ascii="Times New Roman" w:hAnsi="Times New Roman"/>
                <w:sz w:val="20"/>
                <w:szCs w:val="20"/>
              </w:rPr>
              <w:t>,</w:t>
            </w:r>
          </w:p>
          <w:p w14:paraId="61EB977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261F95C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24C2382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49F02A59"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niezagrożona,</w:t>
            </w:r>
          </w:p>
          <w:p w14:paraId="1D95627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06EE2ED2" w14:textId="77777777" w:rsidR="00045DAE" w:rsidRDefault="00000000">
            <w:pPr>
              <w:spacing w:after="0" w:line="276" w:lineRule="auto"/>
              <w:jc w:val="both"/>
            </w:pPr>
            <w:r>
              <w:rPr>
                <w:rFonts w:ascii="Times New Roman" w:hAnsi="Times New Roman"/>
                <w:sz w:val="20"/>
                <w:szCs w:val="20"/>
              </w:rPr>
              <w:t>Poniżej przedstawiono dane o stanie jednolitych części wód powierzchniowych (JCWP) obszaru dorzecza Wisły dla Gminy Kazimierza Wielka</w:t>
            </w:r>
            <w:r>
              <w:rPr>
                <w:rStyle w:val="Odwoanieprzypisudolnego"/>
                <w:rFonts w:ascii="Times New Roman" w:hAnsi="Times New Roman"/>
                <w:sz w:val="20"/>
                <w:szCs w:val="20"/>
              </w:rPr>
              <w:footnoteReference w:id="12"/>
            </w:r>
            <w:r>
              <w:rPr>
                <w:rFonts w:ascii="Times New Roman" w:hAnsi="Times New Roman"/>
                <w:sz w:val="20"/>
                <w:szCs w:val="20"/>
              </w:rPr>
              <w:t>:</w:t>
            </w:r>
          </w:p>
          <w:p w14:paraId="7A86D061"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RW20001621529:</w:t>
            </w:r>
          </w:p>
          <w:p w14:paraId="20F50BE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Młyńska,</w:t>
            </w:r>
          </w:p>
          <w:p w14:paraId="73D58D4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6299D52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292220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7B30A54F"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1442B31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5DDC9E9E"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RW2000621392969:</w:t>
            </w:r>
          </w:p>
          <w:p w14:paraId="73BDEE8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Kantorówka,</w:t>
            </w:r>
          </w:p>
          <w:p w14:paraId="5873ECA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7249E2F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1795B91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lastRenderedPageBreak/>
              <w:t>Stan ogólny: zły,</w:t>
            </w:r>
          </w:p>
          <w:p w14:paraId="65EB3FCF"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0CFBE3D6"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366030FB"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RW200062139298:</w:t>
            </w:r>
          </w:p>
          <w:p w14:paraId="2343D56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Łękawa,</w:t>
            </w:r>
          </w:p>
          <w:p w14:paraId="7C5F213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688B2A4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3DE1CF3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1AD760A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53A2A65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21D3B3F1"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RW2000621398529:</w:t>
            </w:r>
          </w:p>
          <w:p w14:paraId="51AAECB5"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Stradówka,</w:t>
            </w:r>
          </w:p>
          <w:p w14:paraId="2547B286"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4A987F3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575463B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5B81AF4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192D39A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7709FB8E"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RW200062139869:</w:t>
            </w:r>
          </w:p>
          <w:p w14:paraId="55047DC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Małoszówka z dopływami,</w:t>
            </w:r>
          </w:p>
          <w:p w14:paraId="2859490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umiarkowany,</w:t>
            </w:r>
          </w:p>
          <w:p w14:paraId="04536B5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0F48806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6B72CCE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2E2C945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7F429068"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RW200062139874:</w:t>
            </w:r>
          </w:p>
          <w:p w14:paraId="37AAF3B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Dopływ z Zięblic,</w:t>
            </w:r>
          </w:p>
          <w:p w14:paraId="3453CEB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0E2D9D7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06FEC26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76750A5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031B71E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4EEE2002"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RW2000621398899:</w:t>
            </w:r>
          </w:p>
          <w:p w14:paraId="204ECC31"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Nazwa JCWP: Jawornik,</w:t>
            </w:r>
          </w:p>
          <w:p w14:paraId="09FC27A8"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Stan/potencjał ekologiczny: poniżej dobrego,</w:t>
            </w:r>
          </w:p>
          <w:p w14:paraId="2989FFD2"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chemiczny: dobry,</w:t>
            </w:r>
          </w:p>
          <w:p w14:paraId="2E27E013"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Stan ogólny: zły,</w:t>
            </w:r>
          </w:p>
          <w:p w14:paraId="4ACC0900"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Ocena ryzyka nieosiągnięcia celu środowiskowego: zagrożona,</w:t>
            </w:r>
          </w:p>
          <w:p w14:paraId="10822583" w14:textId="77777777" w:rsidR="00045DAE" w:rsidRDefault="00000000">
            <w:pPr>
              <w:pStyle w:val="Akapitzlist"/>
              <w:numPr>
                <w:ilvl w:val="0"/>
                <w:numId w:val="53"/>
              </w:numPr>
              <w:spacing w:after="0" w:line="276" w:lineRule="auto"/>
              <w:ind w:left="750"/>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6BE5C444"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RW20006216789:</w:t>
            </w:r>
          </w:p>
          <w:p w14:paraId="68A74EF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Dopływ z Cieszkowów,</w:t>
            </w:r>
          </w:p>
          <w:p w14:paraId="758CAFF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co najmniej dobry,</w:t>
            </w:r>
          </w:p>
          <w:p w14:paraId="31489CCF"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9B47CA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dobry,</w:t>
            </w:r>
          </w:p>
          <w:p w14:paraId="2C1EE92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niezagrożona,</w:t>
            </w:r>
          </w:p>
          <w:p w14:paraId="38E2AEB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lastRenderedPageBreak/>
              <w:t>Przypisane cele środowiskowe: dobry stan ekologiczny, dobry stan chemiczny.</w:t>
            </w:r>
          </w:p>
          <w:p w14:paraId="6B559BDD"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RW2000921392999:</w:t>
            </w:r>
          </w:p>
          <w:p w14:paraId="4E49510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Szreniawa od Piotrówki do ujścia,</w:t>
            </w:r>
          </w:p>
          <w:p w14:paraId="6DB5D74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słaby,</w:t>
            </w:r>
          </w:p>
          <w:p w14:paraId="74117E6F"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5E2C640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68065C8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5719584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025D5BF7" w14:textId="77777777" w:rsidR="00045DAE" w:rsidRDefault="00000000">
            <w:pPr>
              <w:pStyle w:val="Akapitzlist"/>
              <w:numPr>
                <w:ilvl w:val="0"/>
                <w:numId w:val="58"/>
              </w:numPr>
              <w:spacing w:after="0" w:line="276" w:lineRule="auto"/>
              <w:ind w:left="750"/>
              <w:jc w:val="both"/>
              <w:rPr>
                <w:rFonts w:ascii="Times New Roman" w:hAnsi="Times New Roman"/>
                <w:sz w:val="20"/>
                <w:szCs w:val="20"/>
              </w:rPr>
            </w:pPr>
            <w:r>
              <w:rPr>
                <w:rFonts w:ascii="Times New Roman" w:hAnsi="Times New Roman"/>
                <w:sz w:val="20"/>
                <w:szCs w:val="20"/>
              </w:rPr>
              <w:t>Kod JCWP: RW20009213989:</w:t>
            </w:r>
          </w:p>
          <w:p w14:paraId="529DCBF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Nidzica od Nidki do ujścia,</w:t>
            </w:r>
          </w:p>
          <w:p w14:paraId="0AA706F9"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umiarkowany,</w:t>
            </w:r>
          </w:p>
          <w:p w14:paraId="44C33E1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11311A8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23D436D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1F47AE1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1BEF8599" w14:textId="77777777" w:rsidR="00045DAE" w:rsidRDefault="00000000">
            <w:pPr>
              <w:spacing w:after="0" w:line="276" w:lineRule="auto"/>
              <w:jc w:val="both"/>
            </w:pPr>
            <w:r>
              <w:rPr>
                <w:rFonts w:ascii="Times New Roman" w:hAnsi="Times New Roman"/>
                <w:sz w:val="20"/>
                <w:szCs w:val="20"/>
              </w:rPr>
              <w:t>Poniżej przedstawiono dane o stanie jednolitych części wód powierzchniowych (JCWP) obszaru dorzecza Wisły dla Gminy Pińczów</w:t>
            </w:r>
            <w:r>
              <w:rPr>
                <w:rStyle w:val="Odwoanieprzypisudolnego"/>
                <w:rFonts w:ascii="Times New Roman" w:hAnsi="Times New Roman"/>
                <w:sz w:val="20"/>
                <w:szCs w:val="20"/>
              </w:rPr>
              <w:footnoteReference w:id="13"/>
            </w:r>
            <w:r>
              <w:rPr>
                <w:rFonts w:ascii="Times New Roman" w:hAnsi="Times New Roman"/>
                <w:sz w:val="20"/>
                <w:szCs w:val="20"/>
              </w:rPr>
              <w:t>:</w:t>
            </w:r>
          </w:p>
          <w:p w14:paraId="4EE50A1C"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RW20001021699:</w:t>
            </w:r>
          </w:p>
          <w:p w14:paraId="43C1B19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Nida od Cieku od Korytnicy do ujścia,</w:t>
            </w:r>
          </w:p>
          <w:p w14:paraId="78C7748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umiarkowany,</w:t>
            </w:r>
          </w:p>
          <w:p w14:paraId="16CF3EF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27B00378"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2681D5B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5DF1372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p w14:paraId="09DECE29"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RW200062139829:</w:t>
            </w:r>
          </w:p>
          <w:p w14:paraId="4397A45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Sancygniówka,</w:t>
            </w:r>
          </w:p>
          <w:p w14:paraId="2B88158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1EAE2B1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1AB8E04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418127D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12E1217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61CEAAD3"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RW2000621398529:</w:t>
            </w:r>
          </w:p>
          <w:p w14:paraId="507C488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Stradówka;</w:t>
            </w:r>
          </w:p>
          <w:p w14:paraId="4AF64D4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65FED95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7CE565F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07861392"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3DA9834F"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2B1F3B2D"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RW20006216714:</w:t>
            </w:r>
          </w:p>
          <w:p w14:paraId="682E002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Mozgawka,</w:t>
            </w:r>
          </w:p>
          <w:p w14:paraId="47C85A4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6C3BBFD6"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4B3B6C7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41BD685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lastRenderedPageBreak/>
              <w:t>Ocena ryzyka nieosiągnięcia celu środowiskowego: zagrożona,</w:t>
            </w:r>
          </w:p>
          <w:p w14:paraId="1A590AF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65070132"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RW2000721658:</w:t>
            </w:r>
          </w:p>
          <w:p w14:paraId="58C5B5FA"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Kruczka,</w:t>
            </w:r>
          </w:p>
          <w:p w14:paraId="33E3175B"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poniżej dobrego,</w:t>
            </w:r>
          </w:p>
          <w:p w14:paraId="2A03C83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6E259F4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345B6B50"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3230A8B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0FC5475B"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RW20007216716:</w:t>
            </w:r>
          </w:p>
          <w:p w14:paraId="1E4F1D7E"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Struga Zagość,</w:t>
            </w:r>
          </w:p>
          <w:p w14:paraId="5C2B1D6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 xml:space="preserve">Stan/potencjał ekologiczny: poniżej dobrego, </w:t>
            </w:r>
          </w:p>
          <w:p w14:paraId="7D14B05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1DBE005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1D1F60C6"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57D03FA1"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stan ekologiczny, dobry stan chemiczny.</w:t>
            </w:r>
          </w:p>
          <w:p w14:paraId="6B25EA10" w14:textId="77777777" w:rsidR="00045DAE" w:rsidRDefault="00000000">
            <w:pPr>
              <w:pStyle w:val="Akapitzlist"/>
              <w:numPr>
                <w:ilvl w:val="0"/>
                <w:numId w:val="59"/>
              </w:numPr>
              <w:spacing w:after="0" w:line="276" w:lineRule="auto"/>
              <w:jc w:val="both"/>
              <w:rPr>
                <w:rFonts w:ascii="Times New Roman" w:hAnsi="Times New Roman"/>
                <w:sz w:val="20"/>
                <w:szCs w:val="20"/>
              </w:rPr>
            </w:pPr>
            <w:r>
              <w:rPr>
                <w:rFonts w:ascii="Times New Roman" w:hAnsi="Times New Roman"/>
                <w:sz w:val="20"/>
                <w:szCs w:val="20"/>
              </w:rPr>
              <w:t>Kod JCWP: RW2000921669:</w:t>
            </w:r>
          </w:p>
          <w:p w14:paraId="28915B34"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Nazwa JCWP: Mierzawa od Cieku od Gniewięcina do ujścia,</w:t>
            </w:r>
          </w:p>
          <w:p w14:paraId="6B64A93D"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Stan/potencjał ekologiczny: słaby,</w:t>
            </w:r>
          </w:p>
          <w:p w14:paraId="0FBD70B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chemiczny: dobry,</w:t>
            </w:r>
          </w:p>
          <w:p w14:paraId="7199D127"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Stan ogólny: zły,</w:t>
            </w:r>
          </w:p>
          <w:p w14:paraId="34F9B99C"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Ocena ryzyka nieosiągnięcia celu środowiskowego: zagrożona,</w:t>
            </w:r>
          </w:p>
          <w:p w14:paraId="6B5253A3" w14:textId="77777777" w:rsidR="00045DAE" w:rsidRDefault="00000000">
            <w:pPr>
              <w:pStyle w:val="Akapitzlist"/>
              <w:numPr>
                <w:ilvl w:val="0"/>
                <w:numId w:val="53"/>
              </w:numPr>
              <w:spacing w:after="0" w:line="276" w:lineRule="auto"/>
              <w:ind w:left="774"/>
              <w:jc w:val="both"/>
              <w:rPr>
                <w:rFonts w:ascii="Times New Roman" w:hAnsi="Times New Roman"/>
                <w:sz w:val="20"/>
                <w:szCs w:val="20"/>
              </w:rPr>
            </w:pPr>
            <w:r>
              <w:rPr>
                <w:rFonts w:ascii="Times New Roman" w:hAnsi="Times New Roman"/>
                <w:sz w:val="20"/>
                <w:szCs w:val="20"/>
              </w:rPr>
              <w:t>Przypisane cele środowiskowe: dobry potencjał ekologiczny, dobry stan chemiczny.</w:t>
            </w:r>
          </w:p>
          <w:bookmarkEnd w:id="49"/>
          <w:p w14:paraId="505F765F" w14:textId="77777777" w:rsidR="00045DAE" w:rsidRDefault="00000000">
            <w:pPr>
              <w:spacing w:after="0" w:line="276" w:lineRule="auto"/>
              <w:jc w:val="both"/>
            </w:pPr>
            <w:r>
              <w:rPr>
                <w:rFonts w:ascii="Times New Roman" w:hAnsi="Times New Roman"/>
                <w:sz w:val="20"/>
                <w:szCs w:val="20"/>
              </w:rPr>
              <w:t xml:space="preserve">Zadania określone w Strategii, które najmocniej korelują z zapisami </w:t>
            </w:r>
            <w:r>
              <w:rPr>
                <w:rFonts w:ascii="Times New Roman" w:hAnsi="Times New Roman"/>
                <w:i/>
                <w:iCs/>
                <w:sz w:val="20"/>
                <w:szCs w:val="20"/>
              </w:rPr>
              <w:t>Planu gospodarowania wodami na obszarze dorzecza Wisły</w:t>
            </w:r>
            <w:r>
              <w:rPr>
                <w:rFonts w:ascii="Times New Roman" w:hAnsi="Times New Roman"/>
                <w:sz w:val="20"/>
                <w:szCs w:val="20"/>
              </w:rPr>
              <w:t>,</w:t>
            </w:r>
            <w:r>
              <w:rPr>
                <w:rFonts w:ascii="Times New Roman" w:hAnsi="Times New Roman"/>
                <w:i/>
                <w:iCs/>
                <w:sz w:val="20"/>
                <w:szCs w:val="20"/>
              </w:rPr>
              <w:t xml:space="preserve"> </w:t>
            </w:r>
            <w:r>
              <w:rPr>
                <w:rFonts w:ascii="Times New Roman" w:hAnsi="Times New Roman"/>
                <w:sz w:val="20"/>
                <w:szCs w:val="20"/>
              </w:rPr>
              <w:t xml:space="preserve">to: „Modernizacja </w:t>
            </w:r>
            <w:r>
              <w:rPr>
                <w:rFonts w:ascii="Times New Roman" w:hAnsi="Times New Roman"/>
                <w:sz w:val="20"/>
                <w:szCs w:val="20"/>
              </w:rPr>
              <w:br/>
              <w:t>i rozwój infrastruktury wodno-ściekowej”, „Tworzenie błękitno-zielonej infrastruktury” oraz „Wspieranie ochrony bioróżnorodności”.</w:t>
            </w:r>
          </w:p>
        </w:tc>
      </w:tr>
      <w:tr w:rsidR="00045DAE" w14:paraId="2645F2DE"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01F579"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2EC50" w14:textId="77777777" w:rsidR="00045DAE" w:rsidRDefault="00000000">
            <w:pPr>
              <w:spacing w:after="0" w:line="276" w:lineRule="auto"/>
              <w:jc w:val="center"/>
            </w:pPr>
            <w:r>
              <w:rPr>
                <w:rFonts w:ascii="Times New Roman" w:hAnsi="Times New Roman"/>
                <w:i/>
                <w:iCs/>
                <w:sz w:val="20"/>
                <w:szCs w:val="20"/>
              </w:rPr>
              <w:t xml:space="preserve">Aktualizacja Programu wodno-środowiskowego kraju </w:t>
            </w:r>
            <w:r>
              <w:rPr>
                <w:rFonts w:ascii="Times New Roman" w:hAnsi="Times New Roman"/>
                <w:sz w:val="20"/>
                <w:szCs w:val="20"/>
              </w:rPr>
              <w:t>(aPWŚK)</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A08C3C" w14:textId="51208F83" w:rsidR="00045DAE" w:rsidRDefault="00000000">
            <w:pPr>
              <w:spacing w:after="0" w:line="276" w:lineRule="auto"/>
              <w:jc w:val="both"/>
            </w:pPr>
            <w:r>
              <w:rPr>
                <w:rFonts w:ascii="Times New Roman" w:hAnsi="Times New Roman"/>
                <w:i/>
                <w:iCs/>
                <w:sz w:val="20"/>
                <w:szCs w:val="20"/>
              </w:rPr>
              <w:t xml:space="preserve">Aktualizacja Programu </w:t>
            </w:r>
            <w:r w:rsidR="005F54DB">
              <w:rPr>
                <w:rFonts w:ascii="Times New Roman" w:hAnsi="Times New Roman"/>
                <w:i/>
                <w:iCs/>
                <w:sz w:val="20"/>
                <w:szCs w:val="20"/>
              </w:rPr>
              <w:t>w</w:t>
            </w:r>
            <w:r>
              <w:rPr>
                <w:rFonts w:ascii="Times New Roman" w:hAnsi="Times New Roman"/>
                <w:i/>
                <w:iCs/>
                <w:sz w:val="20"/>
                <w:szCs w:val="20"/>
              </w:rPr>
              <w:t>odno-</w:t>
            </w:r>
            <w:r w:rsidR="005F54DB">
              <w:rPr>
                <w:rFonts w:ascii="Times New Roman" w:hAnsi="Times New Roman"/>
                <w:i/>
                <w:iCs/>
                <w:sz w:val="20"/>
                <w:szCs w:val="20"/>
              </w:rPr>
              <w:t>ś</w:t>
            </w:r>
            <w:r>
              <w:rPr>
                <w:rFonts w:ascii="Times New Roman" w:hAnsi="Times New Roman"/>
                <w:i/>
                <w:iCs/>
                <w:sz w:val="20"/>
                <w:szCs w:val="20"/>
              </w:rPr>
              <w:t xml:space="preserve">rodowiskowego </w:t>
            </w:r>
            <w:r w:rsidR="005F54DB">
              <w:rPr>
                <w:rFonts w:ascii="Times New Roman" w:hAnsi="Times New Roman"/>
                <w:i/>
                <w:iCs/>
                <w:sz w:val="20"/>
                <w:szCs w:val="20"/>
              </w:rPr>
              <w:t>k</w:t>
            </w:r>
            <w:r>
              <w:rPr>
                <w:rFonts w:ascii="Times New Roman" w:hAnsi="Times New Roman"/>
                <w:i/>
                <w:iCs/>
                <w:sz w:val="20"/>
                <w:szCs w:val="20"/>
              </w:rPr>
              <w:t>raju</w:t>
            </w:r>
            <w:r>
              <w:rPr>
                <w:rFonts w:ascii="Times New Roman" w:hAnsi="Times New Roman"/>
                <w:sz w:val="20"/>
                <w:szCs w:val="20"/>
              </w:rPr>
              <w:t xml:space="preserve"> (aPWŚK) jest jednym z dokumentów planistycznych opracowanych w celu programowania i koordynowania działań zmierzających do realizacji celów środowiskowych, tj.:</w:t>
            </w:r>
          </w:p>
          <w:p w14:paraId="0430A51B"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niepogarszanie stanu części wód;</w:t>
            </w:r>
          </w:p>
          <w:p w14:paraId="593A9EFA"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osiągnięcie dobrego stanu wód: dobry stan ekologiczny i chemiczny dla naturalnych części wód powierzchniowych, dobry potencjał ekologiczny i dobry stan chemiczny dla sztucznych i silnie zmienionych części wód oraz dobry stan chemiczny i ilościowy dla wód podziemnych;</w:t>
            </w:r>
          </w:p>
          <w:p w14:paraId="38F1B011"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spełnienie wymagań specjalnych, zawartych w innych unijnych aktach prawnych i polskim prawodawstwie, w odniesieniu do obszarów chronionych (w tym m.in. narażonych na zanieczyszczenia związkami azotu pochodzącymi ze źródeł rolniczych, przeznaczonych do celów rekreacyjnych, do poboru wody dla zaopatrzenia ludności w wodę przeznaczoną do spożycia, do ochrony siedlisk lub gatunków, dla których utrzymanie stanu wód jest ważnym czynnikiem w ich ochronie);</w:t>
            </w:r>
          </w:p>
          <w:p w14:paraId="2AFC4E73"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zaprzestanie lub stopniowe wyeliminowanie zrzutu substancji priorytetowych do środowiska lub ograniczone zrzuty tych substancji.</w:t>
            </w:r>
          </w:p>
          <w:p w14:paraId="2C5A5630" w14:textId="027F5E5A" w:rsidR="00045DAE" w:rsidRDefault="00000000">
            <w:pPr>
              <w:pStyle w:val="Default"/>
              <w:spacing w:line="276" w:lineRule="auto"/>
              <w:jc w:val="both"/>
            </w:pPr>
            <w:r>
              <w:rPr>
                <w:color w:val="auto"/>
                <w:sz w:val="20"/>
                <w:szCs w:val="20"/>
              </w:rPr>
              <w:t xml:space="preserve">Działania zaplanowane w </w:t>
            </w:r>
            <w:r w:rsidR="005E5B38">
              <w:rPr>
                <w:i/>
                <w:iCs/>
                <w:color w:val="auto"/>
                <w:sz w:val="20"/>
                <w:szCs w:val="20"/>
              </w:rPr>
              <w:t xml:space="preserve">Aktualizacji </w:t>
            </w:r>
            <w:r>
              <w:rPr>
                <w:i/>
                <w:iCs/>
                <w:color w:val="auto"/>
                <w:sz w:val="20"/>
                <w:szCs w:val="20"/>
              </w:rPr>
              <w:t>Program</w:t>
            </w:r>
            <w:r w:rsidR="005E5B38">
              <w:rPr>
                <w:i/>
                <w:iCs/>
                <w:color w:val="auto"/>
                <w:sz w:val="20"/>
                <w:szCs w:val="20"/>
              </w:rPr>
              <w:t>u</w:t>
            </w:r>
            <w:r>
              <w:rPr>
                <w:i/>
                <w:iCs/>
                <w:color w:val="auto"/>
                <w:sz w:val="20"/>
                <w:szCs w:val="20"/>
              </w:rPr>
              <w:t xml:space="preserve"> wodno-środowiskow</w:t>
            </w:r>
            <w:r w:rsidR="005E5B38">
              <w:rPr>
                <w:i/>
                <w:iCs/>
                <w:color w:val="auto"/>
                <w:sz w:val="20"/>
                <w:szCs w:val="20"/>
              </w:rPr>
              <w:t>ego</w:t>
            </w:r>
            <w:r>
              <w:rPr>
                <w:i/>
                <w:iCs/>
                <w:color w:val="auto"/>
                <w:sz w:val="20"/>
                <w:szCs w:val="20"/>
              </w:rPr>
              <w:t xml:space="preserve"> kraju</w:t>
            </w:r>
            <w:r>
              <w:rPr>
                <w:color w:val="auto"/>
                <w:sz w:val="20"/>
                <w:szCs w:val="20"/>
              </w:rPr>
              <w:t xml:space="preserve"> (</w:t>
            </w:r>
            <w:r w:rsidR="005E5B38">
              <w:rPr>
                <w:color w:val="auto"/>
                <w:sz w:val="20"/>
                <w:szCs w:val="20"/>
              </w:rPr>
              <w:t>a</w:t>
            </w:r>
            <w:r>
              <w:rPr>
                <w:color w:val="auto"/>
                <w:sz w:val="20"/>
                <w:szCs w:val="20"/>
              </w:rPr>
              <w:t>PWŚK) w celu poprawy stanu jednolitych części wód podziemnych:</w:t>
            </w:r>
          </w:p>
          <w:p w14:paraId="20A9430F" w14:textId="77777777" w:rsidR="00045DAE" w:rsidRDefault="00000000">
            <w:pPr>
              <w:pStyle w:val="Default"/>
              <w:numPr>
                <w:ilvl w:val="0"/>
                <w:numId w:val="60"/>
              </w:numPr>
              <w:spacing w:line="276" w:lineRule="auto"/>
              <w:jc w:val="both"/>
              <w:rPr>
                <w:color w:val="auto"/>
                <w:sz w:val="20"/>
                <w:szCs w:val="20"/>
              </w:rPr>
            </w:pPr>
            <w:r>
              <w:rPr>
                <w:color w:val="auto"/>
                <w:sz w:val="20"/>
                <w:szCs w:val="20"/>
              </w:rPr>
              <w:lastRenderedPageBreak/>
              <w:t>Nazwa/numer JCWPd: 100 – do działań podstawowych należy: ograniczenie poboru wód podziemnych w obszarach o możliwej ascenzji i ingresji wód o podwyższonym zasoleniu do poziomu umożliwiającego utrzymanie składu chemicznego określonego dla wód pitnych, opracowanie dokumentacji na potrzeby ustanowienia obszaru ochronnego zbiornika wód śródlądowych (GZWP), opracowanie projektu rozporządzenia na potrzeby ustanowienia obszaru ochronnego zbiornika wód śródlądowych (GZWP), coroczne raportowanie pomiarów ilości eksploatowanych wód podziemnych przez właściciela /użytkownika ujęcia oraz coroczne raportowanie pomiarów ilości eksploatowanych wód podziemnych przez właściciela/ użytkownika ujęcia.</w:t>
            </w:r>
          </w:p>
          <w:p w14:paraId="187E6534" w14:textId="77777777" w:rsidR="00045DAE" w:rsidRDefault="00000000">
            <w:pPr>
              <w:pStyle w:val="Default"/>
              <w:numPr>
                <w:ilvl w:val="0"/>
                <w:numId w:val="60"/>
              </w:numPr>
              <w:spacing w:line="276" w:lineRule="auto"/>
              <w:jc w:val="both"/>
              <w:rPr>
                <w:color w:val="auto"/>
                <w:sz w:val="20"/>
                <w:szCs w:val="20"/>
              </w:rPr>
            </w:pPr>
            <w:r>
              <w:rPr>
                <w:color w:val="auto"/>
                <w:sz w:val="20"/>
                <w:szCs w:val="20"/>
              </w:rPr>
              <w:t>Nazwa/numer JCWPd: 114 – do działań podstawowych należy: coroczne raportowanie pomiarów ilości eksploatowanych wód podziemnych przez właściciela/użytkownika ujęcia.</w:t>
            </w:r>
          </w:p>
          <w:p w14:paraId="43FD2BB2" w14:textId="6DB97E1C" w:rsidR="00045DAE" w:rsidRDefault="00000000">
            <w:pPr>
              <w:pStyle w:val="Default"/>
              <w:numPr>
                <w:ilvl w:val="0"/>
                <w:numId w:val="60"/>
              </w:numPr>
              <w:spacing w:line="276" w:lineRule="auto"/>
              <w:jc w:val="both"/>
            </w:pPr>
            <w:r>
              <w:rPr>
                <w:color w:val="auto"/>
                <w:sz w:val="20"/>
                <w:szCs w:val="20"/>
              </w:rPr>
              <w:t>Nazwa/numer JCWPd: 115 – do działań podstawowych należy: coroczne raportowanie pomiarów ilości eksploatowanych wód podziemnych przez właściciela/użytkownika ujęcia, opracowanie dokumentacji na potrzeby ustanowienia obszaru ochronnego zbiornika wód śródlądowych (GZWP), opracowanie projektu rozporządzenia na potrzeby ustanowienia obszaru ochronnego zbiornika wód śródlądowych (GZWP), przegląd pozwoleń wodnoprawnych związanych z poborem wód podziemnych, coroczne raportowanie pomiarów ilości eksploatowanych wód podziemnych przez właściciela /użytkownika ujęcia. Natomiast do zadań uzupełniających należą: prowadzenie monitoringu lokalnego wokół ujęć</w:t>
            </w:r>
            <w:r w:rsidR="005F54DB">
              <w:rPr>
                <w:color w:val="auto"/>
                <w:sz w:val="20"/>
                <w:szCs w:val="20"/>
              </w:rPr>
              <w:t xml:space="preserve"> </w:t>
            </w:r>
            <w:r>
              <w:rPr>
                <w:color w:val="auto"/>
                <w:sz w:val="20"/>
                <w:szCs w:val="20"/>
              </w:rPr>
              <w:t>wód podziemnych o poborze przekraczającym 1000 m</w:t>
            </w:r>
            <w:r>
              <w:rPr>
                <w:color w:val="auto"/>
                <w:sz w:val="20"/>
                <w:szCs w:val="20"/>
                <w:vertAlign w:val="superscript"/>
              </w:rPr>
              <w:t>3</w:t>
            </w:r>
            <w:r>
              <w:rPr>
                <w:color w:val="auto"/>
                <w:sz w:val="20"/>
                <w:szCs w:val="20"/>
              </w:rPr>
              <w:t>/d, identyfikacja występowania przyczyn pojedynczych stwierdzonych zanieczyszczeń środowiska przyrodniczego.</w:t>
            </w:r>
          </w:p>
          <w:p w14:paraId="62822128" w14:textId="213D4E2F" w:rsidR="00045DAE" w:rsidRDefault="00000000">
            <w:pPr>
              <w:pStyle w:val="Default"/>
              <w:numPr>
                <w:ilvl w:val="0"/>
                <w:numId w:val="60"/>
              </w:numPr>
              <w:spacing w:line="276" w:lineRule="auto"/>
              <w:jc w:val="both"/>
            </w:pPr>
            <w:r>
              <w:rPr>
                <w:color w:val="auto"/>
                <w:sz w:val="20"/>
                <w:szCs w:val="20"/>
              </w:rPr>
              <w:t>Nazwa/numer JCWPd: 132 – do działań podstawowych należą:</w:t>
            </w:r>
            <w:r>
              <w:rPr>
                <w:color w:val="auto"/>
                <w:sz w:val="22"/>
                <w:szCs w:val="22"/>
              </w:rPr>
              <w:t xml:space="preserve"> </w:t>
            </w:r>
            <w:r>
              <w:rPr>
                <w:color w:val="auto"/>
                <w:sz w:val="20"/>
                <w:szCs w:val="20"/>
              </w:rPr>
              <w:t xml:space="preserve">wykonanie reambulacji dokumentacji hydrogeologicznych określających warunki hydrogeologiczne w związku z ustanawianiem obszarów ochronnych, opracowanie dokumentacji na potrzeby ustanowienia obszaru ochronnego zbiornika wód śródlądowych (GZWP), opracowanie projektu rozporządzenia na potrzeby ustanowienia obszaru ochronnego zbiornika wód śródlądowych (GZWP), przegląd pozwoleń wodnoprawnych związanych z poborem wód podziemnych, wydanie rozporządzenia na potrzeby ustanowienia obszaru ochronnego zbiornika wód śródlądowych (GZWP). Natomiast do zadań uzupełniających należy: przeprowadzenie pogłębionej analizy presji w celu ustalenia przyczyn słabego stanu wód. </w:t>
            </w:r>
          </w:p>
          <w:p w14:paraId="353EDF09" w14:textId="43F39EDB" w:rsidR="00045DAE" w:rsidRDefault="00000000">
            <w:pPr>
              <w:pStyle w:val="Default"/>
              <w:spacing w:line="276" w:lineRule="auto"/>
              <w:jc w:val="both"/>
            </w:pPr>
            <w:r>
              <w:rPr>
                <w:color w:val="auto"/>
                <w:sz w:val="20"/>
                <w:szCs w:val="20"/>
              </w:rPr>
              <w:t xml:space="preserve">Działania zaplanowane w </w:t>
            </w:r>
            <w:r w:rsidR="005E5B38">
              <w:rPr>
                <w:i/>
                <w:iCs/>
                <w:color w:val="auto"/>
                <w:sz w:val="20"/>
                <w:szCs w:val="20"/>
              </w:rPr>
              <w:t xml:space="preserve">Aktualizacji </w:t>
            </w:r>
            <w:r>
              <w:rPr>
                <w:i/>
                <w:iCs/>
                <w:color w:val="auto"/>
                <w:sz w:val="20"/>
                <w:szCs w:val="20"/>
              </w:rPr>
              <w:t>Program</w:t>
            </w:r>
            <w:r w:rsidR="005E5B38">
              <w:rPr>
                <w:i/>
                <w:iCs/>
                <w:color w:val="auto"/>
                <w:sz w:val="20"/>
                <w:szCs w:val="20"/>
              </w:rPr>
              <w:t>u</w:t>
            </w:r>
            <w:r>
              <w:rPr>
                <w:i/>
                <w:iCs/>
                <w:color w:val="auto"/>
                <w:sz w:val="20"/>
                <w:szCs w:val="20"/>
              </w:rPr>
              <w:t xml:space="preserve"> wodno-środowiskow</w:t>
            </w:r>
            <w:r w:rsidR="005E5B38">
              <w:rPr>
                <w:i/>
                <w:iCs/>
                <w:color w:val="auto"/>
                <w:sz w:val="20"/>
                <w:szCs w:val="20"/>
              </w:rPr>
              <w:t>ego</w:t>
            </w:r>
            <w:r>
              <w:rPr>
                <w:i/>
                <w:iCs/>
                <w:color w:val="auto"/>
                <w:sz w:val="20"/>
                <w:szCs w:val="20"/>
              </w:rPr>
              <w:t xml:space="preserve"> kraju</w:t>
            </w:r>
            <w:r>
              <w:rPr>
                <w:color w:val="auto"/>
                <w:sz w:val="20"/>
                <w:szCs w:val="20"/>
              </w:rPr>
              <w:t xml:space="preserve"> (</w:t>
            </w:r>
            <w:r w:rsidR="005E5B38">
              <w:rPr>
                <w:color w:val="auto"/>
                <w:sz w:val="20"/>
                <w:szCs w:val="20"/>
              </w:rPr>
              <w:t>a</w:t>
            </w:r>
            <w:r>
              <w:rPr>
                <w:color w:val="auto"/>
                <w:sz w:val="20"/>
                <w:szCs w:val="20"/>
              </w:rPr>
              <w:t>PWŚK) w celu poprawy stanu jednolitych części wód powierzchniowych:</w:t>
            </w:r>
          </w:p>
          <w:p w14:paraId="47FF3E80" w14:textId="36AB70A5"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Ciek od Broniny zaplanowano działania podstawowe tj.: objęcie nadzorem sanitarnym wody w kąpielisku </w:t>
            </w:r>
            <w:r w:rsidR="005F54DB">
              <w:rPr>
                <w:rFonts w:ascii="Times New Roman" w:hAnsi="Times New Roman"/>
                <w:sz w:val="20"/>
                <w:szCs w:val="20"/>
              </w:rPr>
              <w:br/>
            </w:r>
            <w:r>
              <w:rPr>
                <w:rFonts w:ascii="Times New Roman" w:hAnsi="Times New Roman"/>
                <w:sz w:val="20"/>
                <w:szCs w:val="20"/>
              </w:rPr>
              <w:t xml:space="preserve">i wykonanie oceny jakości wody, budowa nowych zbiorników bezodpływowych oraz remont istniejących, regularny wywóz nieczystości płynnych oraz budowa indywidualnych systemów oczyszczania ścieków. </w:t>
            </w:r>
          </w:p>
          <w:p w14:paraId="260D935C" w14:textId="77777777" w:rsidR="00045DAE" w:rsidRDefault="00000000">
            <w:pPr>
              <w:pStyle w:val="Default"/>
              <w:numPr>
                <w:ilvl w:val="0"/>
                <w:numId w:val="60"/>
              </w:numPr>
              <w:spacing w:line="276" w:lineRule="auto"/>
              <w:jc w:val="both"/>
            </w:pPr>
            <w:r>
              <w:rPr>
                <w:sz w:val="20"/>
                <w:szCs w:val="20"/>
              </w:rPr>
              <w:t>W zlewni JCWP Dopływ z Olganowa zaplanowano działanie podstawowe tj.:</w:t>
            </w:r>
            <w:r>
              <w:rPr>
                <w:color w:val="auto"/>
                <w:sz w:val="22"/>
                <w:szCs w:val="22"/>
              </w:rPr>
              <w:t xml:space="preserve"> </w:t>
            </w:r>
            <w:r>
              <w:rPr>
                <w:sz w:val="20"/>
                <w:szCs w:val="20"/>
              </w:rPr>
              <w:t>regularny wywóz nieczystości płynnych.</w:t>
            </w:r>
          </w:p>
          <w:p w14:paraId="71DB089C"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lastRenderedPageBreak/>
              <w:t>W zlewni JCWP Ciek od Gadawy zaplanowano działania podstawowe tj.: budowa indywidualnych systemów oczyszczania ścieków, budowa nowych zbiorników bezodpływowych oraz remont istniejących, regularny wywóz nieczystości płynnych.</w:t>
            </w:r>
          </w:p>
          <w:p w14:paraId="7AE640DB"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Rząska zaplanowano działania podstawowe tj.: modernizacja oczyszczalni ścieków Solec-Zdrój,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budowa indywidualnych systemów oczyszczania ścieków. Natomiast do zadań uzupełniających należy monitoring badawczy wód. </w:t>
            </w:r>
          </w:p>
          <w:p w14:paraId="6E52F8E2"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Wschodnia od Sanicy do ujścia zaplanowano działania podstawowe tj.: budowa nowych zbiorników bezodpływowych oraz remont istniejących, regularny wywóz nieczystości płynnych oraz budowa indywidualnych systemów oczyszczania ścieków. </w:t>
            </w:r>
          </w:p>
          <w:p w14:paraId="0022E287"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Sanica do Brodu zaplanowano działania podstawowe tj.: regularny wywóz nieczystości płynnych, kontrola postępowania w zakresie gromadzenia ścieków przez użytkowników prywatnych i przedsiębiorców oraz oczyszczania ścieków przez użytkowników prywatnych z częstotliwością co najmniej raz na 3 lata. Natomiast do zadań uzupełniających należy monitoring badawczy wód.</w:t>
            </w:r>
          </w:p>
          <w:p w14:paraId="55590239" w14:textId="526ECD7C"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Dopływ spod Kołaczkowic zaplanowano działania podstawowe tj.: kontrola postępowania w zakresie gromadzenia ścieków przez użytkowników prywatnych i przedsiębiorców oraz oczyszczania ścieków przez użytkowników prywatnych </w:t>
            </w:r>
            <w:r w:rsidR="005F54DB">
              <w:rPr>
                <w:rFonts w:ascii="Times New Roman" w:hAnsi="Times New Roman"/>
                <w:sz w:val="20"/>
                <w:szCs w:val="20"/>
              </w:rPr>
              <w:br/>
            </w:r>
            <w:r>
              <w:rPr>
                <w:rFonts w:ascii="Times New Roman" w:hAnsi="Times New Roman"/>
                <w:sz w:val="20"/>
                <w:szCs w:val="20"/>
              </w:rPr>
              <w:t>z częstotliwością co najmniej raz na 3 lata, budowa nowych zbiorników bezodpływowych oraz remont istniejących, regularny wywóz nieczystości płynnych oraz budowa indywidualnych systemów oczyszczania ścieków. Natomiast do zadań uzupełniających należy monitoring badawczy wód.</w:t>
            </w:r>
          </w:p>
          <w:p w14:paraId="52B732DA"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Stopniczanka zaplanowano działania podstawowe tj.: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oraz budowa indywidualnych systemów oczyszczania ścieków. Natomiast do zadań uzupełniających należy monitoring badawczy wód.</w:t>
            </w:r>
          </w:p>
          <w:p w14:paraId="5926BDDE"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Struga Podłęska zaplanowano działania podstawowe tj.: renaturyzacja delty śródlądowej rzeki Nidy, regularny wywóz nieczystości płynnych, kontrola postępowania w zakresie gromadzenia ścieków przez użytkowników prywatnych i przedsiębiorców oraz oczyszczania ścieków przez użytkowników prywatnych z częstotliwością co najmniej raz na 3 lata. Natomiast do zadań uzupełniających należy monitoring badawczy wód.</w:t>
            </w:r>
          </w:p>
          <w:p w14:paraId="3E4EE456"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Dopływ spod Marzęcina zaplanowano działania podstawowe tj.: kontrola postępowania w zakresie gromadzenia ścieków przez użytkowników prywatnych i przedsiębiorców oraz oczyszczania ścieków przez użytkowników prywatnych z częstotliwością co najmniej </w:t>
            </w:r>
            <w:r>
              <w:rPr>
                <w:rFonts w:ascii="Times New Roman" w:hAnsi="Times New Roman"/>
                <w:sz w:val="20"/>
                <w:szCs w:val="20"/>
              </w:rPr>
              <w:lastRenderedPageBreak/>
              <w:t>raz na 3 lata oraz regularny wywóz nieczystości płynnych. Natomiast do zadań uzupełniających należy monitoring badawczy wód.</w:t>
            </w:r>
          </w:p>
          <w:p w14:paraId="739A864A"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Ciek od Skorocic zaplanowano działanie podstawowe tj.: regularny wywóz nieczystości płynnych.</w:t>
            </w:r>
          </w:p>
          <w:p w14:paraId="0A1EB6ED" w14:textId="596BBBBA"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Maskalis do Dopływu z Olganowa (bez Cieku od Broniny) zaplanowano działania podstawowe tj.: modernizacja oczyszczalni ścieków Siesławice, regularny wywóz nieczystości płynnych, kontrola postępowania w zakresie gromadzenia ścieków przez użytkowników prywatnych i przedsiębiorców oraz oczyszczania ścieków przez użytkowników prywatnych z częstotliwością co najmniej raz na 3 lata, kontrola postępowania </w:t>
            </w:r>
            <w:r w:rsidR="005F54DB">
              <w:rPr>
                <w:rFonts w:ascii="Times New Roman" w:hAnsi="Times New Roman"/>
                <w:sz w:val="20"/>
                <w:szCs w:val="20"/>
              </w:rPr>
              <w:br/>
            </w:r>
            <w:r>
              <w:rPr>
                <w:rFonts w:ascii="Times New Roman" w:hAnsi="Times New Roman"/>
                <w:sz w:val="20"/>
                <w:szCs w:val="20"/>
              </w:rPr>
              <w:t xml:space="preserve">w zakresie oczyszczania ścieków przez przedsiębiorstwa z częstotliwością co najmniej raz na 3 lata oraz modernizacja sieci kanalizacyjnej w aglomeracji Busko-Zdrój. </w:t>
            </w:r>
          </w:p>
          <w:p w14:paraId="575C6741"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Sanica od Brodu do ujścia zaplanowano działania podstawowe tj.: budowa indywidualnych systemów oczyszczania ścieków,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Natomiast do zadań uzupełniających należy monitoring badawczy wód.</w:t>
            </w:r>
          </w:p>
          <w:p w14:paraId="0EF21B8E" w14:textId="77777777" w:rsidR="00045DAE" w:rsidRDefault="00000000">
            <w:pPr>
              <w:pStyle w:val="Default"/>
              <w:numPr>
                <w:ilvl w:val="0"/>
                <w:numId w:val="60"/>
              </w:numPr>
              <w:spacing w:line="276" w:lineRule="auto"/>
              <w:jc w:val="both"/>
            </w:pPr>
            <w:r>
              <w:rPr>
                <w:sz w:val="20"/>
                <w:szCs w:val="20"/>
              </w:rPr>
              <w:t xml:space="preserve">W zlewni </w:t>
            </w:r>
            <w:r>
              <w:rPr>
                <w:color w:val="auto"/>
                <w:sz w:val="20"/>
                <w:szCs w:val="20"/>
              </w:rPr>
              <w:t xml:space="preserve">Strumień (Kanał Strumień) od Rząski do ujścia </w:t>
            </w:r>
            <w:r>
              <w:rPr>
                <w:sz w:val="20"/>
                <w:szCs w:val="20"/>
              </w:rPr>
              <w:t>zaplanowano działania podstawowe tj.:</w:t>
            </w:r>
            <w:r>
              <w:rPr>
                <w:color w:val="auto"/>
                <w:sz w:val="22"/>
                <w:szCs w:val="22"/>
              </w:rPr>
              <w:t xml:space="preserve"> </w:t>
            </w:r>
            <w:r>
              <w:rPr>
                <w:sz w:val="20"/>
                <w:szCs w:val="20"/>
              </w:rPr>
              <w:t>budowa nowych zbiorników bezodpływowych oraz remont istniejących, regularny wywóz nieczystości płynnych.</w:t>
            </w:r>
          </w:p>
          <w:p w14:paraId="7917E27C" w14:textId="77777777" w:rsidR="00045DAE" w:rsidRDefault="00000000">
            <w:pPr>
              <w:pStyle w:val="Default"/>
              <w:numPr>
                <w:ilvl w:val="0"/>
                <w:numId w:val="60"/>
              </w:numPr>
              <w:spacing w:line="276" w:lineRule="auto"/>
              <w:jc w:val="both"/>
            </w:pPr>
            <w:r>
              <w:rPr>
                <w:sz w:val="20"/>
                <w:szCs w:val="20"/>
              </w:rPr>
              <w:t>W zlewni Strumień (Kanał Strumień) do Rząski zaplanowano działania podstawowe tj.:</w:t>
            </w:r>
            <w:r>
              <w:rPr>
                <w:color w:val="auto"/>
                <w:sz w:val="22"/>
                <w:szCs w:val="22"/>
              </w:rPr>
              <w:t xml:space="preserve"> </w:t>
            </w:r>
            <w:r>
              <w:rPr>
                <w:sz w:val="20"/>
                <w:szCs w:val="20"/>
              </w:rPr>
              <w:t>kontrola postępowania w zakresie gromadzenia ścieków przez użytkowników prywatnych i przedsiębiorców oraz oczyszczania ścieków przez użytkowników prywatnych z częstotliwością co najmniej raz na 3 lata, a także regularny wywóz nieczystości płynnych. Natomiast do zadań uzupełniających należy monitoring badawczy wód.</w:t>
            </w:r>
          </w:p>
          <w:p w14:paraId="2458AF53" w14:textId="77777777" w:rsidR="00045DAE" w:rsidRDefault="00000000">
            <w:pPr>
              <w:pStyle w:val="Default"/>
              <w:numPr>
                <w:ilvl w:val="0"/>
                <w:numId w:val="60"/>
              </w:numPr>
              <w:spacing w:line="276" w:lineRule="auto"/>
              <w:jc w:val="both"/>
            </w:pPr>
            <w:r>
              <w:rPr>
                <w:sz w:val="20"/>
                <w:szCs w:val="20"/>
              </w:rPr>
              <w:t>W zlewni Dopływ z Trzebnicy zaplanowano działania podstawowe tj.: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a także regularny wywóz nieczystości płynnych. Natomiast do zadań uzupełniających należy monitoring badawczy wód.</w:t>
            </w:r>
          </w:p>
          <w:p w14:paraId="794ADBCA" w14:textId="77777777" w:rsidR="00045DAE" w:rsidRDefault="00000000">
            <w:pPr>
              <w:pStyle w:val="Default"/>
              <w:numPr>
                <w:ilvl w:val="0"/>
                <w:numId w:val="60"/>
              </w:numPr>
              <w:spacing w:line="276" w:lineRule="auto"/>
              <w:jc w:val="both"/>
            </w:pPr>
            <w:r>
              <w:rPr>
                <w:sz w:val="20"/>
                <w:szCs w:val="20"/>
              </w:rPr>
              <w:t>W zlewni</w:t>
            </w:r>
            <w:r>
              <w:rPr>
                <w:color w:val="auto"/>
                <w:sz w:val="22"/>
                <w:szCs w:val="22"/>
              </w:rPr>
              <w:t xml:space="preserve"> </w:t>
            </w:r>
            <w:r>
              <w:rPr>
                <w:sz w:val="20"/>
                <w:szCs w:val="20"/>
              </w:rPr>
              <w:t xml:space="preserve">Dopływ spod Zborowa ze zbiornikiem wodnym zaplanowano działania podstawowe tj.: modernizacja oczyszczalni ścieków Świniary, budowa nowych zbiorników bezodpływowych oraz remont istniejących, regularny wywóz nieczystości płynnych, a także budowa indywidualnych systemów oczyszczania ścieków. </w:t>
            </w:r>
          </w:p>
          <w:p w14:paraId="47DED004" w14:textId="77777777" w:rsidR="00045DAE" w:rsidRDefault="00000000">
            <w:pPr>
              <w:pStyle w:val="Default"/>
              <w:numPr>
                <w:ilvl w:val="0"/>
                <w:numId w:val="60"/>
              </w:numPr>
              <w:spacing w:line="276" w:lineRule="auto"/>
              <w:jc w:val="both"/>
            </w:pPr>
            <w:r>
              <w:rPr>
                <w:sz w:val="20"/>
                <w:szCs w:val="20"/>
              </w:rPr>
              <w:t xml:space="preserve">W zlewni Młyńska zaplanowano działania podstawowe tj.: regularny wywóz nieczystości płynnych, budowa indywidualnych systemów oczyszczania ścieków, budowa nowych zbiorników bezodpływowych oraz remont istniejących, a także kontrola postępowania w zakresie gromadzenia ścieków przez użytkowników prywatnych i przedsiębiorców oraz oczyszczania ścieków przez użytkowników prywatnych z częstotliwością co najmniej raz na 3 lata. Natomiast do zadań uzupełniających należy monitoring badawczy wód. </w:t>
            </w:r>
          </w:p>
          <w:p w14:paraId="49DEF834" w14:textId="77777777" w:rsidR="00045DAE" w:rsidRDefault="00000000">
            <w:pPr>
              <w:pStyle w:val="Default"/>
              <w:numPr>
                <w:ilvl w:val="0"/>
                <w:numId w:val="60"/>
              </w:numPr>
              <w:spacing w:line="276" w:lineRule="auto"/>
              <w:jc w:val="both"/>
            </w:pPr>
            <w:r>
              <w:rPr>
                <w:sz w:val="20"/>
                <w:szCs w:val="20"/>
              </w:rPr>
              <w:lastRenderedPageBreak/>
              <w:t xml:space="preserve">W zlewni </w:t>
            </w:r>
            <w:r>
              <w:rPr>
                <w:color w:val="auto"/>
                <w:sz w:val="20"/>
                <w:szCs w:val="20"/>
              </w:rPr>
              <w:t xml:space="preserve">Kantorówka </w:t>
            </w:r>
            <w:r>
              <w:rPr>
                <w:sz w:val="20"/>
                <w:szCs w:val="20"/>
              </w:rPr>
              <w:t xml:space="preserve">zaplanowano działania podstawowe tj.: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a także budowa indywidualnych systemów oczyszczania ścieków. Natomiast do zadań uzupełniających należy monitoring badawczy wód. </w:t>
            </w:r>
          </w:p>
          <w:p w14:paraId="09E4B910" w14:textId="77777777" w:rsidR="00045DAE" w:rsidRDefault="00000000">
            <w:pPr>
              <w:pStyle w:val="Default"/>
              <w:numPr>
                <w:ilvl w:val="0"/>
                <w:numId w:val="60"/>
              </w:numPr>
              <w:spacing w:line="276" w:lineRule="auto"/>
              <w:jc w:val="both"/>
            </w:pPr>
            <w:r>
              <w:rPr>
                <w:sz w:val="20"/>
                <w:szCs w:val="20"/>
              </w:rPr>
              <w:t xml:space="preserve">W zlewni </w:t>
            </w:r>
            <w:r>
              <w:rPr>
                <w:color w:val="auto"/>
                <w:sz w:val="20"/>
                <w:szCs w:val="20"/>
              </w:rPr>
              <w:t>Łękawa</w:t>
            </w:r>
            <w:r>
              <w:rPr>
                <w:color w:val="auto"/>
                <w:sz w:val="22"/>
                <w:szCs w:val="22"/>
              </w:rPr>
              <w:t xml:space="preserve"> </w:t>
            </w:r>
            <w:r>
              <w:rPr>
                <w:sz w:val="20"/>
                <w:szCs w:val="20"/>
              </w:rPr>
              <w:t xml:space="preserve">zaplanowano działania podstawowe tj.: </w:t>
            </w:r>
            <w:r>
              <w:rPr>
                <w:color w:val="auto"/>
                <w:sz w:val="20"/>
                <w:szCs w:val="20"/>
              </w:rPr>
              <w:t>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w:t>
            </w:r>
            <w:r>
              <w:rPr>
                <w:color w:val="auto"/>
                <w:sz w:val="22"/>
                <w:szCs w:val="22"/>
              </w:rPr>
              <w:t xml:space="preserve"> </w:t>
            </w:r>
            <w:r>
              <w:rPr>
                <w:color w:val="auto"/>
                <w:sz w:val="20"/>
                <w:szCs w:val="20"/>
              </w:rPr>
              <w:t xml:space="preserve">regularny wywóz nieczystości płynnych, a także budowa indywidualnych systemów oczyszczania ścieków. </w:t>
            </w:r>
            <w:r>
              <w:rPr>
                <w:sz w:val="20"/>
                <w:szCs w:val="20"/>
              </w:rPr>
              <w:t>Natomiast do zadań uzupełniających należy monitoring badawczy wód.</w:t>
            </w:r>
          </w:p>
          <w:p w14:paraId="269C49F2" w14:textId="77777777" w:rsidR="00045DAE" w:rsidRDefault="00000000">
            <w:pPr>
              <w:pStyle w:val="Default"/>
              <w:numPr>
                <w:ilvl w:val="0"/>
                <w:numId w:val="60"/>
              </w:numPr>
              <w:spacing w:line="276" w:lineRule="auto"/>
              <w:jc w:val="both"/>
            </w:pPr>
            <w:r>
              <w:rPr>
                <w:sz w:val="20"/>
                <w:szCs w:val="20"/>
              </w:rPr>
              <w:t>W zlewni Stradówka zaplanowano działania podstawowe tj.: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budowa indywidualnych systemów oczyszczania ścieków. Natomiast do zadań uzupełniających należy monitoring badawczy wód.</w:t>
            </w:r>
          </w:p>
          <w:p w14:paraId="54CD860E" w14:textId="77777777" w:rsidR="00045DAE" w:rsidRDefault="00000000">
            <w:pPr>
              <w:pStyle w:val="Default"/>
              <w:numPr>
                <w:ilvl w:val="0"/>
                <w:numId w:val="60"/>
              </w:numPr>
              <w:spacing w:line="276" w:lineRule="auto"/>
              <w:jc w:val="both"/>
            </w:pPr>
            <w:r>
              <w:rPr>
                <w:sz w:val="20"/>
                <w:szCs w:val="20"/>
              </w:rPr>
              <w:t>W zlewni</w:t>
            </w:r>
            <w:r>
              <w:t xml:space="preserve"> </w:t>
            </w:r>
            <w:r>
              <w:rPr>
                <w:sz w:val="20"/>
                <w:szCs w:val="20"/>
              </w:rPr>
              <w:t>Małoszówka z dopływami zaplanowano działania podstawowe tj.:</w:t>
            </w:r>
            <w:r>
              <w:rPr>
                <w:color w:val="auto"/>
                <w:sz w:val="22"/>
                <w:szCs w:val="22"/>
              </w:rPr>
              <w:t xml:space="preserve"> </w:t>
            </w:r>
            <w:r>
              <w:rPr>
                <w:sz w:val="20"/>
                <w:szCs w:val="20"/>
              </w:rPr>
              <w:t xml:space="preserve">regularny wywóz nieczystości płynnych, kontrola postępowania w zakresie gromadzenia ścieków przez użytkowników prywatnych i przedsiębiorców oraz oczyszczania ścieków przez użytkowników prywatnych z częstotliwością co najmniej raz na 3 lata, kontrola postępowania w zakresie oczyszczania ścieków przez przedsiębiorstwa z częstotliwością co najmniej raz na 3 lata, a także budowa sieci kanalizacyjnej w aglomeracji Kazimierza Wielka. </w:t>
            </w:r>
          </w:p>
          <w:p w14:paraId="6B9CA951" w14:textId="77777777" w:rsidR="00045DAE" w:rsidRDefault="00000000">
            <w:pPr>
              <w:pStyle w:val="Default"/>
              <w:numPr>
                <w:ilvl w:val="0"/>
                <w:numId w:val="60"/>
              </w:numPr>
              <w:spacing w:line="276" w:lineRule="auto"/>
              <w:jc w:val="both"/>
            </w:pPr>
            <w:r>
              <w:rPr>
                <w:sz w:val="20"/>
                <w:szCs w:val="20"/>
              </w:rPr>
              <w:t>W zlewni Dopływ z Zięblic zaplanowano działania podstawowe tj.: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a także budowa indywidualnych systemów oczyszczania ścieków. Natomiast do zadań uzupełniających należy monitoring badawczy wód.</w:t>
            </w:r>
          </w:p>
          <w:p w14:paraId="74186748" w14:textId="77777777" w:rsidR="00045DAE" w:rsidRDefault="00000000">
            <w:pPr>
              <w:pStyle w:val="Default"/>
              <w:numPr>
                <w:ilvl w:val="0"/>
                <w:numId w:val="60"/>
              </w:numPr>
              <w:spacing w:line="276" w:lineRule="auto"/>
              <w:jc w:val="both"/>
            </w:pPr>
            <w:r>
              <w:rPr>
                <w:sz w:val="20"/>
                <w:szCs w:val="20"/>
              </w:rPr>
              <w:t>W zlewni Jawornik zaplanowano działania podstawowe tj.:</w:t>
            </w:r>
            <w:r>
              <w:rPr>
                <w:color w:val="auto"/>
                <w:sz w:val="22"/>
                <w:szCs w:val="22"/>
              </w:rPr>
              <w:t xml:space="preserve"> </w:t>
            </w:r>
            <w:r>
              <w:rPr>
                <w:sz w:val="20"/>
                <w:szCs w:val="20"/>
              </w:rPr>
              <w:t>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a także budowa indywidualnych systemów oczyszczania ścieków. Do zadań uzupełniających należy monitoring badawczy wód.</w:t>
            </w:r>
          </w:p>
          <w:p w14:paraId="673F33DC" w14:textId="77777777" w:rsidR="00045DAE" w:rsidRDefault="00000000">
            <w:pPr>
              <w:pStyle w:val="Default"/>
              <w:numPr>
                <w:ilvl w:val="0"/>
                <w:numId w:val="60"/>
              </w:numPr>
              <w:spacing w:line="276" w:lineRule="auto"/>
              <w:jc w:val="both"/>
            </w:pPr>
            <w:r>
              <w:rPr>
                <w:sz w:val="20"/>
                <w:szCs w:val="20"/>
              </w:rPr>
              <w:t xml:space="preserve">W zlewni </w:t>
            </w:r>
            <w:r>
              <w:rPr>
                <w:color w:val="auto"/>
                <w:sz w:val="20"/>
                <w:szCs w:val="20"/>
              </w:rPr>
              <w:t>Dopływ z Cieszkowów</w:t>
            </w:r>
            <w:r>
              <w:rPr>
                <w:sz w:val="20"/>
                <w:szCs w:val="20"/>
              </w:rPr>
              <w:t xml:space="preserve"> zaplanowano działania podstawowe tj.:</w:t>
            </w:r>
            <w:r>
              <w:rPr>
                <w:color w:val="auto"/>
                <w:sz w:val="22"/>
                <w:szCs w:val="22"/>
              </w:rPr>
              <w:t xml:space="preserve"> </w:t>
            </w:r>
            <w:r>
              <w:rPr>
                <w:sz w:val="20"/>
                <w:szCs w:val="20"/>
              </w:rPr>
              <w:t xml:space="preserve">budowa indywidualnych systemów oczyszczania ścieków, budowa </w:t>
            </w:r>
            <w:r>
              <w:rPr>
                <w:sz w:val="20"/>
                <w:szCs w:val="20"/>
              </w:rPr>
              <w:lastRenderedPageBreak/>
              <w:t xml:space="preserve">nowych zbiorników bezodpływowych oraz remont istniejących, a także regularny wywóz nieczystości płynnych. </w:t>
            </w:r>
          </w:p>
          <w:p w14:paraId="7EB55EC0" w14:textId="77777777" w:rsidR="00045DAE" w:rsidRDefault="00000000">
            <w:pPr>
              <w:pStyle w:val="Default"/>
              <w:numPr>
                <w:ilvl w:val="0"/>
                <w:numId w:val="60"/>
              </w:numPr>
              <w:spacing w:line="276" w:lineRule="auto"/>
              <w:jc w:val="both"/>
            </w:pPr>
            <w:r>
              <w:rPr>
                <w:sz w:val="20"/>
                <w:szCs w:val="20"/>
              </w:rPr>
              <w:t xml:space="preserve">W zlewni </w:t>
            </w:r>
            <w:r>
              <w:rPr>
                <w:color w:val="auto"/>
                <w:sz w:val="20"/>
                <w:szCs w:val="20"/>
              </w:rPr>
              <w:t xml:space="preserve">Szreniawa od Piotrówki do ujścia </w:t>
            </w:r>
            <w:r>
              <w:rPr>
                <w:sz w:val="20"/>
                <w:szCs w:val="20"/>
              </w:rPr>
              <w:t xml:space="preserve">zaplanowano działanie podstawowe tj.: regularny wywóz nieczystości płynnych. </w:t>
            </w:r>
          </w:p>
          <w:p w14:paraId="0F00F82B" w14:textId="77777777" w:rsidR="00045DAE" w:rsidRDefault="00000000">
            <w:pPr>
              <w:pStyle w:val="Default"/>
              <w:numPr>
                <w:ilvl w:val="0"/>
                <w:numId w:val="60"/>
              </w:numPr>
              <w:spacing w:line="276" w:lineRule="auto"/>
              <w:jc w:val="both"/>
            </w:pPr>
            <w:r>
              <w:rPr>
                <w:sz w:val="20"/>
                <w:szCs w:val="20"/>
              </w:rPr>
              <w:t>W zlewni Nidzica od Nidki do ujścia zaplanowano działanie podstawowe tj.: regularny wywóz nieczystości płynnych.</w:t>
            </w:r>
          </w:p>
          <w:p w14:paraId="333D4C62" w14:textId="77777777" w:rsidR="00045DAE" w:rsidRDefault="00000000">
            <w:pPr>
              <w:pStyle w:val="Default"/>
              <w:numPr>
                <w:ilvl w:val="0"/>
                <w:numId w:val="60"/>
              </w:numPr>
              <w:spacing w:line="276" w:lineRule="auto"/>
              <w:jc w:val="both"/>
            </w:pPr>
            <w:r>
              <w:rPr>
                <w:sz w:val="20"/>
                <w:szCs w:val="20"/>
              </w:rPr>
              <w:t xml:space="preserve">W zlewni Nida od </w:t>
            </w:r>
            <w:r>
              <w:rPr>
                <w:color w:val="auto"/>
                <w:sz w:val="20"/>
                <w:szCs w:val="20"/>
              </w:rPr>
              <w:t xml:space="preserve">Cieku od Korytnicy do ujścia zaplanowano działania podstawowe tj.: Modernizacja i rozbudowa oczyszczalni ścieków Pińczów, opracowanie oceny jakości wody wykorzystywanej do zaopatrzenia ludności w wodę przeznaczoną do spożycia, regularny wywóz nieczystości płynnych Budowa sieci kanalizacyjnej w aglomeracji Pińczów, a także działania uzupełniające: Fragmentaryczna rozbiórka prawobrzeżnych </w:t>
            </w:r>
            <w:r>
              <w:rPr>
                <w:sz w:val="20"/>
                <w:szCs w:val="20"/>
              </w:rPr>
              <w:t>wałów przeciwpowodziowych w rejonie miasta Pińczów w kierunku miejscowości Michałów, Rewitalizacja zalewu pińczowskiego oraz starorzeczy rzeki Nidy w rejonie oczyszczalni miasta Pińczów.</w:t>
            </w:r>
          </w:p>
          <w:p w14:paraId="51A81F5F"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Sancygniówka zaplanowano działania podstawowe tj.: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budowa indywidualnych systemów oczyszczania ścieków, a także działanie uzupełniające: monitoring badawczy wód. </w:t>
            </w:r>
          </w:p>
          <w:p w14:paraId="39C85C33"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Stradówka zaplanowano działania podstawowe: budowa indywidualnych systemów oczyszczania ścieków, regularny wywóz nieczystości płynnych, budowa nowych zbiorników bezodpływowych oraz remont istniejących, kontrola postepowania w zakresie gromadzenia ścieków przez użytkowników prywatnych i przedsiębiorców oraz oczyszczania ścieków przez użytkowników prywatnych z częstotliwością co najmniej raz na 3 lata, a także jedno działanie uzupełniające: monitoring badawczy wód.</w:t>
            </w:r>
          </w:p>
          <w:p w14:paraId="5685DE74"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Mozgawka zaplanowano działania podstawowe: kontrola postępowania w zakresie gromadzenia ścieków przez użytkowników prywatnych i przedsiębiorców oraz oczyszczania ścieków przez użytkowników prywatnych z częstotliwością co najmniej raz na 3 lata, regularny wywóz nieczystości płynnych, a także działanie uzupełniające: monitoring badawczy wód.</w:t>
            </w:r>
          </w:p>
          <w:p w14:paraId="68B3DE62"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 xml:space="preserve">W zlewni JCWP Kruczka zaplanowano działania podstawowe: kontrola postępowania w zakresie gromadzenia ścieków przez użytkowników prywatnych i przedsiębiorców oraz oczyszczania ścieków przez użytkowników prywatnych z częstotliwością co najmniej raz na 3 lata, budowa nowych zbiorników bezodpływowych oraz remont istniejących, regularny wywóz nieczystości płynnych, a także działania uzupełniające: renaturyzacja delty śródlądowej rzeki Nidy, monitoring badawczy wód. </w:t>
            </w:r>
          </w:p>
          <w:p w14:paraId="57673210"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t>W zlewni JCWP Struga Zagość zaplanowano działania podstawowe: kontrola postępowania w zakresie gromadzenia ścieków przez użytkowników prywatnych i przedsiębiorców oraz oczyszczania ścieków przez użytkowników prywatnych z częstotliwością co najmniej raz na 3 lata, regularny wywóz nieczystości płynnych, a także działanie uzupełniające: monitoring badawczy wód.</w:t>
            </w:r>
          </w:p>
          <w:p w14:paraId="2CF86F33" w14:textId="77777777" w:rsidR="00045DAE" w:rsidRDefault="00000000">
            <w:pPr>
              <w:pStyle w:val="Akapitzlist"/>
              <w:numPr>
                <w:ilvl w:val="0"/>
                <w:numId w:val="60"/>
              </w:numPr>
              <w:spacing w:after="0" w:line="276" w:lineRule="auto"/>
              <w:jc w:val="both"/>
              <w:rPr>
                <w:rFonts w:ascii="Times New Roman" w:hAnsi="Times New Roman"/>
                <w:sz w:val="20"/>
                <w:szCs w:val="20"/>
              </w:rPr>
            </w:pPr>
            <w:r>
              <w:rPr>
                <w:rFonts w:ascii="Times New Roman" w:hAnsi="Times New Roman"/>
                <w:sz w:val="20"/>
                <w:szCs w:val="20"/>
              </w:rPr>
              <w:lastRenderedPageBreak/>
              <w:t>W zlewni JCWP Mierzawa od Cieku od Gniewięcina do ujścia zaplanowano działania podstawowe: regularny wywóz nieczystości płynnych, objęcie nadzorem sanitarnym wody w kąpielisku i wykonanie oceny jakości wody, a także działania uzupełniające: opracowanie warunków korzystania z wód zlewni, fragmentaryczna rozbiórka prawobrzeżnych wałów przeciwpowodziowych w rejonie miasta Pińczów w kierunku miejscowości Michałów, przywrócenie drożności korytarza ekologicznego rzeki Mierzawa – udrożnienie barier migracyjnych dla organizmów wodnych na rzece Mierzawa, udrożnienie rzeki Mierzawy dla przywrócenia możliwości wędrówki, restytucji i ochrony ryb dwuśrodowiskowych.</w:t>
            </w:r>
          </w:p>
          <w:p w14:paraId="51CEB3C5" w14:textId="503196BB" w:rsidR="00045DAE" w:rsidRDefault="00000000">
            <w:pPr>
              <w:pStyle w:val="Default"/>
              <w:spacing w:line="276" w:lineRule="auto"/>
              <w:jc w:val="both"/>
            </w:pPr>
            <w:r>
              <w:rPr>
                <w:color w:val="auto"/>
                <w:sz w:val="20"/>
                <w:szCs w:val="20"/>
              </w:rPr>
              <w:t xml:space="preserve">Większość działań wskazanych do realizacji w </w:t>
            </w:r>
            <w:r>
              <w:rPr>
                <w:i/>
                <w:iCs/>
                <w:color w:val="auto"/>
                <w:sz w:val="20"/>
                <w:szCs w:val="20"/>
              </w:rPr>
              <w:t>Aktualizacji Programu wodno</w:t>
            </w:r>
            <w:r w:rsidR="00FA4921">
              <w:rPr>
                <w:i/>
                <w:iCs/>
                <w:color w:val="auto"/>
                <w:sz w:val="20"/>
                <w:szCs w:val="20"/>
              </w:rPr>
              <w:t>-</w:t>
            </w:r>
            <w:r>
              <w:rPr>
                <w:i/>
                <w:iCs/>
                <w:color w:val="auto"/>
                <w:sz w:val="20"/>
                <w:szCs w:val="20"/>
              </w:rPr>
              <w:t>środowiskowego kraju</w:t>
            </w:r>
            <w:r>
              <w:rPr>
                <w:color w:val="auto"/>
                <w:sz w:val="20"/>
                <w:szCs w:val="20"/>
              </w:rPr>
              <w:t xml:space="preserve"> (aPWŚK) dotyczy przede wszystkim regularnego wywozu nieczystości płynnych przez ich właścicieli oraz modernizacji oczyszczalni ścieków. </w:t>
            </w:r>
          </w:p>
          <w:p w14:paraId="01D367E8"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W Strategii określono działanie priorytetowe „Ochrona środowiska i ograniczenie niskiej emisji”, wpisujące się pośrednio w powyższe cele środowiskowe.</w:t>
            </w:r>
          </w:p>
        </w:tc>
      </w:tr>
      <w:tr w:rsidR="00045DAE" w14:paraId="6900548D"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830258"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FDD6B1" w14:textId="77777777" w:rsidR="00045DAE" w:rsidRDefault="00000000">
            <w:pPr>
              <w:spacing w:after="0" w:line="276" w:lineRule="auto"/>
              <w:jc w:val="center"/>
            </w:pPr>
            <w:r>
              <w:rPr>
                <w:rFonts w:ascii="Times New Roman" w:hAnsi="Times New Roman"/>
                <w:i/>
                <w:iCs/>
                <w:sz w:val="20"/>
                <w:szCs w:val="20"/>
              </w:rPr>
              <w:t>Plan zarządzania ryzykiem powodziowym dla obszaru dorzecza Wisły</w:t>
            </w:r>
            <w:r>
              <w:rPr>
                <w:rStyle w:val="Odwoanieprzypisudolnego"/>
                <w:rFonts w:ascii="Times New Roman" w:hAnsi="Times New Roman"/>
                <w:i/>
                <w:iCs/>
                <w:sz w:val="20"/>
                <w:szCs w:val="20"/>
              </w:rPr>
              <w:footnoteReference w:id="14"/>
            </w:r>
            <w:r>
              <w:rPr>
                <w:rFonts w:ascii="Times New Roman" w:hAnsi="Times New Roman"/>
                <w:i/>
                <w:iCs/>
                <w:sz w:val="20"/>
                <w:szCs w:val="20"/>
              </w:rPr>
              <w:t xml:space="preserve"> </w:t>
            </w:r>
            <w:r>
              <w:rPr>
                <w:rFonts w:ascii="Times New Roman" w:hAnsi="Times New Roman"/>
                <w:sz w:val="20"/>
                <w:szCs w:val="20"/>
              </w:rPr>
              <w:t>(PZRP)</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20D47" w14:textId="5A1ECA40" w:rsidR="00045DAE" w:rsidRDefault="00000000">
            <w:pPr>
              <w:spacing w:after="0" w:line="276" w:lineRule="auto"/>
              <w:jc w:val="both"/>
            </w:pPr>
            <w:r>
              <w:rPr>
                <w:rFonts w:ascii="Times New Roman" w:hAnsi="Times New Roman"/>
                <w:sz w:val="20"/>
                <w:szCs w:val="20"/>
              </w:rPr>
              <w:t xml:space="preserve">Art. 566 ust. 2 </w:t>
            </w:r>
            <w:r>
              <w:rPr>
                <w:rFonts w:ascii="Times New Roman" w:hAnsi="Times New Roman"/>
                <w:i/>
                <w:iCs/>
                <w:sz w:val="20"/>
                <w:szCs w:val="20"/>
              </w:rPr>
              <w:t>Ustawy z dnia 20 lipca 2017 r. Prawo wodne</w:t>
            </w:r>
            <w:r>
              <w:rPr>
                <w:rFonts w:ascii="Times New Roman" w:hAnsi="Times New Roman"/>
                <w:sz w:val="20"/>
                <w:szCs w:val="20"/>
              </w:rPr>
              <w:t xml:space="preserve"> (tj. Dz.U. z 202</w:t>
            </w:r>
            <w:r w:rsidR="0097612D">
              <w:rPr>
                <w:rFonts w:ascii="Times New Roman" w:hAnsi="Times New Roman"/>
                <w:sz w:val="20"/>
                <w:szCs w:val="20"/>
              </w:rPr>
              <w:t>2</w:t>
            </w:r>
            <w:r>
              <w:rPr>
                <w:rFonts w:ascii="Times New Roman" w:hAnsi="Times New Roman"/>
                <w:sz w:val="20"/>
                <w:szCs w:val="20"/>
              </w:rPr>
              <w:t xml:space="preserve"> r. poz. 2</w:t>
            </w:r>
            <w:r w:rsidR="0097612D">
              <w:rPr>
                <w:rFonts w:ascii="Times New Roman" w:hAnsi="Times New Roman"/>
                <w:sz w:val="20"/>
                <w:szCs w:val="20"/>
              </w:rPr>
              <w:t>625</w:t>
            </w:r>
            <w:r>
              <w:rPr>
                <w:rFonts w:ascii="Times New Roman" w:hAnsi="Times New Roman"/>
                <w:sz w:val="20"/>
                <w:szCs w:val="20"/>
              </w:rPr>
              <w:t xml:space="preserve"> z</w:t>
            </w:r>
            <w:r w:rsidR="0097612D">
              <w:rPr>
                <w:rFonts w:ascii="Times New Roman" w:hAnsi="Times New Roman"/>
                <w:sz w:val="20"/>
                <w:szCs w:val="20"/>
              </w:rPr>
              <w:t xml:space="preserve"> późn.</w:t>
            </w:r>
            <w:r>
              <w:rPr>
                <w:rFonts w:ascii="Times New Roman" w:hAnsi="Times New Roman"/>
                <w:sz w:val="20"/>
                <w:szCs w:val="20"/>
              </w:rPr>
              <w:t xml:space="preserve"> zm.) został zmieniony przez art. 3. pkt. 5 </w:t>
            </w:r>
            <w:r>
              <w:rPr>
                <w:rFonts w:ascii="Times New Roman" w:hAnsi="Times New Roman"/>
                <w:i/>
                <w:iCs/>
                <w:sz w:val="20"/>
                <w:szCs w:val="20"/>
              </w:rPr>
              <w:t>Ustawy z dnia 17 listopada 2021 r. o zmianie ustawy o szczególnych rozwiązaniach związanych z zapobieganiem, przeciwdziałaniem i zwalczaniem COVID-19, innych chorób zakaźnych oraz wywołanych nimi sytuacji kryzysowych oraz niektórych innych ustaw</w:t>
            </w:r>
            <w:r>
              <w:rPr>
                <w:rFonts w:ascii="Times New Roman" w:hAnsi="Times New Roman"/>
                <w:sz w:val="20"/>
                <w:szCs w:val="20"/>
              </w:rPr>
              <w:t xml:space="preserve"> (tj. Dz. U. z 2021 r. poz. 2368), na mocy którego: „przepisy wykonawcze wydane na podstawie art. 88h ust. 13 oraz art. 114 ust. 5 ustawy uchylanej w art. 573 zachowują moc do dnia 22 </w:t>
            </w:r>
            <w:r w:rsidR="0097612D">
              <w:rPr>
                <w:rFonts w:ascii="Times New Roman" w:hAnsi="Times New Roman"/>
                <w:sz w:val="20"/>
                <w:szCs w:val="20"/>
              </w:rPr>
              <w:t>marca</w:t>
            </w:r>
            <w:r>
              <w:rPr>
                <w:rFonts w:ascii="Times New Roman" w:hAnsi="Times New Roman"/>
                <w:sz w:val="20"/>
                <w:szCs w:val="20"/>
              </w:rPr>
              <w:t xml:space="preserve"> 202</w:t>
            </w:r>
            <w:r w:rsidR="0097612D">
              <w:rPr>
                <w:rFonts w:ascii="Times New Roman" w:hAnsi="Times New Roman"/>
                <w:sz w:val="20"/>
                <w:szCs w:val="20"/>
              </w:rPr>
              <w:t>3</w:t>
            </w:r>
            <w:r>
              <w:rPr>
                <w:rFonts w:ascii="Times New Roman" w:hAnsi="Times New Roman"/>
                <w:sz w:val="20"/>
                <w:szCs w:val="20"/>
              </w:rPr>
              <w:t xml:space="preserve"> r. i mogą być zmieniane”. Plany zarządzania ryzykiem powodziowym aktualizowane są co 6 lat. Obecnie trwa proces aktualizacji dokumentu – projekt aktualizacji nie został jeszcze przyjęty, w związku z czym odniesiono się do wersji z 2016 r. </w:t>
            </w:r>
          </w:p>
          <w:p w14:paraId="366459D9" w14:textId="02D2DFDB"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Planie</w:t>
            </w:r>
            <w:r>
              <w:rPr>
                <w:rFonts w:ascii="Times New Roman" w:hAnsi="Times New Roman"/>
                <w:sz w:val="20"/>
                <w:szCs w:val="20"/>
              </w:rPr>
              <w:t xml:space="preserve"> </w:t>
            </w:r>
            <w:r>
              <w:rPr>
                <w:rFonts w:ascii="Times New Roman" w:hAnsi="Times New Roman"/>
                <w:i/>
                <w:iCs/>
                <w:sz w:val="20"/>
                <w:szCs w:val="20"/>
              </w:rPr>
              <w:t xml:space="preserve">zarządzania ryzykiem powodziowym dla obszaru dorzecza Wisły </w:t>
            </w:r>
            <w:r>
              <w:rPr>
                <w:rFonts w:ascii="Times New Roman" w:hAnsi="Times New Roman"/>
                <w:sz w:val="20"/>
                <w:szCs w:val="20"/>
              </w:rPr>
              <w:t xml:space="preserve">wskazano w Gminie Pińczów ryzyko powodziowe w regionie wodnym Górnej Wisły na podstawie POPGW: „Nieakceptowalny poziom ryzyka powodziowego (5 stopień)” oraz „Nadmierny poziom ryzyka powodziowego (4 stopień)”. Gmina Solec-Zdrój położona jest w zlewni Wisły sandomierskiej, gdzie występuje „Podwyższony poziom ryzyka powodziowego (3 stopień)”. Na terenie Gminy Busko-Zdrój planowane są zadania w ramach PZPR: </w:t>
            </w:r>
            <w:r>
              <w:rPr>
                <w:rFonts w:ascii="Times New Roman" w:hAnsi="Times New Roman"/>
                <w:i/>
                <w:iCs/>
                <w:sz w:val="20"/>
                <w:szCs w:val="20"/>
              </w:rPr>
              <w:t>Budowa suchego zbiornika Przybynów na rzece Sanica w km 4+835 o poj. 2,53 mln m</w:t>
            </w:r>
            <w:r>
              <w:rPr>
                <w:rFonts w:ascii="Times New Roman" w:hAnsi="Times New Roman"/>
                <w:i/>
                <w:iCs/>
                <w:sz w:val="20"/>
                <w:szCs w:val="20"/>
                <w:vertAlign w:val="superscript"/>
              </w:rPr>
              <w:t>3</w:t>
            </w:r>
            <w:r>
              <w:rPr>
                <w:rFonts w:ascii="Times New Roman" w:hAnsi="Times New Roman"/>
                <w:i/>
                <w:iCs/>
                <w:sz w:val="20"/>
                <w:szCs w:val="20"/>
              </w:rPr>
              <w:t>, msc Żerniki Dolne/Kargów, zamieszczonego na liście działań strategicznych pod nr ID: 77205,</w:t>
            </w:r>
            <w:r>
              <w:rPr>
                <w:rFonts w:ascii="Times New Roman" w:hAnsi="Times New Roman"/>
                <w:sz w:val="20"/>
                <w:szCs w:val="20"/>
              </w:rPr>
              <w:t xml:space="preserve"> </w:t>
            </w:r>
            <w:r w:rsidRPr="008939B5">
              <w:rPr>
                <w:rFonts w:ascii="Times New Roman" w:hAnsi="Times New Roman"/>
                <w:i/>
                <w:iCs/>
                <w:sz w:val="20"/>
                <w:szCs w:val="20"/>
              </w:rPr>
              <w:t>Budowa zbiornika Maskalis na rzece Maskalis w km 15+700 o poj. 0,38 mln m</w:t>
            </w:r>
            <w:r w:rsidRPr="008939B5">
              <w:rPr>
                <w:rFonts w:ascii="Times New Roman" w:hAnsi="Times New Roman"/>
                <w:i/>
                <w:iCs/>
                <w:sz w:val="20"/>
                <w:szCs w:val="20"/>
                <w:vertAlign w:val="superscript"/>
              </w:rPr>
              <w:t>3</w:t>
            </w:r>
            <w:r w:rsidRPr="008939B5">
              <w:rPr>
                <w:rFonts w:ascii="Times New Roman" w:hAnsi="Times New Roman"/>
                <w:i/>
                <w:iCs/>
                <w:sz w:val="20"/>
                <w:szCs w:val="20"/>
              </w:rPr>
              <w:t xml:space="preserve"> na terenie miejscowości Łatanice/Chotelek</w:t>
            </w:r>
            <w:r w:rsidRPr="005E5B38">
              <w:rPr>
                <w:rFonts w:ascii="Times New Roman" w:hAnsi="Times New Roman"/>
                <w:i/>
                <w:iCs/>
                <w:sz w:val="20"/>
                <w:szCs w:val="20"/>
              </w:rPr>
              <w:t xml:space="preserve"> </w:t>
            </w:r>
            <w:r>
              <w:rPr>
                <w:rFonts w:ascii="Times New Roman" w:hAnsi="Times New Roman"/>
                <w:i/>
                <w:iCs/>
                <w:sz w:val="20"/>
                <w:szCs w:val="20"/>
              </w:rPr>
              <w:t xml:space="preserve">zamieszczonego na liście działań strategicznych pod nr ID: 76040. </w:t>
            </w:r>
            <w:r>
              <w:rPr>
                <w:rFonts w:ascii="Times New Roman" w:hAnsi="Times New Roman"/>
                <w:sz w:val="20"/>
                <w:szCs w:val="20"/>
              </w:rPr>
              <w:t xml:space="preserve">Na terenie Gminy Pińczów planowane są zadania w ramach PZRP, jest to między innymi: </w:t>
            </w:r>
            <w:r>
              <w:rPr>
                <w:rFonts w:ascii="Times New Roman" w:hAnsi="Times New Roman"/>
                <w:i/>
                <w:iCs/>
                <w:sz w:val="20"/>
                <w:szCs w:val="20"/>
              </w:rPr>
              <w:t>Fragmentaryczna rozbiórka pr</w:t>
            </w:r>
            <w:r w:rsidR="005E5B38">
              <w:rPr>
                <w:rFonts w:ascii="Times New Roman" w:hAnsi="Times New Roman"/>
                <w:i/>
                <w:iCs/>
                <w:sz w:val="20"/>
                <w:szCs w:val="20"/>
              </w:rPr>
              <w:t>awo</w:t>
            </w:r>
            <w:r>
              <w:rPr>
                <w:rFonts w:ascii="Times New Roman" w:hAnsi="Times New Roman"/>
                <w:i/>
                <w:iCs/>
                <w:sz w:val="20"/>
                <w:szCs w:val="20"/>
              </w:rPr>
              <w:t>brzeżnych wałów przeciwpowodziowych w rejonie miasta Pińczów w</w:t>
            </w:r>
            <w:r w:rsidR="00AC6958">
              <w:rPr>
                <w:rFonts w:ascii="Times New Roman" w:hAnsi="Times New Roman"/>
                <w:i/>
                <w:iCs/>
                <w:sz w:val="20"/>
                <w:szCs w:val="20"/>
              </w:rPr>
              <w:t> </w:t>
            </w:r>
            <w:r>
              <w:rPr>
                <w:rFonts w:ascii="Times New Roman" w:hAnsi="Times New Roman"/>
                <w:i/>
                <w:iCs/>
                <w:sz w:val="20"/>
                <w:szCs w:val="20"/>
              </w:rPr>
              <w:t xml:space="preserve">kierunku msc. Michałów, Budowa polderu na rzece Nida w km 64+080 </w:t>
            </w:r>
            <w:r w:rsidR="005E5B38">
              <w:rPr>
                <w:rFonts w:ascii="Times New Roman" w:hAnsi="Times New Roman"/>
                <w:i/>
                <w:iCs/>
                <w:sz w:val="20"/>
                <w:szCs w:val="20"/>
              </w:rPr>
              <w:br/>
            </w:r>
            <w:r>
              <w:rPr>
                <w:rFonts w:ascii="Times New Roman" w:hAnsi="Times New Roman"/>
                <w:i/>
                <w:iCs/>
                <w:sz w:val="20"/>
                <w:szCs w:val="20"/>
              </w:rPr>
              <w:t>o poj. 5,03 mln m</w:t>
            </w:r>
            <w:r>
              <w:rPr>
                <w:rFonts w:ascii="Times New Roman" w:hAnsi="Times New Roman"/>
                <w:i/>
                <w:iCs/>
                <w:sz w:val="20"/>
                <w:szCs w:val="20"/>
                <w:vertAlign w:val="superscript"/>
              </w:rPr>
              <w:t>3</w:t>
            </w:r>
            <w:r>
              <w:rPr>
                <w:rFonts w:ascii="Times New Roman" w:hAnsi="Times New Roman"/>
                <w:i/>
                <w:iCs/>
                <w:sz w:val="20"/>
                <w:szCs w:val="20"/>
              </w:rPr>
              <w:t xml:space="preserve">, msc. Michałów / Skrzypiów / Pińczów, Budowa pompowni na rzece Nida w km 63+275, msc. Pińczów, Przebudowa prawego wału Mierzawy Kopernia-Michałów w km 0+000 – 2+050, gm. Michałów, Pińczów pow. Pińczowski, zamieszczonego na liście inwestycji buforowych pod nr ID: 76173, Przebudowa lewego oraz prawego wału rzeki Nidy, Pińczów-Kopernia, lewy w km 0+000 </w:t>
            </w:r>
            <w:r w:rsidR="005E5B38">
              <w:rPr>
                <w:rFonts w:ascii="Times New Roman" w:hAnsi="Times New Roman"/>
                <w:i/>
                <w:iCs/>
                <w:sz w:val="20"/>
                <w:szCs w:val="20"/>
              </w:rPr>
              <w:t xml:space="preserve">– </w:t>
            </w:r>
            <w:r>
              <w:rPr>
                <w:rFonts w:ascii="Times New Roman" w:hAnsi="Times New Roman"/>
                <w:i/>
                <w:iCs/>
                <w:sz w:val="20"/>
                <w:szCs w:val="20"/>
              </w:rPr>
              <w:t xml:space="preserve">5+500, prawy w km 0+000 </w:t>
            </w:r>
            <w:r w:rsidR="005E5B38">
              <w:rPr>
                <w:rFonts w:ascii="Times New Roman" w:hAnsi="Times New Roman"/>
                <w:i/>
                <w:iCs/>
                <w:sz w:val="20"/>
                <w:szCs w:val="20"/>
              </w:rPr>
              <w:t xml:space="preserve">– </w:t>
            </w:r>
            <w:r>
              <w:rPr>
                <w:rFonts w:ascii="Times New Roman" w:hAnsi="Times New Roman"/>
                <w:i/>
                <w:iCs/>
                <w:sz w:val="20"/>
                <w:szCs w:val="20"/>
              </w:rPr>
              <w:t xml:space="preserve">3+800, gm. Pińczów, pow. Pińczowski, </w:t>
            </w:r>
            <w:r>
              <w:rPr>
                <w:rFonts w:ascii="Times New Roman" w:hAnsi="Times New Roman"/>
                <w:i/>
                <w:iCs/>
                <w:sz w:val="20"/>
                <w:szCs w:val="20"/>
              </w:rPr>
              <w:lastRenderedPageBreak/>
              <w:t xml:space="preserve">zamieszczonego na liście inwestycji buforowych pod nr ID: 76158, Przebudowa lewego wału rzeki Nida, Kopernia-Zalesie, w km. 0+000 </w:t>
            </w:r>
            <w:r w:rsidR="005E5B38">
              <w:rPr>
                <w:rFonts w:ascii="Times New Roman" w:hAnsi="Times New Roman"/>
                <w:i/>
                <w:iCs/>
                <w:sz w:val="20"/>
                <w:szCs w:val="20"/>
              </w:rPr>
              <w:t xml:space="preserve">– </w:t>
            </w:r>
            <w:r>
              <w:rPr>
                <w:rFonts w:ascii="Times New Roman" w:hAnsi="Times New Roman"/>
                <w:i/>
                <w:iCs/>
                <w:sz w:val="20"/>
                <w:szCs w:val="20"/>
              </w:rPr>
              <w:t xml:space="preserve">2+520, gm. Pińczów, pow. Pińczowski, zamieszczonego na liście inwestycji buforowych pod nr ID: 76159, Przebudowa lewego wału rzeki Nida, Zalesie-Skowronno w km 0+000 </w:t>
            </w:r>
            <w:r w:rsidR="005E5B38">
              <w:rPr>
                <w:rFonts w:ascii="Times New Roman" w:hAnsi="Times New Roman"/>
                <w:i/>
                <w:iCs/>
                <w:sz w:val="20"/>
                <w:szCs w:val="20"/>
              </w:rPr>
              <w:t xml:space="preserve">– </w:t>
            </w:r>
            <w:r>
              <w:rPr>
                <w:rFonts w:ascii="Times New Roman" w:hAnsi="Times New Roman"/>
                <w:i/>
                <w:iCs/>
                <w:sz w:val="20"/>
                <w:szCs w:val="20"/>
              </w:rPr>
              <w:t xml:space="preserve">3+770, gm. Imielno, Pińczów pow. Pińczowski, zamieszczonego na liście inwestycji buforowych pod nr ID: 76160, Przebudowa prawego wału rzeki Nida, w km. 0+000 </w:t>
            </w:r>
            <w:r w:rsidR="005E5B38">
              <w:rPr>
                <w:rFonts w:ascii="Times New Roman" w:hAnsi="Times New Roman"/>
                <w:i/>
                <w:iCs/>
                <w:sz w:val="20"/>
                <w:szCs w:val="20"/>
              </w:rPr>
              <w:t>–</w:t>
            </w:r>
            <w:r>
              <w:rPr>
                <w:rFonts w:ascii="Times New Roman" w:hAnsi="Times New Roman"/>
                <w:i/>
                <w:iCs/>
                <w:sz w:val="20"/>
                <w:szCs w:val="20"/>
              </w:rPr>
              <w:t xml:space="preserve"> 4+340, gm. Imielno, pow. Jędrzejowski zamieszczonego na liście inwestycji buforowych pod nr ID: 76165, Przebudowa lewego oraz prawego wału rzeki Branka, lewy w km. 0+000 </w:t>
            </w:r>
            <w:r w:rsidR="005E5B38">
              <w:rPr>
                <w:rFonts w:ascii="Times New Roman" w:hAnsi="Times New Roman"/>
                <w:i/>
                <w:iCs/>
                <w:sz w:val="20"/>
                <w:szCs w:val="20"/>
              </w:rPr>
              <w:t xml:space="preserve">– </w:t>
            </w:r>
            <w:r>
              <w:rPr>
                <w:rFonts w:ascii="Times New Roman" w:hAnsi="Times New Roman"/>
                <w:i/>
                <w:iCs/>
                <w:sz w:val="20"/>
                <w:szCs w:val="20"/>
              </w:rPr>
              <w:t>1+320, prawy w km.  1+400, gm. Pińczów, pow. Pińczowski, zamieszczonego na liście inwestycji buforowych pod nr ID: 76170, Przebudowa lewego oraz prawego wału rzeki Nidy, Pińczów-Kopernia, lewy w</w:t>
            </w:r>
            <w:r w:rsidR="00AC6958">
              <w:rPr>
                <w:rFonts w:ascii="Times New Roman" w:hAnsi="Times New Roman"/>
                <w:i/>
                <w:iCs/>
                <w:sz w:val="20"/>
                <w:szCs w:val="20"/>
              </w:rPr>
              <w:t> </w:t>
            </w:r>
            <w:r>
              <w:rPr>
                <w:rFonts w:ascii="Times New Roman" w:hAnsi="Times New Roman"/>
                <w:i/>
                <w:iCs/>
                <w:sz w:val="20"/>
                <w:szCs w:val="20"/>
              </w:rPr>
              <w:t xml:space="preserve">km. 0+000 </w:t>
            </w:r>
            <w:r w:rsidR="005E5B38">
              <w:rPr>
                <w:rFonts w:ascii="Times New Roman" w:hAnsi="Times New Roman"/>
                <w:i/>
                <w:iCs/>
                <w:sz w:val="20"/>
                <w:szCs w:val="20"/>
              </w:rPr>
              <w:t xml:space="preserve">– </w:t>
            </w:r>
            <w:r>
              <w:rPr>
                <w:rFonts w:ascii="Times New Roman" w:hAnsi="Times New Roman"/>
                <w:i/>
                <w:iCs/>
                <w:sz w:val="20"/>
                <w:szCs w:val="20"/>
              </w:rPr>
              <w:t xml:space="preserve">5+500, prawy w km. 0+000 </w:t>
            </w:r>
            <w:r w:rsidR="005E5B38">
              <w:rPr>
                <w:rFonts w:ascii="Times New Roman" w:hAnsi="Times New Roman"/>
                <w:i/>
                <w:iCs/>
                <w:sz w:val="20"/>
                <w:szCs w:val="20"/>
              </w:rPr>
              <w:t xml:space="preserve">– </w:t>
            </w:r>
            <w:r>
              <w:rPr>
                <w:rFonts w:ascii="Times New Roman" w:hAnsi="Times New Roman"/>
                <w:i/>
                <w:iCs/>
                <w:sz w:val="20"/>
                <w:szCs w:val="20"/>
              </w:rPr>
              <w:t>3+800, gm. Pińczów, pow. Pińczowski, zamieszczonego na liście inwestycji buforowych pod nr ID: 76158, Budowa wału na rzece Struga Pod</w:t>
            </w:r>
            <w:r w:rsidR="000333DE">
              <w:rPr>
                <w:rFonts w:ascii="Times New Roman" w:hAnsi="Times New Roman"/>
                <w:i/>
                <w:iCs/>
                <w:sz w:val="20"/>
                <w:szCs w:val="20"/>
              </w:rPr>
              <w:t>łę</w:t>
            </w:r>
            <w:r>
              <w:rPr>
                <w:rFonts w:ascii="Times New Roman" w:hAnsi="Times New Roman"/>
                <w:i/>
                <w:iCs/>
                <w:sz w:val="20"/>
                <w:szCs w:val="20"/>
              </w:rPr>
              <w:t xml:space="preserve">ska/Unikowska w km. 4+550 </w:t>
            </w:r>
            <w:r w:rsidR="00454CDF">
              <w:rPr>
                <w:rFonts w:ascii="Times New Roman" w:hAnsi="Times New Roman"/>
                <w:i/>
                <w:iCs/>
                <w:sz w:val="20"/>
                <w:szCs w:val="20"/>
              </w:rPr>
              <w:t>–</w:t>
            </w:r>
            <w:r>
              <w:rPr>
                <w:rFonts w:ascii="Times New Roman" w:hAnsi="Times New Roman"/>
                <w:i/>
                <w:iCs/>
                <w:sz w:val="20"/>
                <w:szCs w:val="20"/>
              </w:rPr>
              <w:t>5+000 w msc. Podłęże, zamieszczonego na liście działań strategicznych pod nr ID:76063, Budowa polderu na rzece Nida w km. 70+680 o poj. 4,4 mln m</w:t>
            </w:r>
            <w:r>
              <w:rPr>
                <w:rFonts w:ascii="Times New Roman" w:hAnsi="Times New Roman"/>
                <w:i/>
                <w:iCs/>
                <w:sz w:val="20"/>
                <w:szCs w:val="20"/>
                <w:vertAlign w:val="superscript"/>
              </w:rPr>
              <w:t>3</w:t>
            </w:r>
            <w:r>
              <w:rPr>
                <w:rFonts w:ascii="Times New Roman" w:hAnsi="Times New Roman"/>
                <w:i/>
                <w:iCs/>
                <w:sz w:val="20"/>
                <w:szCs w:val="20"/>
              </w:rPr>
              <w:t>, msc. Skowronno, zamieszczonego na liście działań strategicznych pod nr ID: 76056.</w:t>
            </w:r>
          </w:p>
          <w:p w14:paraId="42D7B9D1" w14:textId="77777777" w:rsidR="00045DAE" w:rsidRDefault="00000000">
            <w:pPr>
              <w:spacing w:after="0" w:line="276" w:lineRule="auto"/>
              <w:jc w:val="both"/>
            </w:pPr>
            <w:r>
              <w:rPr>
                <w:rFonts w:ascii="Times New Roman" w:hAnsi="Times New Roman"/>
                <w:sz w:val="20"/>
                <w:szCs w:val="20"/>
              </w:rPr>
              <w:t xml:space="preserve">Zadania określone w Strategii, które najmocniej korelują z zapisami </w:t>
            </w:r>
            <w:r>
              <w:rPr>
                <w:rFonts w:ascii="Times New Roman" w:hAnsi="Times New Roman"/>
                <w:i/>
                <w:iCs/>
                <w:sz w:val="20"/>
                <w:szCs w:val="20"/>
              </w:rPr>
              <w:t>Planu zarządzania ryzykiem powodziowym dla obszaru dorzecza Wisły</w:t>
            </w:r>
            <w:r>
              <w:rPr>
                <w:rFonts w:ascii="Times New Roman" w:hAnsi="Times New Roman"/>
                <w:sz w:val="20"/>
                <w:szCs w:val="20"/>
              </w:rPr>
              <w:t>,</w:t>
            </w:r>
            <w:r>
              <w:rPr>
                <w:rFonts w:ascii="Times New Roman" w:hAnsi="Times New Roman"/>
                <w:i/>
                <w:iCs/>
                <w:sz w:val="20"/>
                <w:szCs w:val="20"/>
              </w:rPr>
              <w:t xml:space="preserve"> </w:t>
            </w:r>
            <w:r>
              <w:rPr>
                <w:rFonts w:ascii="Times New Roman" w:hAnsi="Times New Roman"/>
                <w:sz w:val="20"/>
                <w:szCs w:val="20"/>
              </w:rPr>
              <w:t>to: „</w:t>
            </w:r>
            <w:r>
              <w:rPr>
                <w:rFonts w:ascii="Times New Roman" w:eastAsia="Times New Roman" w:hAnsi="Times New Roman"/>
                <w:color w:val="000000"/>
                <w:sz w:val="20"/>
                <w:szCs w:val="20"/>
                <w:lang w:eastAsia="pl-PL"/>
              </w:rPr>
              <w:t>Modernizacja i rozwój infrastruktury wodno-ściekowej” oraz „Tworzenie błękitno-zielonej infrastruktury”.</w:t>
            </w:r>
            <w:r>
              <w:rPr>
                <w:rFonts w:ascii="Times New Roman" w:eastAsia="Times New Roman" w:hAnsi="Times New Roman"/>
                <w:color w:val="000000"/>
                <w:sz w:val="28"/>
                <w:szCs w:val="28"/>
                <w:lang w:eastAsia="pl-PL"/>
              </w:rPr>
              <w:t xml:space="preserve"> </w:t>
            </w:r>
          </w:p>
        </w:tc>
      </w:tr>
      <w:tr w:rsidR="00045DAE" w14:paraId="4A1D38EB"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B885F4"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7CE96" w14:textId="09C3D65B" w:rsidR="00045DAE" w:rsidRDefault="00000000">
            <w:pPr>
              <w:spacing w:after="0" w:line="276" w:lineRule="auto"/>
              <w:jc w:val="center"/>
            </w:pPr>
            <w:r>
              <w:rPr>
                <w:rFonts w:ascii="Times New Roman" w:hAnsi="Times New Roman"/>
                <w:i/>
                <w:iCs/>
                <w:sz w:val="20"/>
                <w:szCs w:val="20"/>
              </w:rPr>
              <w:t>Plan przeciwdziałania skutkom suszy</w:t>
            </w:r>
            <w:r>
              <w:rPr>
                <w:rStyle w:val="Odwoanieprzypisudolnego"/>
                <w:rFonts w:ascii="Times New Roman" w:hAnsi="Times New Roman"/>
                <w:i/>
                <w:iCs/>
                <w:sz w:val="20"/>
                <w:szCs w:val="20"/>
              </w:rPr>
              <w:footnoteReference w:id="15"/>
            </w:r>
            <w:r w:rsidR="00454CDF">
              <w:rPr>
                <w:rFonts w:ascii="Times New Roman" w:hAnsi="Times New Roman"/>
                <w:i/>
                <w:iCs/>
                <w:sz w:val="20"/>
                <w:szCs w:val="20"/>
              </w:rPr>
              <w:t xml:space="preserve"> </w:t>
            </w:r>
            <w:r>
              <w:rPr>
                <w:rFonts w:ascii="Times New Roman" w:hAnsi="Times New Roman"/>
                <w:sz w:val="20"/>
                <w:szCs w:val="20"/>
              </w:rPr>
              <w:t>(PPSS)</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BD2E62" w14:textId="77777777" w:rsidR="00045DAE" w:rsidRDefault="00000000">
            <w:pPr>
              <w:spacing w:after="0" w:line="276" w:lineRule="auto"/>
              <w:jc w:val="both"/>
            </w:pPr>
            <w:r>
              <w:rPr>
                <w:rFonts w:ascii="Times New Roman" w:hAnsi="Times New Roman"/>
                <w:sz w:val="20"/>
                <w:szCs w:val="20"/>
              </w:rPr>
              <w:t xml:space="preserve">Zgodnie z zapisami Planu: </w:t>
            </w:r>
            <w:r>
              <w:rPr>
                <w:rFonts w:ascii="Times New Roman" w:hAnsi="Times New Roman"/>
                <w:i/>
                <w:iCs/>
                <w:sz w:val="20"/>
                <w:szCs w:val="20"/>
              </w:rPr>
              <w:t xml:space="preserve">Działania mające na celu wzmocnienie oraz przywrócenie zdolności retencyjnych danego obszaru, takie jak: </w:t>
            </w:r>
          </w:p>
          <w:p w14:paraId="22A90992"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1) ochrona oraz odbudowa ekosystemów;</w:t>
            </w:r>
          </w:p>
          <w:p w14:paraId="49E0E0B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2) ochrona oraz odbudowa bioróżnorodności m.in. poprzez renaturyzację i renaturalizację ekosystemów wodnych i od wód zależnych oraz terenów podmokłych, zalesienia, biologizację gleby;</w:t>
            </w:r>
          </w:p>
          <w:p w14:paraId="5319623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3) wdrażanie zasady zrównoważonego planowania i projektowania obszarów miejskich (tzw. smart city, wprowadzanie elementów błękitno-zielonej infrastruktury);</w:t>
            </w:r>
          </w:p>
          <w:p w14:paraId="0FD97F0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4) zmiany na rzecz ograniczania wodochłonności gospodarki – skutecznie przeciwdziałają skutkom suszy, ale także mają swój pozytywny wpływ na tworzenie gospodarki neutralnej dla klimatu. Zatem działania adaptacyjne stosowane w przeciwdziałaniu skutkom suszy nie tylko minimalizują skutki wystąpienia suszy, ale również przyczyniają się do obniżania zagrożenia występowania tego zjawiska.</w:t>
            </w:r>
          </w:p>
          <w:p w14:paraId="25EAAEA5" w14:textId="0C00E4C1" w:rsidR="00045DAE" w:rsidRDefault="00000000">
            <w:pPr>
              <w:spacing w:after="0" w:line="276" w:lineRule="auto"/>
              <w:jc w:val="both"/>
              <w:rPr>
                <w:rFonts w:ascii="Times New Roman" w:hAnsi="Times New Roman"/>
                <w:sz w:val="20"/>
                <w:szCs w:val="20"/>
              </w:rPr>
            </w:pPr>
            <w:r>
              <w:rPr>
                <w:rFonts w:ascii="Times New Roman" w:hAnsi="Times New Roman"/>
                <w:sz w:val="20"/>
                <w:szCs w:val="20"/>
              </w:rPr>
              <w:t xml:space="preserve">W Planie zamieszczono mapy klas zagrożenia: suszą rolniczą na terenach rolnych lub leśnych, suszą hydrologiczną, suszą hydrogeologiczną w JCWPd. Na przedmiotowym terenie występuje przeważnie silne zagrożenie suszą rolniczą, a miejscami nawet ekstremalne zagrożenie tego typu suszą. </w:t>
            </w:r>
          </w:p>
          <w:p w14:paraId="373AC2E3"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Rekomendowane działania służące przeciwdziałaniu skutkom suszy na terenie OSI ŚU:</w:t>
            </w:r>
          </w:p>
          <w:p w14:paraId="64535B39"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Realizacja przedsięwzięć zmierzających do zwiększania lub odtwarzania naturalnej retencji;</w:t>
            </w:r>
          </w:p>
          <w:p w14:paraId="6CDF94F6"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Zwiększenie ilości i czasu retencji wód na gruntach rolnych;</w:t>
            </w:r>
          </w:p>
          <w:p w14:paraId="586299DA" w14:textId="50D48FF2"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 xml:space="preserve">Analiza możliwości zwiększania retencji w zlewniach </w:t>
            </w:r>
            <w:r w:rsidR="00454CDF">
              <w:rPr>
                <w:rFonts w:ascii="Times New Roman" w:hAnsi="Times New Roman"/>
                <w:sz w:val="20"/>
                <w:szCs w:val="20"/>
              </w:rPr>
              <w:br/>
            </w:r>
            <w:r>
              <w:rPr>
                <w:rFonts w:ascii="Times New Roman" w:hAnsi="Times New Roman"/>
                <w:sz w:val="20"/>
                <w:szCs w:val="20"/>
              </w:rPr>
              <w:t>z zastosowaniem naturalnej i sztucznej retencji;</w:t>
            </w:r>
          </w:p>
          <w:p w14:paraId="59B51D08"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lastRenderedPageBreak/>
              <w:t>Budowa lub przebudowa ujęć wód podziemnych do poboru na cele nawodnień rolniczych oraz budowa lub przebudowa wodooszczędnych systemów nawadniania wykorzystujących zasoby wód podziemnych;</w:t>
            </w:r>
          </w:p>
          <w:p w14:paraId="142797C5"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Przeprowadzenie weryfikacji zasad gospodarowania wodą w zbiornikach retencyjnych;</w:t>
            </w:r>
          </w:p>
          <w:p w14:paraId="4DF62E91"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Przegląd pozwoleń wodnoprawnych i zintegrowanych na obszarach o zasobach dyspozycyjnych o intensywnym i bardzo intensywnym stopniu wykorzystania;</w:t>
            </w:r>
          </w:p>
          <w:p w14:paraId="78654DE2"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Wykorzystanie wód z systemów drenarskich do nawożenia i nawadniania upraw polowych;</w:t>
            </w:r>
          </w:p>
          <w:p w14:paraId="6169D5CE"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Uwzględnienie tematyki suszy hydrologicznej i hydrogeologicznej w ramach planów zarządzania kryzysowego wszystkich szczebli;</w:t>
            </w:r>
          </w:p>
          <w:p w14:paraId="343C1FAC" w14:textId="1E3C5A14"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 xml:space="preserve">Opracowanie i wdrożenie działań/lekcji dot. tematyki suszy do szkół podstawowych oraz ponadpodstawowych, w szczególności </w:t>
            </w:r>
            <w:r w:rsidR="00454CDF">
              <w:rPr>
                <w:rFonts w:ascii="Times New Roman" w:hAnsi="Times New Roman"/>
                <w:sz w:val="20"/>
                <w:szCs w:val="20"/>
              </w:rPr>
              <w:br/>
            </w:r>
            <w:r>
              <w:rPr>
                <w:rFonts w:ascii="Times New Roman" w:hAnsi="Times New Roman"/>
                <w:sz w:val="20"/>
                <w:szCs w:val="20"/>
              </w:rPr>
              <w:t>w zakresie definicji suszy, przyczyn jej występowania, skutków oraz sposobów identyfikowania i przeciwdziałania jej skutkom;</w:t>
            </w:r>
          </w:p>
          <w:p w14:paraId="0197C92D"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Propagowanie ponownego wykorzystania wód;</w:t>
            </w:r>
          </w:p>
          <w:p w14:paraId="370D85F6" w14:textId="77777777" w:rsidR="00045DAE" w:rsidRDefault="00000000">
            <w:pPr>
              <w:pStyle w:val="Akapitzlist"/>
              <w:numPr>
                <w:ilvl w:val="0"/>
                <w:numId w:val="61"/>
              </w:numPr>
              <w:spacing w:after="0" w:line="276" w:lineRule="auto"/>
              <w:jc w:val="both"/>
              <w:rPr>
                <w:rFonts w:ascii="Times New Roman" w:hAnsi="Times New Roman"/>
                <w:sz w:val="20"/>
                <w:szCs w:val="20"/>
              </w:rPr>
            </w:pPr>
            <w:r>
              <w:rPr>
                <w:rFonts w:ascii="Times New Roman" w:hAnsi="Times New Roman"/>
                <w:sz w:val="20"/>
                <w:szCs w:val="20"/>
              </w:rPr>
              <w:t>Opracowanie zasad finansowania działań przeciwdziałających skutkom suszy.</w:t>
            </w:r>
          </w:p>
          <w:p w14:paraId="1CD8F434" w14:textId="77777777" w:rsidR="00045DAE" w:rsidRDefault="00000000">
            <w:pPr>
              <w:spacing w:after="0" w:line="276" w:lineRule="auto"/>
              <w:jc w:val="both"/>
            </w:pPr>
            <w:r>
              <w:rPr>
                <w:rFonts w:ascii="Times New Roman" w:hAnsi="Times New Roman"/>
                <w:sz w:val="20"/>
                <w:szCs w:val="20"/>
              </w:rPr>
              <w:t xml:space="preserve">Zadania określone w Strategii, które najmocniej korelują z zapisami </w:t>
            </w:r>
            <w:r>
              <w:rPr>
                <w:rFonts w:ascii="Times New Roman" w:hAnsi="Times New Roman"/>
                <w:i/>
                <w:iCs/>
                <w:sz w:val="20"/>
                <w:szCs w:val="20"/>
              </w:rPr>
              <w:t>Planu przeciwdziałania skutkom suszy</w:t>
            </w:r>
            <w:r>
              <w:rPr>
                <w:rFonts w:ascii="Times New Roman" w:hAnsi="Times New Roman"/>
                <w:sz w:val="20"/>
                <w:szCs w:val="20"/>
              </w:rPr>
              <w:t xml:space="preserve">, to: </w:t>
            </w:r>
            <w:r>
              <w:rPr>
                <w:rFonts w:ascii="Times New Roman" w:eastAsia="Times New Roman" w:hAnsi="Times New Roman"/>
                <w:color w:val="000000"/>
                <w:sz w:val="20"/>
                <w:szCs w:val="20"/>
                <w:lang w:eastAsia="pl-PL"/>
              </w:rPr>
              <w:t>„Tworzenie błękitno-zielonej infrastruktury”</w:t>
            </w:r>
            <w:r>
              <w:rPr>
                <w:rFonts w:ascii="Times New Roman" w:hAnsi="Times New Roman"/>
                <w:sz w:val="20"/>
                <w:szCs w:val="20"/>
              </w:rPr>
              <w:t>, „</w:t>
            </w:r>
            <w:r>
              <w:rPr>
                <w:rFonts w:ascii="Times New Roman" w:eastAsia="Times New Roman" w:hAnsi="Times New Roman"/>
                <w:color w:val="000000"/>
                <w:sz w:val="20"/>
                <w:szCs w:val="20"/>
                <w:lang w:eastAsia="pl-PL"/>
              </w:rPr>
              <w:t>Wspieranie ochrony bioróżnorodności”, „Podnoszenie świadomości ekologicznej mieszkańców”.</w:t>
            </w:r>
          </w:p>
        </w:tc>
      </w:tr>
      <w:tr w:rsidR="00045DAE" w14:paraId="34D96130"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1D7AE4"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006FC5"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 xml:space="preserve">Strategiczny Plan Adaptacji dla sektorów </w:t>
            </w:r>
            <w:r>
              <w:rPr>
                <w:rFonts w:ascii="Times New Roman" w:hAnsi="Times New Roman"/>
                <w:i/>
                <w:iCs/>
                <w:sz w:val="20"/>
                <w:szCs w:val="20"/>
              </w:rPr>
              <w:br/>
              <w:t xml:space="preserve">i obszarów wrażliwych na zmiany klimatu do roku 2020 </w:t>
            </w:r>
          </w:p>
          <w:p w14:paraId="27CCA478" w14:textId="77777777" w:rsidR="00045DAE" w:rsidRDefault="00000000">
            <w:pPr>
              <w:spacing w:after="0" w:line="276" w:lineRule="auto"/>
              <w:jc w:val="center"/>
            </w:pPr>
            <w:r>
              <w:rPr>
                <w:rFonts w:ascii="Times New Roman" w:hAnsi="Times New Roman"/>
                <w:i/>
                <w:iCs/>
                <w:sz w:val="20"/>
                <w:szCs w:val="20"/>
              </w:rPr>
              <w:t>z perspektywą do roku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E6981" w14:textId="59A0E90D" w:rsidR="00045DAE" w:rsidRDefault="00000000">
            <w:pPr>
              <w:spacing w:after="0" w:line="276" w:lineRule="auto"/>
              <w:jc w:val="both"/>
            </w:pPr>
            <w:r>
              <w:rPr>
                <w:rFonts w:ascii="Times New Roman" w:hAnsi="Times New Roman"/>
                <w:sz w:val="20"/>
                <w:szCs w:val="20"/>
              </w:rPr>
              <w:t xml:space="preserve">Rada Ministrów w dniu 29.10.2013 r. przyjęła </w:t>
            </w:r>
            <w:r>
              <w:rPr>
                <w:rFonts w:ascii="Times New Roman" w:hAnsi="Times New Roman"/>
                <w:i/>
                <w:iCs/>
                <w:sz w:val="20"/>
                <w:szCs w:val="20"/>
              </w:rPr>
              <w:t xml:space="preserve">Strategiczny Plan Adaptacji dla sektorów i obszarów wrażliwych na zmiany klimatu do roku 2020 </w:t>
            </w:r>
            <w:r w:rsidR="00EA2C09">
              <w:rPr>
                <w:rFonts w:ascii="Times New Roman" w:hAnsi="Times New Roman"/>
                <w:i/>
                <w:iCs/>
                <w:sz w:val="20"/>
                <w:szCs w:val="20"/>
              </w:rPr>
              <w:br/>
            </w:r>
            <w:r>
              <w:rPr>
                <w:rFonts w:ascii="Times New Roman" w:hAnsi="Times New Roman"/>
                <w:i/>
                <w:iCs/>
                <w:sz w:val="20"/>
                <w:szCs w:val="20"/>
              </w:rPr>
              <w:t>z perspektywą do roku 2030</w:t>
            </w:r>
            <w:r>
              <w:rPr>
                <w:rFonts w:ascii="Times New Roman" w:hAnsi="Times New Roman"/>
                <w:sz w:val="20"/>
                <w:szCs w:val="20"/>
              </w:rPr>
              <w:t xml:space="preserve"> (SPA). Dokument ten wskazuje cele i kierunki działań adaptacyjnych, które należy podjąć w najbardziej wrażliwych sektorach i obszarach w okresie do roku 2020. Celem głównym dokumentu jest zapewnienie zrównoważonego rozwoju oraz efektywnego funkcjonowania gospodarki i społeczeństwa w warunkach zmian klimatu. Mają temu służyć następujące cele: </w:t>
            </w:r>
          </w:p>
          <w:p w14:paraId="39B278DE"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 xml:space="preserve">Cel 1. Zapewnienie bezpieczeństwa energetycznego i dobrego stanu środowiska. </w:t>
            </w:r>
          </w:p>
          <w:p w14:paraId="0ED3B1FF"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 xml:space="preserve">Cel 2. Skuteczna adaptacja do zmian klimatu na obszarach wiejskich. </w:t>
            </w:r>
          </w:p>
          <w:p w14:paraId="6A6032D7"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 xml:space="preserve">Cel 3. Rozwój transportu w warunkach zmian klimatu. </w:t>
            </w:r>
          </w:p>
          <w:p w14:paraId="078B4C95"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 xml:space="preserve">Cel 4. Zapewnienie zrównoważonego rozwoju regionalnego i lokalnego </w:t>
            </w:r>
            <w:r>
              <w:rPr>
                <w:rFonts w:ascii="Times New Roman" w:hAnsi="Times New Roman"/>
                <w:sz w:val="20"/>
                <w:szCs w:val="20"/>
              </w:rPr>
              <w:br/>
              <w:t xml:space="preserve">z uwzględnieniem zmian klimatu. </w:t>
            </w:r>
          </w:p>
          <w:p w14:paraId="0605A7E1"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 xml:space="preserve">Cel 5. Stymulowanie innowacji sprzyjających adaptacji do zmian klimatu. </w:t>
            </w:r>
          </w:p>
          <w:p w14:paraId="22061B9C"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t>Cel 6. Kształtowanie postaw społecznych sprzyjających adaptacji do zmian klimatu.</w:t>
            </w:r>
          </w:p>
          <w:p w14:paraId="5F5E0457" w14:textId="77777777" w:rsidR="00045DAE" w:rsidRDefault="00000000">
            <w:pPr>
              <w:spacing w:after="0" w:line="276" w:lineRule="auto"/>
              <w:jc w:val="both"/>
            </w:pPr>
            <w:r>
              <w:rPr>
                <w:rFonts w:ascii="Times New Roman" w:hAnsi="Times New Roman"/>
                <w:sz w:val="20"/>
                <w:szCs w:val="20"/>
              </w:rPr>
              <w:t xml:space="preserve">Projekt </w:t>
            </w:r>
            <w:r>
              <w:rPr>
                <w:rFonts w:ascii="Times New Roman" w:hAnsi="Times New Roman"/>
                <w:bCs/>
                <w:i/>
                <w:iCs/>
                <w:sz w:val="20"/>
                <w:szCs w:val="20"/>
              </w:rPr>
              <w:t xml:space="preserve">Strategii Rozwoju Obszaru Strategicznej Interwencji Świętokrzyskie Uzdrowiska na lata 2022–2027 </w:t>
            </w:r>
            <w:r>
              <w:rPr>
                <w:rFonts w:ascii="Times New Roman" w:hAnsi="Times New Roman"/>
                <w:sz w:val="20"/>
                <w:szCs w:val="20"/>
              </w:rPr>
              <w:t>jest spójny z dokumentem w kontekście działań priorytetowych: „Ochrona środowiska i ograniczanie niskiej emisji</w:t>
            </w:r>
            <w:r w:rsidRPr="008939B5">
              <w:rPr>
                <w:rFonts w:ascii="Times New Roman" w:hAnsi="Times New Roman"/>
                <w:sz w:val="20"/>
                <w:szCs w:val="20"/>
              </w:rPr>
              <w:t>”</w:t>
            </w:r>
            <w:r>
              <w:rPr>
                <w:rFonts w:ascii="Times New Roman" w:hAnsi="Times New Roman"/>
                <w:sz w:val="20"/>
                <w:szCs w:val="20"/>
              </w:rPr>
              <w:t xml:space="preserve"> oraz „Infrastruktura komunalna zaspokajająca potrzeby mieszkańców</w:t>
            </w:r>
            <w:r>
              <w:rPr>
                <w:rFonts w:ascii="Times New Roman" w:hAnsi="Times New Roman"/>
                <w:i/>
                <w:iCs/>
                <w:sz w:val="20"/>
                <w:szCs w:val="20"/>
              </w:rPr>
              <w:t xml:space="preserve">”, </w:t>
            </w:r>
            <w:r>
              <w:rPr>
                <w:rFonts w:ascii="Times New Roman" w:hAnsi="Times New Roman"/>
                <w:sz w:val="20"/>
                <w:szCs w:val="20"/>
              </w:rPr>
              <w:t>które wpisują się w powyższe cele.</w:t>
            </w:r>
          </w:p>
        </w:tc>
      </w:tr>
      <w:tr w:rsidR="00045DAE" w14:paraId="41D9252B" w14:textId="77777777" w:rsidTr="002C3178">
        <w:trPr>
          <w:trHeight w:val="340"/>
          <w:jc w:val="center"/>
        </w:trPr>
        <w:tc>
          <w:tcPr>
            <w:tcW w:w="906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723147" w14:textId="77777777" w:rsidR="00045DAE" w:rsidRDefault="00000000">
            <w:pPr>
              <w:spacing w:after="0" w:line="276" w:lineRule="auto"/>
              <w:jc w:val="center"/>
              <w:rPr>
                <w:rFonts w:ascii="Times New Roman" w:hAnsi="Times New Roman"/>
                <w:b/>
                <w:bCs/>
                <w:sz w:val="20"/>
                <w:szCs w:val="20"/>
              </w:rPr>
            </w:pPr>
            <w:r>
              <w:rPr>
                <w:rFonts w:ascii="Times New Roman" w:hAnsi="Times New Roman"/>
                <w:b/>
                <w:bCs/>
                <w:sz w:val="20"/>
                <w:szCs w:val="20"/>
              </w:rPr>
              <w:t>POZIOM REGIONALNY</w:t>
            </w:r>
          </w:p>
        </w:tc>
      </w:tr>
      <w:tr w:rsidR="00045DAE" w14:paraId="40F64ED9"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3BB30" w14:textId="77777777" w:rsidR="00045DAE" w:rsidRDefault="00045DAE">
            <w:pPr>
              <w:pStyle w:val="Akapitzlist"/>
              <w:numPr>
                <w:ilvl w:val="0"/>
                <w:numId w:val="44"/>
              </w:numPr>
              <w:spacing w:after="0" w:line="276" w:lineRule="auto"/>
              <w:ind w:left="447"/>
              <w:rPr>
                <w:rFonts w:ascii="Times New Roman" w:hAnsi="Times New Roman"/>
                <w:sz w:val="20"/>
                <w:szCs w:val="20"/>
              </w:rPr>
            </w:pP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E0EEBC"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Strategia Rozwoju Województwa Świętokrzyskiego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339B62" w14:textId="77777777"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 xml:space="preserve">Strategii Rozwoju Województwa Świętokrzyskiego 2030+ </w:t>
            </w:r>
            <w:r>
              <w:rPr>
                <w:rFonts w:ascii="Times New Roman" w:hAnsi="Times New Roman"/>
                <w:sz w:val="20"/>
                <w:szCs w:val="20"/>
              </w:rPr>
              <w:t>wskazano 4 cele szczegółowe, w których zawarto cele operacyjne i kierunki działań.</w:t>
            </w:r>
            <w:r>
              <w:rPr>
                <w:rFonts w:ascii="Times New Roman" w:hAnsi="Times New Roman"/>
                <w:sz w:val="20"/>
                <w:szCs w:val="20"/>
              </w:rPr>
              <w:br/>
              <w:t xml:space="preserve">Te, w które bezpośrednio wpisują się założenia </w:t>
            </w:r>
            <w:r>
              <w:rPr>
                <w:rFonts w:ascii="Times New Roman" w:hAnsi="Times New Roman"/>
                <w:i/>
                <w:iCs/>
                <w:sz w:val="20"/>
                <w:szCs w:val="18"/>
              </w:rPr>
              <w:t>Strategii Rozwoju Obszaru Strategicznej Interwencji Świętokrzyskie Uzdrowiska na lata 2022–2027</w:t>
            </w:r>
            <w:r>
              <w:rPr>
                <w:rFonts w:ascii="Times New Roman" w:hAnsi="Times New Roman"/>
                <w:sz w:val="20"/>
                <w:szCs w:val="18"/>
              </w:rPr>
              <w:t>, to:</w:t>
            </w:r>
          </w:p>
          <w:p w14:paraId="32DCC675" w14:textId="77777777" w:rsidR="00045DAE" w:rsidRDefault="00045DAE">
            <w:pPr>
              <w:spacing w:after="0" w:line="276" w:lineRule="auto"/>
              <w:jc w:val="both"/>
              <w:rPr>
                <w:rFonts w:ascii="Times New Roman" w:hAnsi="Times New Roman"/>
                <w:sz w:val="20"/>
                <w:szCs w:val="18"/>
              </w:rPr>
            </w:pPr>
          </w:p>
          <w:p w14:paraId="5AB657C2" w14:textId="77777777" w:rsidR="00045DAE" w:rsidRDefault="00000000">
            <w:pPr>
              <w:pStyle w:val="Akapitzlist"/>
              <w:spacing w:after="0" w:line="276" w:lineRule="auto"/>
              <w:ind w:left="30"/>
              <w:jc w:val="both"/>
              <w:rPr>
                <w:rFonts w:ascii="Times New Roman" w:hAnsi="Times New Roman"/>
                <w:i/>
                <w:iCs/>
                <w:sz w:val="20"/>
                <w:szCs w:val="20"/>
              </w:rPr>
            </w:pPr>
            <w:r>
              <w:rPr>
                <w:rFonts w:ascii="Times New Roman" w:hAnsi="Times New Roman"/>
                <w:i/>
                <w:iCs/>
                <w:sz w:val="20"/>
                <w:szCs w:val="20"/>
              </w:rPr>
              <w:t>Cel strategiczny 1. Inteligenta gospodarka i aktywni ludzie:</w:t>
            </w:r>
          </w:p>
          <w:p w14:paraId="2051A4D7" w14:textId="77777777" w:rsidR="00045DAE" w:rsidRDefault="00000000">
            <w:pPr>
              <w:pStyle w:val="Akapitzlist"/>
              <w:spacing w:after="0" w:line="276" w:lineRule="auto"/>
              <w:ind w:left="30"/>
              <w:jc w:val="both"/>
              <w:rPr>
                <w:rFonts w:ascii="Times New Roman" w:hAnsi="Times New Roman"/>
                <w:i/>
                <w:iCs/>
                <w:sz w:val="20"/>
                <w:szCs w:val="20"/>
              </w:rPr>
            </w:pPr>
            <w:r>
              <w:rPr>
                <w:rFonts w:ascii="Times New Roman" w:hAnsi="Times New Roman"/>
                <w:i/>
                <w:iCs/>
                <w:sz w:val="20"/>
                <w:szCs w:val="20"/>
              </w:rPr>
              <w:t>Cel operacyjny 1.1 Zwiększenie konkurencyjności i innowacyjności świętokrzyskiej gospodarki,</w:t>
            </w:r>
          </w:p>
          <w:p w14:paraId="772D8D24" w14:textId="77777777" w:rsidR="00045DAE" w:rsidRDefault="00000000">
            <w:pPr>
              <w:pStyle w:val="Akapitzlist"/>
              <w:spacing w:after="0" w:line="276" w:lineRule="auto"/>
              <w:ind w:left="30"/>
              <w:jc w:val="both"/>
              <w:rPr>
                <w:rFonts w:ascii="Times New Roman" w:hAnsi="Times New Roman"/>
                <w:i/>
                <w:iCs/>
                <w:sz w:val="20"/>
                <w:szCs w:val="20"/>
              </w:rPr>
            </w:pPr>
            <w:r>
              <w:rPr>
                <w:rFonts w:ascii="Times New Roman" w:hAnsi="Times New Roman"/>
                <w:i/>
                <w:iCs/>
                <w:sz w:val="20"/>
                <w:szCs w:val="20"/>
              </w:rPr>
              <w:lastRenderedPageBreak/>
              <w:t>Cel operacyjny 1.2. Kompetentne kadry dla gospodarki regionu,</w:t>
            </w:r>
          </w:p>
          <w:p w14:paraId="298C916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1.3. Wsparcie procesu transformacji kluczowych branż gospodarki regionu.</w:t>
            </w:r>
          </w:p>
          <w:p w14:paraId="10B29826" w14:textId="77777777" w:rsidR="00045DAE" w:rsidRDefault="00045DAE">
            <w:pPr>
              <w:spacing w:after="0" w:line="276" w:lineRule="auto"/>
              <w:jc w:val="both"/>
              <w:rPr>
                <w:rFonts w:ascii="Times New Roman" w:hAnsi="Times New Roman"/>
                <w:i/>
                <w:iCs/>
                <w:sz w:val="20"/>
                <w:szCs w:val="20"/>
              </w:rPr>
            </w:pPr>
          </w:p>
          <w:p w14:paraId="2E83B61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strategiczny 2. Przyjazny dla środowiska i czysty region:</w:t>
            </w:r>
          </w:p>
          <w:p w14:paraId="0DED1A06"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2.1. Poprawa jakości i ochrona środowiska przyrodniczego,</w:t>
            </w:r>
          </w:p>
          <w:p w14:paraId="5C0C1C37"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2.2. Adaptacja do zmian klimatu i zwalczania skutków zagrożeń naturalnych,</w:t>
            </w:r>
          </w:p>
          <w:p w14:paraId="57A3411F"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2.3. Energetyka odnawialna i efektywność energetyczna.</w:t>
            </w:r>
          </w:p>
          <w:p w14:paraId="2D06259E" w14:textId="77777777" w:rsidR="00045DAE" w:rsidRDefault="00045DAE">
            <w:pPr>
              <w:spacing w:after="0" w:line="276" w:lineRule="auto"/>
              <w:jc w:val="both"/>
              <w:rPr>
                <w:rFonts w:ascii="Times New Roman" w:hAnsi="Times New Roman"/>
                <w:i/>
                <w:iCs/>
                <w:sz w:val="20"/>
                <w:szCs w:val="20"/>
              </w:rPr>
            </w:pPr>
          </w:p>
          <w:p w14:paraId="5FDDF2B1"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strategiczny 3. Wspólnota i bezpieczna przestrzeń, które łączą ludzi:</w:t>
            </w:r>
          </w:p>
          <w:p w14:paraId="60B45767"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3.1. Silny kapitał społeczny w regionie,</w:t>
            </w:r>
          </w:p>
          <w:p w14:paraId="0189E1DD"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 xml:space="preserve">Cel operacyjny 3.2. Powszechnie dostępne wysokiej jakości usługi społeczne </w:t>
            </w:r>
            <w:r>
              <w:rPr>
                <w:rFonts w:ascii="Times New Roman" w:hAnsi="Times New Roman"/>
                <w:i/>
                <w:iCs/>
                <w:sz w:val="20"/>
                <w:szCs w:val="20"/>
              </w:rPr>
              <w:br/>
              <w:t>i zdrowotne w środowisku lokalnym,</w:t>
            </w:r>
          </w:p>
          <w:p w14:paraId="21AA8DCA"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3.3. Wzmocnienie spójności przestrzennej i społecznej regionu.</w:t>
            </w:r>
          </w:p>
          <w:p w14:paraId="270E4232" w14:textId="77777777" w:rsidR="00045DAE" w:rsidRDefault="00045DAE">
            <w:pPr>
              <w:spacing w:after="0" w:line="276" w:lineRule="auto"/>
              <w:jc w:val="both"/>
              <w:rPr>
                <w:rFonts w:ascii="Times New Roman" w:hAnsi="Times New Roman"/>
                <w:i/>
                <w:iCs/>
                <w:sz w:val="20"/>
                <w:szCs w:val="20"/>
              </w:rPr>
            </w:pPr>
          </w:p>
          <w:p w14:paraId="690E45E6"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strategiczny 4. Horyzontalny – sprawne zarządzanie regionem:</w:t>
            </w:r>
          </w:p>
          <w:p w14:paraId="639C86EB"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4.1. Rozwój systemu zarządzania strategicznego rozwojem,</w:t>
            </w:r>
          </w:p>
          <w:p w14:paraId="06F0DF5C"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4.2. Budowa rozpoznawalnej marki regionu świętokrzyskiego,</w:t>
            </w:r>
          </w:p>
          <w:p w14:paraId="61B574CE"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operacyjny 4.3. Wzmacnianie partnerstwa i współpracy na rzecz rozwoju województwa.</w:t>
            </w:r>
          </w:p>
          <w:p w14:paraId="094EFF5F" w14:textId="77777777" w:rsidR="00045DAE" w:rsidRDefault="00045DAE">
            <w:pPr>
              <w:spacing w:after="0" w:line="276" w:lineRule="auto"/>
              <w:jc w:val="both"/>
              <w:rPr>
                <w:rFonts w:ascii="Times New Roman" w:hAnsi="Times New Roman"/>
                <w:i/>
                <w:iCs/>
                <w:sz w:val="20"/>
                <w:szCs w:val="20"/>
              </w:rPr>
            </w:pPr>
          </w:p>
          <w:p w14:paraId="36A78EA4" w14:textId="77777777" w:rsidR="00045DAE" w:rsidRDefault="00000000">
            <w:pPr>
              <w:spacing w:after="0" w:line="276" w:lineRule="auto"/>
              <w:jc w:val="both"/>
            </w:pPr>
            <w:r>
              <w:rPr>
                <w:rFonts w:ascii="Times New Roman" w:hAnsi="Times New Roman"/>
                <w:sz w:val="20"/>
                <w:szCs w:val="20"/>
              </w:rPr>
              <w:t xml:space="preserve">Wszystkie założenia w </w:t>
            </w:r>
            <w:r>
              <w:rPr>
                <w:rFonts w:ascii="Times New Roman" w:hAnsi="Times New Roman"/>
                <w:i/>
                <w:iCs/>
                <w:sz w:val="20"/>
                <w:szCs w:val="18"/>
              </w:rPr>
              <w:t>Strategii Rozwoju Obszaru Strategicznej Interwencji Świętokrzyskie Uzdrowiska na lata 2022–2027</w:t>
            </w:r>
            <w:r>
              <w:rPr>
                <w:rFonts w:ascii="Times New Roman" w:hAnsi="Times New Roman"/>
                <w:sz w:val="20"/>
                <w:szCs w:val="20"/>
              </w:rPr>
              <w:t xml:space="preserve">, w tym działania priorytetowe i zadania, wpisują się bezpośrednio lub pośrednio w powyższe cele i kierunki działań. </w:t>
            </w:r>
          </w:p>
          <w:p w14:paraId="55180D15" w14:textId="77777777" w:rsidR="00045DAE" w:rsidRDefault="00000000">
            <w:pPr>
              <w:spacing w:after="0" w:line="276" w:lineRule="auto"/>
              <w:jc w:val="both"/>
            </w:pPr>
            <w:r>
              <w:rPr>
                <w:rFonts w:ascii="Times New Roman" w:hAnsi="Times New Roman"/>
                <w:sz w:val="20"/>
                <w:szCs w:val="20"/>
              </w:rPr>
              <w:t xml:space="preserve">Należy również zwrócić uwagę, że w </w:t>
            </w:r>
            <w:r>
              <w:rPr>
                <w:rFonts w:ascii="Times New Roman" w:hAnsi="Times New Roman"/>
                <w:i/>
                <w:iCs/>
                <w:sz w:val="20"/>
                <w:szCs w:val="20"/>
              </w:rPr>
              <w:t xml:space="preserve">Strategii Rozwoju Województwa Świętokrzyskiego 2030+ </w:t>
            </w:r>
            <w:r>
              <w:rPr>
                <w:rFonts w:ascii="Times New Roman" w:hAnsi="Times New Roman"/>
                <w:sz w:val="20"/>
                <w:szCs w:val="20"/>
              </w:rPr>
              <w:t xml:space="preserve">Miasto i Gmina Busko-Zdrój, Miasto i Gmina Pińczów, Miasto i Gmina Kazimierza Wielka oraz Gmina Solec-Zdrój zostały wskazane jako obszar strategicznej interwencji – obszar uzdrowiskowy. </w:t>
            </w:r>
          </w:p>
          <w:p w14:paraId="16BAC0DD" w14:textId="2CD24240" w:rsidR="00045DAE" w:rsidRDefault="00000000">
            <w:pPr>
              <w:spacing w:after="0" w:line="276" w:lineRule="auto"/>
              <w:jc w:val="both"/>
            </w:pPr>
            <w:r>
              <w:rPr>
                <w:rFonts w:ascii="Times New Roman" w:hAnsi="Times New Roman"/>
                <w:sz w:val="20"/>
                <w:szCs w:val="20"/>
              </w:rPr>
              <w:t xml:space="preserve">W Strategii tej wskazano, że: </w:t>
            </w:r>
            <w:r>
              <w:rPr>
                <w:rFonts w:ascii="Times New Roman" w:hAnsi="Times New Roman"/>
                <w:i/>
                <w:iCs/>
                <w:sz w:val="20"/>
                <w:szCs w:val="20"/>
              </w:rPr>
              <w:t xml:space="preserve">Obszar wyróżnia się stosunkowo korzystnymi wskaźnikami społeczno-gospodarczymi, zwłaszcza niskim bezrobociem </w:t>
            </w:r>
            <w:r w:rsidR="00EA2C09">
              <w:rPr>
                <w:rFonts w:ascii="Times New Roman" w:hAnsi="Times New Roman"/>
                <w:i/>
                <w:iCs/>
                <w:sz w:val="20"/>
                <w:szCs w:val="20"/>
              </w:rPr>
              <w:br/>
            </w:r>
            <w:r>
              <w:rPr>
                <w:rFonts w:ascii="Times New Roman" w:hAnsi="Times New Roman"/>
                <w:i/>
                <w:iCs/>
                <w:sz w:val="20"/>
                <w:szCs w:val="20"/>
              </w:rPr>
              <w:t xml:space="preserve">i niskim odsetkiem osób korzystających z pomocy społecznej. Warto jednak zauważyć, że nie przekłada się to na wysoki poziom zamożności samorządów lokalnych. Głównym kierunkiem interwencji będzie wsparcie rozwoju turystyki uzdrowiskowej oraz zdrowotnej, a także innych form turystyki, </w:t>
            </w:r>
            <w:r w:rsidR="00EA2C09">
              <w:rPr>
                <w:rFonts w:ascii="Times New Roman" w:hAnsi="Times New Roman"/>
                <w:i/>
                <w:iCs/>
                <w:sz w:val="20"/>
                <w:szCs w:val="20"/>
              </w:rPr>
              <w:br/>
            </w:r>
            <w:r>
              <w:rPr>
                <w:rFonts w:ascii="Times New Roman" w:hAnsi="Times New Roman"/>
                <w:i/>
                <w:iCs/>
                <w:sz w:val="20"/>
                <w:szCs w:val="20"/>
              </w:rPr>
              <w:t>w powiązaniu z obszarem Ponidzia</w:t>
            </w:r>
            <w:r>
              <w:rPr>
                <w:rFonts w:ascii="Times New Roman" w:hAnsi="Times New Roman"/>
                <w:sz w:val="20"/>
                <w:szCs w:val="20"/>
              </w:rPr>
              <w:t>.</w:t>
            </w:r>
          </w:p>
          <w:p w14:paraId="158596C9" w14:textId="4BE1376E" w:rsidR="00045DAE" w:rsidRDefault="00EA2C09">
            <w:pPr>
              <w:spacing w:after="0" w:line="276" w:lineRule="auto"/>
              <w:jc w:val="both"/>
              <w:rPr>
                <w:rFonts w:ascii="Times New Roman" w:hAnsi="Times New Roman"/>
                <w:sz w:val="20"/>
                <w:szCs w:val="20"/>
              </w:rPr>
            </w:pPr>
            <w:r>
              <w:rPr>
                <w:rFonts w:ascii="Times New Roman" w:hAnsi="Times New Roman"/>
                <w:sz w:val="20"/>
                <w:szCs w:val="20"/>
              </w:rPr>
              <w:t xml:space="preserve">Zadania, które będą wdrażane przez Partnerów OSI ŚU, to m.in.: rozwój bazy lecznictwa sanatoryjnego w Busku-Zdroju i Solcu-Zdroju, </w:t>
            </w:r>
            <w:r w:rsidR="002C3178">
              <w:rPr>
                <w:rFonts w:ascii="Times New Roman" w:hAnsi="Times New Roman"/>
                <w:sz w:val="20"/>
                <w:szCs w:val="20"/>
              </w:rPr>
              <w:t xml:space="preserve">działania zmierzające do utworzenia </w:t>
            </w:r>
            <w:r>
              <w:rPr>
                <w:rFonts w:ascii="Times New Roman" w:hAnsi="Times New Roman"/>
                <w:sz w:val="20"/>
                <w:szCs w:val="20"/>
              </w:rPr>
              <w:t>nowych uzdrowisk w Pińczowie i Kazimierzy Wielkiej, rozwój turystyki w oparciu o zasoby kulturowe i przyrodnicze, ochrona i zachowanie bioróżnorodności oraz dziedzictwa kulturowego, wspieranie inicjatyw lokalnych, rozwój usług publicznych, edukacji, budowanie i rozwój partnerstw lokalnych.</w:t>
            </w:r>
          </w:p>
        </w:tc>
      </w:tr>
      <w:tr w:rsidR="00045DAE" w14:paraId="2756E7ED"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3BACA7" w14:textId="292230A7" w:rsidR="00045DAE" w:rsidRDefault="00000000">
            <w:pPr>
              <w:spacing w:after="0" w:line="276" w:lineRule="auto"/>
              <w:jc w:val="center"/>
              <w:rPr>
                <w:rFonts w:ascii="Times New Roman" w:hAnsi="Times New Roman"/>
                <w:sz w:val="20"/>
                <w:szCs w:val="20"/>
              </w:rPr>
            </w:pPr>
            <w:r>
              <w:rPr>
                <w:rFonts w:ascii="Times New Roman" w:hAnsi="Times New Roman"/>
                <w:sz w:val="20"/>
                <w:szCs w:val="20"/>
              </w:rPr>
              <w:lastRenderedPageBreak/>
              <w:t>1</w:t>
            </w:r>
            <w:r w:rsidR="008939B5">
              <w:rPr>
                <w:rFonts w:ascii="Times New Roman" w:hAnsi="Times New Roman"/>
                <w:sz w:val="20"/>
                <w:szCs w:val="20"/>
              </w:rPr>
              <w:t>5</w:t>
            </w:r>
            <w:r>
              <w:rPr>
                <w:rFonts w:ascii="Times New Roman" w:hAnsi="Times New Roman"/>
                <w:sz w:val="20"/>
                <w:szCs w:val="20"/>
              </w:rPr>
              <w:t>.</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B69FF" w14:textId="77777777" w:rsidR="00045DAE" w:rsidRDefault="00000000">
            <w:pPr>
              <w:spacing w:after="0" w:line="276" w:lineRule="auto"/>
              <w:jc w:val="center"/>
            </w:pPr>
            <w:r>
              <w:rPr>
                <w:rFonts w:ascii="Times New Roman" w:hAnsi="Times New Roman"/>
                <w:i/>
                <w:iCs/>
                <w:sz w:val="20"/>
                <w:szCs w:val="20"/>
              </w:rPr>
              <w:t>Plan Zagospodarowania Przestrzennego Województwa Świętokrzyskiego</w:t>
            </w:r>
            <w:r>
              <w:rPr>
                <w:rStyle w:val="Odwoanieprzypisudolnego"/>
                <w:rFonts w:ascii="Times New Roman" w:hAnsi="Times New Roman"/>
                <w:i/>
                <w:iCs/>
                <w:sz w:val="20"/>
                <w:szCs w:val="20"/>
              </w:rPr>
              <w:footnoteReference w:id="16"/>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FE21A0" w14:textId="77777777" w:rsidR="00045DAE" w:rsidRDefault="00000000">
            <w:pPr>
              <w:pStyle w:val="Akapitzlist"/>
              <w:spacing w:after="0" w:line="276" w:lineRule="auto"/>
              <w:ind w:left="30"/>
              <w:jc w:val="both"/>
            </w:pPr>
            <w:r>
              <w:rPr>
                <w:rFonts w:ascii="Times New Roman" w:hAnsi="Times New Roman"/>
                <w:sz w:val="20"/>
                <w:szCs w:val="20"/>
              </w:rPr>
              <w:t xml:space="preserve">W </w:t>
            </w:r>
            <w:r>
              <w:rPr>
                <w:rFonts w:ascii="Times New Roman" w:hAnsi="Times New Roman"/>
                <w:i/>
                <w:iCs/>
                <w:sz w:val="20"/>
                <w:szCs w:val="20"/>
              </w:rPr>
              <w:t>Planie Zagospodarowania Przestrzennego Województwa Świętokrzyskiego</w:t>
            </w:r>
            <w:r>
              <w:rPr>
                <w:rFonts w:ascii="Times New Roman" w:hAnsi="Times New Roman"/>
                <w:sz w:val="20"/>
                <w:szCs w:val="20"/>
              </w:rPr>
              <w:t xml:space="preserve"> przedstawiono cel główny, który brzmi: </w:t>
            </w:r>
            <w:r>
              <w:rPr>
                <w:rFonts w:ascii="Times New Roman" w:hAnsi="Times New Roman"/>
                <w:i/>
                <w:iCs/>
                <w:sz w:val="20"/>
                <w:szCs w:val="20"/>
              </w:rPr>
              <w:t>Wzmocnienie spójności terytorialnej regionu oraz konkurencyjności jego struktur funkcjonalnych drogą poprawy dostępności komunikacyjnej, zwiększenia wpływu miast na sąsiadujące obszary wiejskie, a także ułatwienia dostępu społeczeństwa do rynków pracy i wyżej zorganizowanych usług</w:t>
            </w:r>
            <w:r>
              <w:rPr>
                <w:rFonts w:ascii="Times New Roman" w:hAnsi="Times New Roman"/>
                <w:sz w:val="20"/>
                <w:szCs w:val="20"/>
              </w:rPr>
              <w:t xml:space="preserve">. W dokumencie tym wyznaczono także kierunki rozwoju poszczególnych gmin wchodzących w skład OSI ŚU – Gmina Busko-Zdrój, </w:t>
            </w:r>
            <w:r>
              <w:rPr>
                <w:rFonts w:ascii="Times New Roman" w:hAnsi="Times New Roman"/>
                <w:sz w:val="20"/>
                <w:szCs w:val="20"/>
              </w:rPr>
              <w:lastRenderedPageBreak/>
              <w:t>Gmina Solec-Zdrój i Gmina Pińczów to obszary turystyczno-uzdrowiskowe o największym potencjale rozwoju wydobycia i przetwórstwa surowców mineralnych, przy czym dodatkowo w Gminie Solec-Zdrój występuje kulminacja działań w zakresie poprawy dostępności do usług. Natomiast Gmina Kazimierza Wielka to obszar o największym potencjale rolniczym wraz z występowaniem kulminacji działań w zakresie poprawy dostępności do usług.</w:t>
            </w:r>
          </w:p>
          <w:p w14:paraId="695C9D43" w14:textId="77777777" w:rsidR="00045DAE" w:rsidRDefault="00000000">
            <w:pPr>
              <w:pStyle w:val="Akapitzlist"/>
              <w:spacing w:before="240" w:after="0" w:line="276" w:lineRule="auto"/>
              <w:ind w:left="30"/>
              <w:jc w:val="both"/>
            </w:pPr>
            <w:r>
              <w:rPr>
                <w:rFonts w:ascii="Times New Roman" w:hAnsi="Times New Roman"/>
                <w:i/>
                <w:iCs/>
                <w:sz w:val="20"/>
                <w:szCs w:val="20"/>
              </w:rPr>
              <w:t>Strategia Rozwoju Obszaru Strategicznej Interwencji Świętokrzyskie Uzdrowiska na lata 2022–2027</w:t>
            </w:r>
            <w:r>
              <w:rPr>
                <w:rFonts w:ascii="Times New Roman" w:hAnsi="Times New Roman"/>
                <w:sz w:val="20"/>
                <w:szCs w:val="20"/>
              </w:rPr>
              <w:t xml:space="preserve"> określa działania priorytetowe i zadania wpisujące się w cele warunkujące, które stanowią rozwinięcie celu strategicznego PZPWŚ. Działania priorytetowe OSI ŚU:</w:t>
            </w:r>
          </w:p>
          <w:p w14:paraId="2109FEA4" w14:textId="209359E3" w:rsidR="00045DAE" w:rsidRDefault="00000000" w:rsidP="00AC6958">
            <w:pPr>
              <w:pStyle w:val="Akapitzlist"/>
              <w:numPr>
                <w:ilvl w:val="0"/>
                <w:numId w:val="62"/>
              </w:numPr>
              <w:spacing w:after="0" w:line="276" w:lineRule="auto"/>
              <w:jc w:val="both"/>
            </w:pPr>
            <w:r>
              <w:rPr>
                <w:rFonts w:ascii="Times New Roman" w:hAnsi="Times New Roman"/>
                <w:sz w:val="20"/>
                <w:szCs w:val="20"/>
              </w:rPr>
              <w:t xml:space="preserve">„Stworzenie innowacyjnej oferty uzdrowiskowej” oraz „Wykorzystanie potencjału turystycznego” wpisują się w cel 1 PZPWŚ – </w:t>
            </w:r>
            <w:r>
              <w:rPr>
                <w:rFonts w:ascii="Times New Roman" w:hAnsi="Times New Roman"/>
                <w:i/>
                <w:iCs/>
                <w:sz w:val="20"/>
                <w:szCs w:val="20"/>
              </w:rPr>
              <w:t xml:space="preserve">Wzrost konkurencyjności i innowacyjności przestrzeni gospodarczej województwa w tym szczególnie miast z myślą </w:t>
            </w:r>
            <w:r w:rsidR="00EA2C09">
              <w:rPr>
                <w:rFonts w:ascii="Times New Roman" w:hAnsi="Times New Roman"/>
                <w:i/>
                <w:iCs/>
                <w:sz w:val="20"/>
                <w:szCs w:val="20"/>
              </w:rPr>
              <w:br/>
            </w:r>
            <w:r>
              <w:rPr>
                <w:rFonts w:ascii="Times New Roman" w:hAnsi="Times New Roman"/>
                <w:i/>
                <w:iCs/>
                <w:sz w:val="20"/>
                <w:szCs w:val="20"/>
              </w:rPr>
              <w:t>o wykorzystaniu lokalnych potencjałów rozwoju i dostosowaniu</w:t>
            </w:r>
            <w:r>
              <w:rPr>
                <w:rFonts w:ascii="Times New Roman" w:hAnsi="Times New Roman"/>
                <w:sz w:val="20"/>
                <w:szCs w:val="20"/>
              </w:rPr>
              <w:t xml:space="preserve"> </w:t>
            </w:r>
            <w:r>
              <w:rPr>
                <w:rFonts w:ascii="Times New Roman" w:hAnsi="Times New Roman"/>
                <w:i/>
                <w:iCs/>
                <w:sz w:val="20"/>
                <w:szCs w:val="20"/>
              </w:rPr>
              <w:t xml:space="preserve">tej przestrzeni do rozwoju gospodarki opartej na wiedzy; </w:t>
            </w:r>
          </w:p>
          <w:p w14:paraId="177A9141" w14:textId="77777777" w:rsidR="00045DAE" w:rsidRDefault="00000000" w:rsidP="00AC6958">
            <w:pPr>
              <w:pStyle w:val="Akapitzlist"/>
              <w:numPr>
                <w:ilvl w:val="0"/>
                <w:numId w:val="62"/>
              </w:numPr>
              <w:spacing w:after="0" w:line="276" w:lineRule="auto"/>
              <w:jc w:val="both"/>
            </w:pPr>
            <w:r>
              <w:rPr>
                <w:rFonts w:ascii="Times New Roman" w:hAnsi="Times New Roman"/>
                <w:sz w:val="20"/>
                <w:szCs w:val="20"/>
              </w:rPr>
              <w:t xml:space="preserve">„Wspieranie przedsiębiorczości mieszkańców” oraz „Wspieranie inicjatyw oddolnych mieszkańców” wpisują się w cel 3 PZPWŚ – </w:t>
            </w:r>
            <w:r>
              <w:rPr>
                <w:rFonts w:ascii="Times New Roman" w:hAnsi="Times New Roman"/>
                <w:i/>
                <w:iCs/>
                <w:sz w:val="20"/>
                <w:szCs w:val="20"/>
              </w:rPr>
              <w:t>Tworzenie warunków sprzyjających rozwojowi zasobów ludzkich oraz integracji rynków pracy;</w:t>
            </w:r>
          </w:p>
          <w:p w14:paraId="54231C84" w14:textId="77777777" w:rsidR="00045DAE" w:rsidRDefault="00000000" w:rsidP="00AC6958">
            <w:pPr>
              <w:pStyle w:val="Akapitzlist"/>
              <w:numPr>
                <w:ilvl w:val="0"/>
                <w:numId w:val="62"/>
              </w:numPr>
              <w:spacing w:after="0" w:line="276" w:lineRule="auto"/>
              <w:jc w:val="both"/>
            </w:pPr>
            <w:r>
              <w:rPr>
                <w:rFonts w:ascii="Times New Roman" w:hAnsi="Times New Roman"/>
                <w:sz w:val="20"/>
                <w:szCs w:val="20"/>
              </w:rPr>
              <w:t xml:space="preserve">„Wykorzystanie potencjału turystycznego” wpisuje się w cel 4 PZPWŚ – </w:t>
            </w:r>
            <w:r>
              <w:rPr>
                <w:rFonts w:ascii="Times New Roman" w:hAnsi="Times New Roman"/>
                <w:i/>
                <w:iCs/>
                <w:sz w:val="20"/>
                <w:szCs w:val="20"/>
              </w:rPr>
              <w:t>Ochrona i racjonalne zagospodarowanie zasobów przyrodniczych i dóbr kultury, zgodnie z zasadą zrównoważonego rozwoju;</w:t>
            </w:r>
          </w:p>
          <w:p w14:paraId="6209CCBE" w14:textId="77777777" w:rsidR="00045DAE" w:rsidRDefault="00000000" w:rsidP="00AC6958">
            <w:pPr>
              <w:pStyle w:val="Akapitzlist"/>
              <w:numPr>
                <w:ilvl w:val="0"/>
                <w:numId w:val="62"/>
              </w:numPr>
              <w:spacing w:after="0" w:line="276" w:lineRule="auto"/>
              <w:jc w:val="both"/>
            </w:pPr>
            <w:r>
              <w:rPr>
                <w:rFonts w:ascii="Times New Roman" w:hAnsi="Times New Roman"/>
                <w:sz w:val="20"/>
                <w:szCs w:val="20"/>
              </w:rPr>
              <w:t>„Cyfryzacja”</w:t>
            </w:r>
            <w:r>
              <w:rPr>
                <w:rFonts w:ascii="Times New Roman" w:hAnsi="Times New Roman"/>
                <w:i/>
                <w:iCs/>
                <w:sz w:val="20"/>
                <w:szCs w:val="20"/>
              </w:rPr>
              <w:t xml:space="preserve"> </w:t>
            </w:r>
            <w:r>
              <w:rPr>
                <w:rFonts w:ascii="Times New Roman" w:hAnsi="Times New Roman"/>
                <w:sz w:val="20"/>
                <w:szCs w:val="20"/>
              </w:rPr>
              <w:t xml:space="preserve">wpisuje się w cel 5 PZPWŚ – </w:t>
            </w:r>
            <w:r>
              <w:rPr>
                <w:rFonts w:ascii="Times New Roman" w:hAnsi="Times New Roman"/>
                <w:i/>
                <w:iCs/>
                <w:sz w:val="20"/>
                <w:szCs w:val="20"/>
              </w:rPr>
              <w:t>Kształtowanie systemów infrastruktury technicznej i społecznej w aspekcie poprawy dostępności i spójności przestrzennej oraz osiągnięcia wysokiego standardu świadczenia usług.</w:t>
            </w:r>
          </w:p>
          <w:p w14:paraId="2D00783B" w14:textId="77777777" w:rsidR="00045DAE" w:rsidRDefault="00000000" w:rsidP="00AC6958">
            <w:pPr>
              <w:pStyle w:val="Akapitzlist"/>
              <w:spacing w:after="0" w:line="276" w:lineRule="auto"/>
              <w:ind w:left="30"/>
              <w:jc w:val="both"/>
              <w:rPr>
                <w:rFonts w:ascii="Times New Roman" w:hAnsi="Times New Roman"/>
                <w:sz w:val="20"/>
                <w:szCs w:val="20"/>
              </w:rPr>
            </w:pPr>
            <w:r>
              <w:rPr>
                <w:rFonts w:ascii="Times New Roman" w:hAnsi="Times New Roman"/>
                <w:sz w:val="20"/>
                <w:szCs w:val="20"/>
              </w:rPr>
              <w:t xml:space="preserve">Strategicznymi atutami województwa w kształtowaniu wizerunku regionu konkurencyjnego i otwartego dla inwestorów, który chce uczestniczyć w procesach rozwojowych kraju i Europy jest m.in.: urozmaicony i atrakcyjny turystycznie krajobraz Ponidzia oraz unikalne wody lecznicze umożliwiające rozwój funkcji uzdrowiskowej w rejonie Buska-Zdroju i Solca-Zdroju. </w:t>
            </w:r>
          </w:p>
          <w:p w14:paraId="061135CC" w14:textId="77777777"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 xml:space="preserve">Planie Zagospodarowania Przestrzennego Województwa Świętokrzyskiego </w:t>
            </w:r>
            <w:r>
              <w:rPr>
                <w:rFonts w:ascii="Times New Roman" w:hAnsi="Times New Roman"/>
                <w:sz w:val="20"/>
                <w:szCs w:val="20"/>
              </w:rPr>
              <w:t>uwzględniono aspekty turystyczne i uzdrowiskowe, które dotyczą pośrednio lub bezpośrednio OSI ŚU. Zaznaczono, że na Ponidziu główną rolę spełniać będzie Miasto Busko-Zdrój, które razem z Solcem-Zdrojem winno stać się w perspektywie krajowym ośrodkiem wyspecjalizowanego lecznictwa sanatoryjno-uzdrowiskowego. Przewiduje się też, że Busko-Zdrój w powiązaniu z Pińczowem pełnić będą w perspektywie rolę regionalnego centrum rozrządowego ruchu turystycznego, zaś lecznictwo uzdrowiskowe i turystyka będą tu kształtowane jako wspomagające się wzajemnie funkcje komplementarne.</w:t>
            </w:r>
          </w:p>
          <w:p w14:paraId="5D4975BA" w14:textId="77777777" w:rsidR="00045DAE" w:rsidRDefault="00000000">
            <w:pPr>
              <w:spacing w:after="0" w:line="276" w:lineRule="auto"/>
              <w:jc w:val="both"/>
            </w:pPr>
            <w:r>
              <w:rPr>
                <w:rFonts w:ascii="Times New Roman" w:hAnsi="Times New Roman"/>
                <w:sz w:val="20"/>
                <w:szCs w:val="20"/>
              </w:rPr>
              <w:t xml:space="preserve">Do wiodących zadań i kierunków polityki wojewódzkiej należy m.in.: </w:t>
            </w:r>
            <w:r>
              <w:rPr>
                <w:rFonts w:ascii="Times New Roman" w:hAnsi="Times New Roman"/>
                <w:i/>
                <w:iCs/>
                <w:sz w:val="20"/>
                <w:szCs w:val="20"/>
              </w:rPr>
              <w:t>Promocja Buska-Zdroju i Solca-Zdroju jako krajowych ośrodków wyspecjalizowanego lecznictwa sanatoryjno-uzdrowiskowego i turystyki prozdrowotnej.</w:t>
            </w:r>
          </w:p>
          <w:p w14:paraId="66363743" w14:textId="77777777"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 xml:space="preserve">Planie Zagospodarowania Przestrzennego Województwa Świętokrzyskiego </w:t>
            </w:r>
            <w:r>
              <w:rPr>
                <w:rFonts w:ascii="Times New Roman" w:hAnsi="Times New Roman"/>
                <w:sz w:val="20"/>
                <w:szCs w:val="20"/>
              </w:rPr>
              <w:t xml:space="preserve">zawarto kierunki kształtowania środowiska przyrodniczego i kulturowego, gdzie jednym z nich jest ochrona walorów uzdrowiskowych występujących na terenie województwa. Do celów polityki ochronnej zaliczono: </w:t>
            </w:r>
            <w:r>
              <w:rPr>
                <w:rFonts w:ascii="Times New Roman" w:hAnsi="Times New Roman"/>
                <w:i/>
                <w:iCs/>
                <w:sz w:val="20"/>
                <w:szCs w:val="20"/>
              </w:rPr>
              <w:t>zachowanie i racjonalne wykorzystanie walorów przyrodniczych (w tym zwłaszcza cennych zasobów wód mineralnych) i klimatycznych dla celów uzdrowiskowych.</w:t>
            </w:r>
            <w:r>
              <w:rPr>
                <w:rFonts w:ascii="Times New Roman" w:hAnsi="Times New Roman"/>
                <w:sz w:val="20"/>
                <w:szCs w:val="20"/>
              </w:rPr>
              <w:t xml:space="preserve"> </w:t>
            </w:r>
          </w:p>
          <w:p w14:paraId="48F2E53F" w14:textId="77777777" w:rsidR="00045DAE" w:rsidRDefault="00000000">
            <w:pPr>
              <w:spacing w:after="0" w:line="276" w:lineRule="auto"/>
              <w:jc w:val="both"/>
            </w:pPr>
            <w:r>
              <w:rPr>
                <w:rFonts w:ascii="Times New Roman" w:hAnsi="Times New Roman"/>
                <w:sz w:val="20"/>
                <w:szCs w:val="20"/>
              </w:rPr>
              <w:lastRenderedPageBreak/>
              <w:t xml:space="preserve">Obszary o największym potencjale przyrodniczo-krajobrazowym w województwie to m.in.: obszar turystyczno-uzdrowiskowy: </w:t>
            </w:r>
            <w:r>
              <w:rPr>
                <w:rFonts w:ascii="Times New Roman" w:hAnsi="Times New Roman"/>
                <w:i/>
                <w:iCs/>
                <w:sz w:val="20"/>
                <w:szCs w:val="20"/>
              </w:rPr>
              <w:t xml:space="preserve">Obszar ten obejmuje kompleks uzdrowiskowy: Busko-Zdrój, Solec-Zdrój oraz miasto i gminę Pińczów. Dominującą na tym obszarze będzie funkcja uzdrowiskowa wsparta turystyką, zwłaszcza zdrowotną. Rozwój tej funkcji bazował będzie na sanatoriach w Busku-Zdroju (które pełnić będzie funkcję ośrodka wyspecjalizowanego o znaczeniu krajowym) i w Solcu-Zdroju oraz walorach turystyczno-kulturowych. </w:t>
            </w:r>
          </w:p>
          <w:p w14:paraId="29518EE9" w14:textId="77777777"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 xml:space="preserve">Planie Zagospodarowania Przestrzennego Województwa Świętokrzyskiego </w:t>
            </w:r>
            <w:r>
              <w:rPr>
                <w:rFonts w:ascii="Times New Roman" w:hAnsi="Times New Roman"/>
                <w:sz w:val="20"/>
                <w:szCs w:val="20"/>
              </w:rPr>
              <w:t xml:space="preserve">uwzględniono: </w:t>
            </w:r>
            <w:r>
              <w:rPr>
                <w:rFonts w:ascii="Times New Roman" w:hAnsi="Times New Roman"/>
                <w:i/>
                <w:iCs/>
                <w:sz w:val="20"/>
                <w:szCs w:val="20"/>
              </w:rPr>
              <w:t xml:space="preserve">w przyszłości należałoby wyznaczyć i oznakować kolejne trasy i ścieżki rowerowe. Podejmowane są również próby wykorzystywania wód geotermalnych m.in. Kazimierzy Wielkiej. Obszar uzdrowiskowy Busko-Zdrój – Solec-Zdrój w powiązaniu z obszarem nadnidziańskim posiada duży potencjał uzdrowiskowo-turystyczny, niemniej wymaga większego wypromowania i doinwestowania. </w:t>
            </w:r>
          </w:p>
          <w:p w14:paraId="38E43F23" w14:textId="77777777"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Strategii Rozwoju Obszaru Strategicznej Interwencji Świętokrzyskie Uzdrowiska na lata 2022–2027</w:t>
            </w:r>
            <w:r>
              <w:rPr>
                <w:rFonts w:ascii="Times New Roman" w:hAnsi="Times New Roman"/>
                <w:sz w:val="20"/>
                <w:szCs w:val="20"/>
              </w:rPr>
              <w:t xml:space="preserve"> uwzględniono budowę ścieżki rowerowej SPA VELO, obejmującej cały obszar Świętokrzyskich Uzdrowisk, a także wykorzystanie potencjału turystycznego i stworzenie innowacyjnej oferty uzdrowiskowej, które obejmują nie tylko Busko-Zdrój i Solec-Zdrój, ale także Pińczów i Kazimierzę Wielką – dzięki lokalnym potencjałom jak np. wody geotermalne i mineralne do rozwoju przedsiębiorczości.</w:t>
            </w:r>
            <w:r>
              <w:rPr>
                <w:rFonts w:ascii="Times New Roman" w:hAnsi="Times New Roman"/>
                <w:sz w:val="20"/>
                <w:szCs w:val="18"/>
              </w:rPr>
              <w:t xml:space="preserve"> </w:t>
            </w:r>
          </w:p>
        </w:tc>
      </w:tr>
      <w:tr w:rsidR="00045DAE" w14:paraId="113E50A6"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0C2A24" w14:textId="6E05BFC0" w:rsidR="00045DAE" w:rsidRDefault="00000000">
            <w:pPr>
              <w:spacing w:after="0" w:line="276" w:lineRule="auto"/>
              <w:jc w:val="center"/>
              <w:rPr>
                <w:rFonts w:ascii="Times New Roman" w:hAnsi="Times New Roman"/>
                <w:sz w:val="20"/>
                <w:szCs w:val="20"/>
              </w:rPr>
            </w:pPr>
            <w:r>
              <w:rPr>
                <w:rFonts w:ascii="Times New Roman" w:hAnsi="Times New Roman"/>
                <w:sz w:val="20"/>
                <w:szCs w:val="20"/>
              </w:rPr>
              <w:lastRenderedPageBreak/>
              <w:t>1</w:t>
            </w:r>
            <w:r w:rsidR="008939B5">
              <w:rPr>
                <w:rFonts w:ascii="Times New Roman" w:hAnsi="Times New Roman"/>
                <w:sz w:val="20"/>
                <w:szCs w:val="20"/>
              </w:rPr>
              <w:t>6</w:t>
            </w:r>
            <w:r>
              <w:rPr>
                <w:rFonts w:ascii="Times New Roman" w:hAnsi="Times New Roman"/>
                <w:sz w:val="20"/>
                <w:szCs w:val="20"/>
              </w:rPr>
              <w:t>.</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9B98604"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Regionalna Strategia Innowacyjności Województwa Świętokrzyskiego 2030+</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570040" w14:textId="6DE9F2BF" w:rsidR="00045DAE" w:rsidRDefault="00000000">
            <w:pPr>
              <w:spacing w:after="0" w:line="276" w:lineRule="auto"/>
              <w:jc w:val="both"/>
            </w:pPr>
            <w:r>
              <w:rPr>
                <w:rFonts w:ascii="Times New Roman" w:hAnsi="Times New Roman"/>
                <w:sz w:val="20"/>
                <w:szCs w:val="20"/>
              </w:rPr>
              <w:t xml:space="preserve">Turystyka zdrowotna została wpisana w </w:t>
            </w:r>
            <w:r>
              <w:rPr>
                <w:rFonts w:ascii="Times New Roman" w:hAnsi="Times New Roman"/>
                <w:i/>
                <w:iCs/>
                <w:sz w:val="20"/>
                <w:szCs w:val="20"/>
              </w:rPr>
              <w:t xml:space="preserve">Regionalną Strategię Innowacyjności Województwa Świętokrzyskiego 2030+ </w:t>
            </w:r>
            <w:r>
              <w:rPr>
                <w:rFonts w:ascii="Times New Roman" w:hAnsi="Times New Roman"/>
                <w:sz w:val="20"/>
                <w:szCs w:val="20"/>
              </w:rPr>
              <w:t>jako Świętokrzyskie Inteligentne Specjalizacje. Ważnym aspektem jest fakt, iż cały teren OSI ŚU wpisuje się lub w</w:t>
            </w:r>
            <w:r w:rsidR="008939B5">
              <w:rPr>
                <w:rFonts w:ascii="Times New Roman" w:hAnsi="Times New Roman"/>
                <w:sz w:val="20"/>
                <w:szCs w:val="20"/>
              </w:rPr>
              <w:t> </w:t>
            </w:r>
            <w:r>
              <w:rPr>
                <w:rFonts w:ascii="Times New Roman" w:hAnsi="Times New Roman"/>
                <w:sz w:val="20"/>
                <w:szCs w:val="20"/>
              </w:rPr>
              <w:t xml:space="preserve">niedalekim czasie będzie się wpisywać w popularyzację oferty lecznictwa uzdrowiskowego. </w:t>
            </w:r>
          </w:p>
          <w:p w14:paraId="7DB164F2"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Z uwagi na postępujący proces starzenia się społeczeństwa i przewidywane coraz większe potrzeby w tym zakresie, szczególnego znaczenia nabiera segment, poświęcony potrzebom zdrowotnym osób starszych. Istotą kwestią jest również wdrażanie usług i programów prozdrowotnych mających na celu asymilację osób niepełnosprawnych z rożnymi dysfunkcjami psychofizycznymi, uzależnieniami i izolowanych społecznie. W zakresie tej inteligentnej specjalizacji znajduje się także działalność badawczo-rozwojowa, ukierunkowana na opracowanie innowacyjnych form leczenia i rehabilitacji, posiadających duży potencjał dla rynkowego wykorzystania rezultatów tych badań. Tworzone koncepcje projektów inwestycyjnych z tego zakresu, bazujących m.in. na doświadczeniu kadr szpitali uzdrowiskowych (w zakresie różnych rodzajów rehabilitacji) oraz Świętokrzyskiego Centrum Onkologii (w zakresie wykorzystania unikatowych metod i technik inżynierii genetycznej w leczeniu nowotworów), dają podstawę do upatrywania w tym segmencie działalności B+R szansy rozwojowej dla województwa, opartej o wysokospecjalistyczną turystykę medyczną.</w:t>
            </w:r>
          </w:p>
          <w:p w14:paraId="197AA5FB" w14:textId="77777777" w:rsidR="00045DAE" w:rsidRDefault="00000000">
            <w:pPr>
              <w:spacing w:after="0" w:line="276" w:lineRule="auto"/>
              <w:jc w:val="both"/>
            </w:pPr>
            <w:r>
              <w:rPr>
                <w:rFonts w:ascii="Times New Roman" w:hAnsi="Times New Roman"/>
                <w:sz w:val="20"/>
                <w:szCs w:val="20"/>
              </w:rPr>
              <w:t xml:space="preserve">Cel strategiczny niniejszej Strategii: </w:t>
            </w:r>
            <w:r>
              <w:rPr>
                <w:rFonts w:ascii="Times New Roman" w:hAnsi="Times New Roman"/>
                <w:i/>
                <w:iCs/>
                <w:sz w:val="20"/>
                <w:szCs w:val="20"/>
              </w:rPr>
              <w:t>Zwiększenie konkurencyjności i innowacyjności gospodarczej obszaru</w:t>
            </w:r>
            <w:r>
              <w:rPr>
                <w:rFonts w:ascii="Times New Roman" w:hAnsi="Times New Roman"/>
                <w:sz w:val="20"/>
                <w:szCs w:val="20"/>
              </w:rPr>
              <w:t xml:space="preserve"> z uwzględnieniem celu szczegółowego </w:t>
            </w:r>
            <w:r>
              <w:rPr>
                <w:rFonts w:ascii="Times New Roman" w:hAnsi="Times New Roman"/>
                <w:i/>
                <w:iCs/>
                <w:sz w:val="20"/>
                <w:szCs w:val="20"/>
              </w:rPr>
              <w:t>Wysoka jakość usług uzdrowiskowych</w:t>
            </w:r>
            <w:r>
              <w:rPr>
                <w:rFonts w:ascii="Times New Roman" w:hAnsi="Times New Roman"/>
                <w:sz w:val="20"/>
                <w:szCs w:val="20"/>
              </w:rPr>
              <w:t xml:space="preserve"> wpisuje się w wyżej wymienioną inteligentną specjalizację jaką jest turystyka zdrowotna. Z kolei cel strategiczny: </w:t>
            </w:r>
            <w:r>
              <w:rPr>
                <w:rFonts w:ascii="Times New Roman" w:hAnsi="Times New Roman"/>
                <w:i/>
                <w:iCs/>
                <w:sz w:val="20"/>
                <w:szCs w:val="20"/>
              </w:rPr>
              <w:t>Poprawa jakości i ochrona środowiska przyrodniczego</w:t>
            </w:r>
            <w:r>
              <w:rPr>
                <w:rFonts w:ascii="Times New Roman" w:hAnsi="Times New Roman"/>
                <w:sz w:val="20"/>
                <w:szCs w:val="20"/>
              </w:rPr>
              <w:t xml:space="preserve"> wpisuje się w horyzontalną specjalizację – </w:t>
            </w:r>
            <w:r>
              <w:rPr>
                <w:rFonts w:ascii="Times New Roman" w:hAnsi="Times New Roman"/>
                <w:i/>
                <w:iCs/>
                <w:sz w:val="20"/>
                <w:szCs w:val="20"/>
              </w:rPr>
              <w:t xml:space="preserve">Zrównoważony rozwój energetyczny. </w:t>
            </w:r>
          </w:p>
        </w:tc>
      </w:tr>
      <w:tr w:rsidR="00045DAE" w14:paraId="4A6B350D"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A8A834" w14:textId="286455A7" w:rsidR="00045DAE" w:rsidRDefault="00000000">
            <w:pPr>
              <w:spacing w:after="0" w:line="276" w:lineRule="auto"/>
              <w:jc w:val="center"/>
              <w:rPr>
                <w:rFonts w:ascii="Times New Roman" w:hAnsi="Times New Roman"/>
                <w:sz w:val="20"/>
                <w:szCs w:val="20"/>
              </w:rPr>
            </w:pPr>
            <w:r>
              <w:rPr>
                <w:rFonts w:ascii="Times New Roman" w:hAnsi="Times New Roman"/>
                <w:sz w:val="20"/>
                <w:szCs w:val="20"/>
              </w:rPr>
              <w:t>1</w:t>
            </w:r>
            <w:r w:rsidR="008939B5">
              <w:rPr>
                <w:rFonts w:ascii="Times New Roman" w:hAnsi="Times New Roman"/>
                <w:sz w:val="20"/>
                <w:szCs w:val="20"/>
              </w:rPr>
              <w:t>7</w:t>
            </w:r>
            <w:r>
              <w:rPr>
                <w:rFonts w:ascii="Times New Roman" w:hAnsi="Times New Roman"/>
                <w:sz w:val="20"/>
                <w:szCs w:val="20"/>
              </w:rPr>
              <w:t>.</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4999B3" w14:textId="77777777" w:rsidR="00045DAE" w:rsidRDefault="00000000">
            <w:pPr>
              <w:spacing w:after="0" w:line="276" w:lineRule="auto"/>
              <w:jc w:val="center"/>
              <w:rPr>
                <w:rFonts w:ascii="Times New Roman" w:hAnsi="Times New Roman"/>
                <w:i/>
                <w:iCs/>
                <w:sz w:val="20"/>
                <w:szCs w:val="20"/>
              </w:rPr>
            </w:pPr>
            <w:r>
              <w:rPr>
                <w:rFonts w:ascii="Times New Roman" w:hAnsi="Times New Roman"/>
                <w:i/>
                <w:iCs/>
                <w:sz w:val="20"/>
                <w:szCs w:val="20"/>
              </w:rPr>
              <w:t>Strategia terytorialna Partnerstwo Ponidzie</w:t>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9A3474" w14:textId="67FEDF91" w:rsidR="00045DAE" w:rsidRDefault="00000000">
            <w:pPr>
              <w:spacing w:after="0" w:line="276" w:lineRule="auto"/>
              <w:jc w:val="both"/>
            </w:pPr>
            <w:r>
              <w:rPr>
                <w:rFonts w:ascii="Times New Roman" w:hAnsi="Times New Roman"/>
                <w:sz w:val="20"/>
                <w:szCs w:val="20"/>
              </w:rPr>
              <w:t xml:space="preserve">W </w:t>
            </w:r>
            <w:r>
              <w:rPr>
                <w:rFonts w:ascii="Times New Roman" w:hAnsi="Times New Roman"/>
                <w:i/>
                <w:iCs/>
                <w:sz w:val="20"/>
                <w:szCs w:val="20"/>
              </w:rPr>
              <w:t>Strategii terytorialnej Partnerstw</w:t>
            </w:r>
            <w:r w:rsidR="009432CA">
              <w:rPr>
                <w:rFonts w:ascii="Times New Roman" w:hAnsi="Times New Roman"/>
                <w:i/>
                <w:iCs/>
                <w:sz w:val="20"/>
                <w:szCs w:val="20"/>
              </w:rPr>
              <w:t>o</w:t>
            </w:r>
            <w:r>
              <w:rPr>
                <w:rFonts w:ascii="Times New Roman" w:hAnsi="Times New Roman"/>
                <w:i/>
                <w:iCs/>
                <w:sz w:val="20"/>
                <w:szCs w:val="20"/>
              </w:rPr>
              <w:t xml:space="preserve"> Ponidzie</w:t>
            </w:r>
            <w:r>
              <w:rPr>
                <w:rFonts w:ascii="Times New Roman" w:hAnsi="Times New Roman"/>
                <w:sz w:val="20"/>
                <w:szCs w:val="20"/>
              </w:rPr>
              <w:t xml:space="preserve"> wskazano cele strategiczne, w których zawarto cele operacyjne i kierunki działań. Te, w które bezpośrednio wpisują się założenia </w:t>
            </w:r>
            <w:r>
              <w:rPr>
                <w:rFonts w:ascii="Times New Roman" w:hAnsi="Times New Roman"/>
                <w:i/>
                <w:iCs/>
                <w:sz w:val="20"/>
                <w:szCs w:val="20"/>
              </w:rPr>
              <w:t>Strategii Rozwoju Obszaru Strategicznej Interwencji Świętokrzyskie Uzdrowiska na lata 2022–2027</w:t>
            </w:r>
            <w:r>
              <w:rPr>
                <w:rFonts w:ascii="Times New Roman" w:hAnsi="Times New Roman"/>
                <w:sz w:val="20"/>
                <w:szCs w:val="20"/>
              </w:rPr>
              <w:t>, to:</w:t>
            </w:r>
          </w:p>
          <w:p w14:paraId="4FDB2A78"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1 Zielone Ponidzie,</w:t>
            </w:r>
          </w:p>
          <w:p w14:paraId="25F91FD4"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lastRenderedPageBreak/>
              <w:t>Cel 2 Czyste Ponidzie,</w:t>
            </w:r>
          </w:p>
          <w:p w14:paraId="6146C083"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3 Mobilne Ponidzie,</w:t>
            </w:r>
          </w:p>
          <w:p w14:paraId="725439C7"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4 Markowe Ponidzie,</w:t>
            </w:r>
          </w:p>
          <w:p w14:paraId="24397F7B"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5 Konkurencyjne Ponidzie,</w:t>
            </w:r>
          </w:p>
          <w:p w14:paraId="4CDC52A5" w14:textId="77777777" w:rsidR="00045DAE" w:rsidRDefault="00000000">
            <w:pPr>
              <w:spacing w:after="0" w:line="276" w:lineRule="auto"/>
              <w:jc w:val="both"/>
              <w:rPr>
                <w:rFonts w:ascii="Times New Roman" w:hAnsi="Times New Roman"/>
                <w:i/>
                <w:iCs/>
                <w:sz w:val="20"/>
                <w:szCs w:val="20"/>
              </w:rPr>
            </w:pPr>
            <w:r>
              <w:rPr>
                <w:rFonts w:ascii="Times New Roman" w:hAnsi="Times New Roman"/>
                <w:i/>
                <w:iCs/>
                <w:sz w:val="20"/>
                <w:szCs w:val="20"/>
              </w:rPr>
              <w:t>Cel 6 Silne Ponidzie.</w:t>
            </w:r>
          </w:p>
          <w:p w14:paraId="3B5B704A" w14:textId="77777777" w:rsidR="00045DAE" w:rsidRDefault="00000000">
            <w:pPr>
              <w:spacing w:after="0" w:line="276" w:lineRule="auto"/>
              <w:jc w:val="both"/>
            </w:pPr>
            <w:r>
              <w:rPr>
                <w:rFonts w:ascii="Times New Roman" w:hAnsi="Times New Roman"/>
                <w:sz w:val="20"/>
                <w:szCs w:val="20"/>
              </w:rPr>
              <w:t>Należy zwrócić uwagę, że Partnerstwo</w:t>
            </w:r>
            <w:r>
              <w:rPr>
                <w:rFonts w:ascii="Times New Roman" w:hAnsi="Times New Roman"/>
                <w:i/>
                <w:iCs/>
                <w:sz w:val="20"/>
                <w:szCs w:val="20"/>
              </w:rPr>
              <w:t xml:space="preserve"> </w:t>
            </w:r>
            <w:r>
              <w:rPr>
                <w:rFonts w:ascii="Times New Roman" w:hAnsi="Times New Roman"/>
                <w:sz w:val="20"/>
                <w:szCs w:val="20"/>
              </w:rPr>
              <w:t>Ponidzie</w:t>
            </w:r>
            <w:r>
              <w:rPr>
                <w:rFonts w:ascii="Times New Roman" w:hAnsi="Times New Roman"/>
                <w:i/>
                <w:iCs/>
                <w:sz w:val="20"/>
                <w:szCs w:val="20"/>
              </w:rPr>
              <w:t xml:space="preserve"> </w:t>
            </w:r>
            <w:r>
              <w:rPr>
                <w:rFonts w:ascii="Times New Roman" w:hAnsi="Times New Roman"/>
                <w:sz w:val="20"/>
                <w:szCs w:val="20"/>
              </w:rPr>
              <w:t xml:space="preserve">tworzy dziewięć gmin, </w:t>
            </w:r>
            <w:r>
              <w:rPr>
                <w:rFonts w:ascii="Times New Roman" w:hAnsi="Times New Roman"/>
                <w:sz w:val="20"/>
                <w:szCs w:val="20"/>
              </w:rPr>
              <w:br/>
              <w:t xml:space="preserve">w tym Miasto i Gmina Pińczów. </w:t>
            </w:r>
          </w:p>
          <w:p w14:paraId="3DEF9363" w14:textId="77777777" w:rsidR="00045DAE" w:rsidRDefault="00045DAE">
            <w:pPr>
              <w:spacing w:after="0" w:line="276" w:lineRule="auto"/>
              <w:jc w:val="both"/>
              <w:rPr>
                <w:rFonts w:ascii="Times New Roman" w:hAnsi="Times New Roman"/>
                <w:sz w:val="20"/>
                <w:szCs w:val="20"/>
              </w:rPr>
            </w:pPr>
          </w:p>
          <w:p w14:paraId="2AF601E7" w14:textId="77777777" w:rsidR="00045DAE" w:rsidRDefault="00000000">
            <w:pPr>
              <w:spacing w:after="0" w:line="276" w:lineRule="auto"/>
              <w:jc w:val="both"/>
            </w:pPr>
            <w:r>
              <w:rPr>
                <w:rFonts w:ascii="Times New Roman" w:hAnsi="Times New Roman"/>
                <w:sz w:val="20"/>
                <w:szCs w:val="20"/>
              </w:rPr>
              <w:t xml:space="preserve">Zarówno </w:t>
            </w:r>
            <w:r>
              <w:rPr>
                <w:rFonts w:ascii="Times New Roman" w:hAnsi="Times New Roman"/>
                <w:i/>
                <w:iCs/>
                <w:sz w:val="20"/>
                <w:szCs w:val="20"/>
              </w:rPr>
              <w:t xml:space="preserve">Strategia terytorialna Partnerstwo Ponidzie, </w:t>
            </w:r>
            <w:r>
              <w:rPr>
                <w:rFonts w:ascii="Times New Roman" w:hAnsi="Times New Roman"/>
                <w:sz w:val="20"/>
                <w:szCs w:val="20"/>
              </w:rPr>
              <w:t>jak i </w:t>
            </w:r>
            <w:r>
              <w:rPr>
                <w:rFonts w:ascii="Times New Roman" w:hAnsi="Times New Roman"/>
                <w:i/>
                <w:iCs/>
                <w:sz w:val="20"/>
                <w:szCs w:val="20"/>
              </w:rPr>
              <w:t xml:space="preserve">Strategia Rozwoju Obszaru Strategicznej Interwencji Świętokrzyskie Uzdrowiska na lata </w:t>
            </w:r>
            <w:r>
              <w:rPr>
                <w:rFonts w:ascii="Times New Roman" w:hAnsi="Times New Roman"/>
                <w:i/>
                <w:iCs/>
                <w:sz w:val="20"/>
                <w:szCs w:val="20"/>
              </w:rPr>
              <w:br/>
              <w:t>2022–2027</w:t>
            </w:r>
            <w:r>
              <w:rPr>
                <w:rFonts w:ascii="Times New Roman" w:hAnsi="Times New Roman"/>
                <w:sz w:val="20"/>
                <w:szCs w:val="20"/>
              </w:rPr>
              <w:t xml:space="preserve">, kładą nacisk na zapewnienie czystego i zdrowego środowiska naturalnego, a co za tym idzie – na działania, w ramach których nastąpi między innymi </w:t>
            </w:r>
            <w:r>
              <w:rPr>
                <w:rFonts w:ascii="Times New Roman" w:hAnsi="Times New Roman"/>
                <w:color w:val="000000"/>
                <w:sz w:val="20"/>
                <w:szCs w:val="20"/>
              </w:rPr>
              <w:t xml:space="preserve">transformacja energetyczna oparta na odnawialnych źródłach energii. Kolejnym powiązaniem tych dwóch Strategii jest </w:t>
            </w:r>
            <w:r>
              <w:rPr>
                <w:rFonts w:ascii="Times New Roman" w:hAnsi="Times New Roman"/>
                <w:sz w:val="20"/>
                <w:szCs w:val="20"/>
              </w:rPr>
              <w:t>rozwój infrastruktury turystycznej</w:t>
            </w:r>
            <w:r>
              <w:rPr>
                <w:rFonts w:ascii="Times New Roman" w:hAnsi="Times New Roman"/>
                <w:color w:val="000000"/>
                <w:sz w:val="20"/>
                <w:szCs w:val="20"/>
              </w:rPr>
              <w:t>, co będzie prowadzić w obu przypadkach do rozwoju funkcji turystycznej</w:t>
            </w:r>
            <w:r>
              <w:rPr>
                <w:rFonts w:ascii="Times New Roman" w:hAnsi="Times New Roman"/>
                <w:sz w:val="20"/>
                <w:szCs w:val="20"/>
              </w:rPr>
              <w:t xml:space="preserve"> i okołoturystycznej, rozwoju jakości i dostępności usług turystycznych oraz kreowania wizerunku regionu w oparciu o stworzone i wypromowane produkty turystyczne. Cel strategiczny „Konkurencyjne Ponidzie”, który zawarto w Strategii Partnerstwa Ponidzie pozwoli między innymi na rozwój lokalnej gospodarki oraz wzrost znaczenia lokalnych produktów. Wobec czego działania będą koncentrować się na kreowaniu konkurencyjnych warunków do inwestowania w regionie, rozwoju wykwalifikowanych kadr oraz wspieraniu kluczowych z perspektywy rozwoju regionu gałęzi gospodarki.</w:t>
            </w:r>
          </w:p>
          <w:p w14:paraId="3AB3B297" w14:textId="636D8972" w:rsidR="00045DAE" w:rsidRDefault="00000000">
            <w:pPr>
              <w:spacing w:after="0" w:line="276" w:lineRule="auto"/>
              <w:jc w:val="both"/>
            </w:pPr>
            <w:r>
              <w:rPr>
                <w:rFonts w:ascii="Times New Roman" w:hAnsi="Times New Roman"/>
                <w:sz w:val="20"/>
                <w:szCs w:val="20"/>
              </w:rPr>
              <w:t xml:space="preserve">Poszczególne cele operacyjne zarówno w </w:t>
            </w:r>
            <w:r>
              <w:rPr>
                <w:rFonts w:ascii="Times New Roman" w:hAnsi="Times New Roman"/>
                <w:i/>
                <w:iCs/>
                <w:sz w:val="20"/>
                <w:szCs w:val="20"/>
              </w:rPr>
              <w:t>Strategii terytorialnej Partnerstw</w:t>
            </w:r>
            <w:r w:rsidR="009432CA">
              <w:rPr>
                <w:rFonts w:ascii="Times New Roman" w:hAnsi="Times New Roman"/>
                <w:i/>
                <w:iCs/>
                <w:sz w:val="20"/>
                <w:szCs w:val="20"/>
              </w:rPr>
              <w:t>o</w:t>
            </w:r>
            <w:r>
              <w:rPr>
                <w:rFonts w:ascii="Times New Roman" w:hAnsi="Times New Roman"/>
                <w:i/>
                <w:iCs/>
                <w:sz w:val="20"/>
                <w:szCs w:val="20"/>
              </w:rPr>
              <w:t xml:space="preserve"> Ponidzie, </w:t>
            </w:r>
            <w:r>
              <w:rPr>
                <w:rFonts w:ascii="Times New Roman" w:hAnsi="Times New Roman"/>
                <w:sz w:val="20"/>
                <w:szCs w:val="20"/>
              </w:rPr>
              <w:t>jak i</w:t>
            </w:r>
            <w:r w:rsidR="009432CA">
              <w:rPr>
                <w:rFonts w:ascii="Times New Roman" w:hAnsi="Times New Roman"/>
                <w:sz w:val="20"/>
                <w:szCs w:val="20"/>
              </w:rPr>
              <w:t xml:space="preserve"> w</w:t>
            </w:r>
            <w:r>
              <w:rPr>
                <w:rFonts w:ascii="Times New Roman" w:hAnsi="Times New Roman"/>
                <w:sz w:val="20"/>
                <w:szCs w:val="20"/>
              </w:rPr>
              <w:t> </w:t>
            </w:r>
            <w:r>
              <w:rPr>
                <w:rFonts w:ascii="Times New Roman" w:hAnsi="Times New Roman"/>
                <w:i/>
                <w:iCs/>
                <w:sz w:val="20"/>
                <w:szCs w:val="20"/>
              </w:rPr>
              <w:t>Strategii Rozwoju Obszaru Strategicznej Interwencji Świętokrzyskie Uzdrowiska na lata 2022–2027</w:t>
            </w:r>
            <w:r>
              <w:rPr>
                <w:rFonts w:ascii="Times New Roman" w:hAnsi="Times New Roman"/>
                <w:sz w:val="20"/>
                <w:szCs w:val="20"/>
              </w:rPr>
              <w:t xml:space="preserve"> mają charakter horyzontalny i odnoszą się do Partnerstwa oraz współpracy na rzecz rozwoju tych obszarów.</w:t>
            </w:r>
          </w:p>
          <w:p w14:paraId="1AD72320" w14:textId="77777777" w:rsidR="00045DAE" w:rsidRDefault="00000000">
            <w:pPr>
              <w:spacing w:after="0" w:line="276" w:lineRule="auto"/>
              <w:jc w:val="both"/>
            </w:pPr>
            <w:r>
              <w:rPr>
                <w:rFonts w:ascii="Times New Roman" w:hAnsi="Times New Roman"/>
                <w:sz w:val="20"/>
                <w:szCs w:val="20"/>
              </w:rPr>
              <w:t xml:space="preserve">Należy wspomnieć, iż </w:t>
            </w:r>
            <w:r>
              <w:rPr>
                <w:rFonts w:ascii="Times New Roman" w:hAnsi="Times New Roman"/>
                <w:i/>
                <w:iCs/>
                <w:sz w:val="20"/>
                <w:szCs w:val="20"/>
              </w:rPr>
              <w:t>Strategia terytorialna Partnerstwo Ponidzie</w:t>
            </w:r>
            <w:r>
              <w:rPr>
                <w:rFonts w:ascii="Times New Roman" w:hAnsi="Times New Roman"/>
                <w:sz w:val="20"/>
                <w:szCs w:val="20"/>
              </w:rPr>
              <w:t xml:space="preserve"> realizuje projekt </w:t>
            </w:r>
            <w:r>
              <w:rPr>
                <w:rFonts w:ascii="Times New Roman" w:hAnsi="Times New Roman"/>
                <w:color w:val="000000"/>
                <w:sz w:val="20"/>
                <w:szCs w:val="20"/>
              </w:rPr>
              <w:t xml:space="preserve">pn. </w:t>
            </w:r>
            <w:r>
              <w:rPr>
                <w:rFonts w:ascii="Times New Roman" w:hAnsi="Times New Roman"/>
                <w:i/>
                <w:iCs/>
                <w:color w:val="000000"/>
                <w:sz w:val="20"/>
                <w:szCs w:val="20"/>
              </w:rPr>
              <w:t>Szlak turystyczny NIDA,</w:t>
            </w:r>
            <w:r>
              <w:rPr>
                <w:rFonts w:ascii="Times New Roman" w:hAnsi="Times New Roman"/>
                <w:color w:val="000000"/>
                <w:sz w:val="20"/>
                <w:szCs w:val="20"/>
              </w:rPr>
              <w:t xml:space="preserve"> który jest komplementarny z projektem strategicznym OSI ŚU, odnoszącym się do powstania SPA VELO.</w:t>
            </w:r>
          </w:p>
        </w:tc>
      </w:tr>
      <w:tr w:rsidR="00045DAE" w14:paraId="224B2EE8" w14:textId="77777777">
        <w:trPr>
          <w:trHeight w:val="340"/>
          <w:jc w:val="center"/>
        </w:trPr>
        <w:tc>
          <w:tcPr>
            <w:tcW w:w="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DF16EE" w14:textId="42B86E24" w:rsidR="00045DAE" w:rsidRDefault="008939B5">
            <w:pPr>
              <w:spacing w:after="0" w:line="276" w:lineRule="auto"/>
              <w:jc w:val="center"/>
              <w:rPr>
                <w:rFonts w:ascii="Times New Roman" w:hAnsi="Times New Roman"/>
                <w:sz w:val="20"/>
                <w:szCs w:val="20"/>
              </w:rPr>
            </w:pPr>
            <w:r>
              <w:rPr>
                <w:rFonts w:ascii="Times New Roman" w:hAnsi="Times New Roman"/>
                <w:sz w:val="20"/>
                <w:szCs w:val="20"/>
              </w:rPr>
              <w:lastRenderedPageBreak/>
              <w:t>18.</w:t>
            </w:r>
          </w:p>
        </w:tc>
        <w:tc>
          <w:tcPr>
            <w:tcW w:w="18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7F6ED2" w14:textId="374242E6" w:rsidR="00045DAE" w:rsidRDefault="00000000">
            <w:pPr>
              <w:spacing w:after="0" w:line="276" w:lineRule="auto"/>
              <w:jc w:val="center"/>
            </w:pPr>
            <w:r>
              <w:rPr>
                <w:rFonts w:ascii="Times New Roman" w:hAnsi="Times New Roman"/>
                <w:i/>
                <w:iCs/>
                <w:sz w:val="20"/>
                <w:szCs w:val="20"/>
              </w:rPr>
              <w:t>Program ochrony środowiska dla województwa świętokrzyskiego na lata 2015</w:t>
            </w:r>
            <w:r w:rsidR="009432CA">
              <w:rPr>
                <w:rFonts w:ascii="Times New Roman" w:hAnsi="Times New Roman"/>
                <w:i/>
                <w:iCs/>
                <w:sz w:val="20"/>
                <w:szCs w:val="20"/>
              </w:rPr>
              <w:t>–</w:t>
            </w:r>
            <w:r>
              <w:rPr>
                <w:rFonts w:ascii="Times New Roman" w:hAnsi="Times New Roman"/>
                <w:i/>
                <w:iCs/>
                <w:sz w:val="20"/>
                <w:szCs w:val="20"/>
              </w:rPr>
              <w:t xml:space="preserve">2020 </w:t>
            </w:r>
            <w:r>
              <w:rPr>
                <w:rFonts w:ascii="Times New Roman" w:hAnsi="Times New Roman"/>
                <w:i/>
                <w:iCs/>
                <w:sz w:val="20"/>
                <w:szCs w:val="20"/>
              </w:rPr>
              <w:br/>
              <w:t>z uwzględnieniem perspektywy do roku 2025</w:t>
            </w:r>
            <w:r>
              <w:rPr>
                <w:rFonts w:ascii="Times New Roman" w:hAnsi="Times New Roman"/>
                <w:i/>
                <w:iCs/>
                <w:sz w:val="20"/>
                <w:szCs w:val="20"/>
                <w:vertAlign w:val="superscript"/>
              </w:rPr>
              <w:footnoteReference w:id="17"/>
            </w:r>
          </w:p>
        </w:tc>
        <w:tc>
          <w:tcPr>
            <w:tcW w:w="6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CB3745" w14:textId="3CB1FECF" w:rsidR="00045DAE" w:rsidRDefault="00000000">
            <w:pPr>
              <w:spacing w:after="0" w:line="276" w:lineRule="auto"/>
              <w:jc w:val="both"/>
              <w:rPr>
                <w:rFonts w:ascii="Times New Roman" w:hAnsi="Times New Roman"/>
                <w:sz w:val="20"/>
                <w:szCs w:val="20"/>
              </w:rPr>
            </w:pPr>
            <w:r>
              <w:rPr>
                <w:rFonts w:ascii="Times New Roman" w:hAnsi="Times New Roman"/>
                <w:sz w:val="20"/>
                <w:szCs w:val="20"/>
              </w:rPr>
              <w:t>Uchwałą nr XX/290/16 z dnia 5 lutego 2016 r. Sejmik Województwa Świętokrzyskiego przyjął Program ochrony środowiska dla województwa świętokrzyskiego. Głównym celem opracowania Programu jest dążenie do poprawy stanu środowiska w województwie oraz ograniczenie negatywnego wpływu źródeł zanieczyszczeń na środowisko, ochron</w:t>
            </w:r>
            <w:r w:rsidR="009432CA">
              <w:rPr>
                <w:rFonts w:ascii="Times New Roman" w:hAnsi="Times New Roman"/>
                <w:sz w:val="20"/>
                <w:szCs w:val="20"/>
              </w:rPr>
              <w:t>a</w:t>
            </w:r>
            <w:r>
              <w:rPr>
                <w:rFonts w:ascii="Times New Roman" w:hAnsi="Times New Roman"/>
                <w:sz w:val="20"/>
                <w:szCs w:val="20"/>
              </w:rPr>
              <w:t xml:space="preserve"> i rozwój walorów środowiska oraz racjonalne gospodarowanie jego zasobami. Istotne jest także uwzględnienie w dążeniu do poprawy warunków środowiskowych zasady zrównoważonego rozwoju oraz działań adaptacyjnych do zmian klimatu. Jako cel nadrzędny Programu wskazano: zrównoważony rozwój regionu sprzyjający klimatowi z zachowaniem walorów przyrodniczych i racjonalnej gospodarki zasobami. Opracowanie określa cele, kierunki działań i zadania </w:t>
            </w:r>
            <w:r w:rsidR="009432CA">
              <w:rPr>
                <w:rFonts w:ascii="Times New Roman" w:hAnsi="Times New Roman"/>
                <w:sz w:val="20"/>
                <w:szCs w:val="20"/>
              </w:rPr>
              <w:br/>
            </w:r>
            <w:r>
              <w:rPr>
                <w:rFonts w:ascii="Times New Roman" w:hAnsi="Times New Roman"/>
                <w:sz w:val="20"/>
                <w:szCs w:val="20"/>
              </w:rPr>
              <w:t xml:space="preserve">w ramach prowadzenia polityki środowiskowej w województwie w zakresie: jakości powietrza, zasobów i jakości wód, gospodarki wodno-ściekowej, gospodarki odpadami, klimatu akustycznego, pól elektromagnetycznych, zasobów przyrodniczych, zasobów surowców naturalnych, jakości gleb oraz nadzwyczajnych zagrożeń środowiska w odniesieniu do poważnych awarii przemysłowych oraz zjawisk naturalnych takich jak powodzie i podtopienia, susze, wiatry huraganowe, deszcze nawalne i grad oraz inne zagrożenia. </w:t>
            </w:r>
          </w:p>
          <w:p w14:paraId="681428C2" w14:textId="77777777" w:rsidR="00045DAE" w:rsidRDefault="00000000">
            <w:pPr>
              <w:spacing w:after="0" w:line="276" w:lineRule="auto"/>
              <w:jc w:val="both"/>
              <w:rPr>
                <w:rFonts w:ascii="Times New Roman" w:hAnsi="Times New Roman"/>
                <w:sz w:val="20"/>
                <w:szCs w:val="20"/>
              </w:rPr>
            </w:pPr>
            <w:r>
              <w:rPr>
                <w:rFonts w:ascii="Times New Roman" w:hAnsi="Times New Roman"/>
                <w:sz w:val="20"/>
                <w:szCs w:val="20"/>
              </w:rPr>
              <w:lastRenderedPageBreak/>
              <w:t xml:space="preserve">Cele Programu zostały podzielone ze względu na horyzont czasowy oraz ich charakter, na operacyjne (krótkoterminowe) oraz strategiczne (długoterminowe do roku 2025), które sformułowano następująco: </w:t>
            </w:r>
          </w:p>
          <w:p w14:paraId="686C7A62"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Ochrona różnorodności biologicznej, krajobrazowej i geologicznej województwa; </w:t>
            </w:r>
          </w:p>
          <w:p w14:paraId="249FEEA0"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Prowadzenie zrównoważonego gospodarowania wodami umożliwiającego osiągnięcie i utrzymanie dobrego stanu wód; </w:t>
            </w:r>
          </w:p>
          <w:p w14:paraId="26922E9E"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Poprawa jakości powietrza w województwie świętokrzyskim; </w:t>
            </w:r>
          </w:p>
          <w:p w14:paraId="5113299B"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Wzrost wykorzystania energii z odnawialnych źródeł energii; </w:t>
            </w:r>
          </w:p>
          <w:p w14:paraId="673000B7"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Poprawa klimatu akustycznego w województwie świętokrzyskim; </w:t>
            </w:r>
          </w:p>
          <w:p w14:paraId="37984B6A"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Utrzymanie dotychczasowego stanu braku zagrożeń ponadnormatywnym promieniowaniem elektromagnetycznym; </w:t>
            </w:r>
          </w:p>
          <w:p w14:paraId="689200AA" w14:textId="6DEC0AC0"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Gospodarowanie odpadami zgodnie z hierarchią postępowania </w:t>
            </w:r>
            <w:r w:rsidR="00D440B7">
              <w:rPr>
                <w:rFonts w:ascii="Times New Roman" w:hAnsi="Times New Roman"/>
                <w:sz w:val="20"/>
                <w:szCs w:val="20"/>
              </w:rPr>
              <w:br/>
            </w:r>
            <w:r>
              <w:rPr>
                <w:rFonts w:ascii="Times New Roman" w:hAnsi="Times New Roman"/>
                <w:sz w:val="20"/>
                <w:szCs w:val="20"/>
              </w:rPr>
              <w:t xml:space="preserve">z odpadami, uwzględniając zrównoważony rozwój województwa; </w:t>
            </w:r>
          </w:p>
          <w:p w14:paraId="44306DD2"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Zrównoważona gospodarka zasobami naturalnymi;</w:t>
            </w:r>
          </w:p>
          <w:p w14:paraId="10F1F8FE"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Zmniejszenie zagrożenia oraz minimalizacja skutków w przypadku wystąpienia awarii; </w:t>
            </w:r>
          </w:p>
          <w:p w14:paraId="2DE9EABC"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Racjonalne użytkowanie zasobów leśnych; </w:t>
            </w:r>
          </w:p>
          <w:p w14:paraId="01DF0C90" w14:textId="77777777" w:rsidR="00045DAE" w:rsidRDefault="00000000">
            <w:pPr>
              <w:spacing w:after="0" w:line="276" w:lineRule="auto"/>
              <w:ind w:left="323" w:hanging="323"/>
              <w:jc w:val="both"/>
              <w:rPr>
                <w:rFonts w:ascii="Times New Roman" w:hAnsi="Times New Roman"/>
                <w:sz w:val="20"/>
                <w:szCs w:val="20"/>
              </w:rPr>
            </w:pPr>
            <w:r>
              <w:rPr>
                <w:rFonts w:ascii="Times New Roman" w:hAnsi="Times New Roman"/>
                <w:sz w:val="20"/>
                <w:szCs w:val="20"/>
              </w:rPr>
              <w:t>•</w:t>
            </w:r>
            <w:r>
              <w:rPr>
                <w:rFonts w:ascii="Times New Roman" w:hAnsi="Times New Roman"/>
                <w:sz w:val="20"/>
                <w:szCs w:val="20"/>
              </w:rPr>
              <w:tab/>
              <w:t xml:space="preserve">Ochrona gleb przed negatywnym oddziaływaniem antropogenicznym, erozją oraz niekorzystnymi zmianami klimatu. </w:t>
            </w:r>
          </w:p>
          <w:p w14:paraId="64F190C1" w14:textId="77777777" w:rsidR="00045DAE" w:rsidRDefault="00000000">
            <w:pPr>
              <w:spacing w:after="0" w:line="276" w:lineRule="auto"/>
              <w:jc w:val="both"/>
            </w:pPr>
            <w:r>
              <w:rPr>
                <w:rFonts w:ascii="Times New Roman" w:hAnsi="Times New Roman"/>
                <w:sz w:val="20"/>
                <w:szCs w:val="20"/>
              </w:rPr>
              <w:t xml:space="preserve">Projekt </w:t>
            </w:r>
            <w:r>
              <w:rPr>
                <w:rFonts w:ascii="Times New Roman" w:hAnsi="Times New Roman"/>
                <w:i/>
                <w:iCs/>
                <w:sz w:val="20"/>
                <w:szCs w:val="20"/>
              </w:rPr>
              <w:t>Strategii</w:t>
            </w:r>
            <w:r>
              <w:rPr>
                <w:rFonts w:ascii="Times New Roman" w:hAnsi="Times New Roman"/>
                <w:sz w:val="20"/>
                <w:szCs w:val="20"/>
              </w:rPr>
              <w:t xml:space="preserve"> </w:t>
            </w:r>
            <w:r>
              <w:rPr>
                <w:rFonts w:ascii="Times New Roman" w:hAnsi="Times New Roman"/>
                <w:bCs/>
                <w:i/>
                <w:iCs/>
                <w:sz w:val="20"/>
                <w:szCs w:val="20"/>
              </w:rPr>
              <w:t xml:space="preserve">Rozwoju Obszaru Strategicznej Interwencji Świętokrzyskie Uzdrowiska na lata 2022–2027 </w:t>
            </w:r>
            <w:r>
              <w:rPr>
                <w:rFonts w:ascii="Times New Roman" w:hAnsi="Times New Roman"/>
                <w:sz w:val="20"/>
                <w:szCs w:val="20"/>
              </w:rPr>
              <w:t>jest spójny z Programem w kontekście działań priorytetowych „Ochrona środowiska i ograniczanie niskiej emisji” oraz „Infrastruktura komunalna zaspokajająca potrzeby mieszkańców”, które wpisują się w powyższe cele.</w:t>
            </w:r>
          </w:p>
        </w:tc>
      </w:tr>
    </w:tbl>
    <w:p w14:paraId="39534F40" w14:textId="77777777" w:rsidR="00045DAE" w:rsidRDefault="00000000">
      <w:pPr>
        <w:spacing w:line="360" w:lineRule="auto"/>
        <w:jc w:val="center"/>
        <w:rPr>
          <w:rFonts w:ascii="Times New Roman" w:hAnsi="Times New Roman"/>
          <w:i/>
          <w:iCs/>
          <w:sz w:val="20"/>
          <w:szCs w:val="20"/>
        </w:rPr>
      </w:pPr>
      <w:r>
        <w:rPr>
          <w:rFonts w:ascii="Times New Roman" w:hAnsi="Times New Roman"/>
          <w:i/>
          <w:iCs/>
          <w:sz w:val="20"/>
          <w:szCs w:val="20"/>
        </w:rPr>
        <w:lastRenderedPageBreak/>
        <w:t>Źródło: Opracowanie własne</w:t>
      </w:r>
    </w:p>
    <w:p w14:paraId="4C142357"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 xml:space="preserve">Analizowany projekt Strategii uwzględnia cele strategiczne dotyczące ochrony środowiska, gospodarki wodnej i adaptacji do zmian klimatycznych. Dokument jest zgodny z polityką wpisaną do planu zagospodarowania przestrzennego województwa świętokrzyskiego oraz do strategii województwa. Nie zidentyfikowano kolizji pomiędzy strategicznymi ustaleniami polityk środowiskowych a treścią Strategii, ponieważ projekt ocenianego dokumentu: </w:t>
      </w:r>
    </w:p>
    <w:p w14:paraId="3B9C9952" w14:textId="77777777" w:rsidR="00045DAE" w:rsidRDefault="00000000">
      <w:pPr>
        <w:numPr>
          <w:ilvl w:val="0"/>
          <w:numId w:val="63"/>
        </w:numPr>
        <w:spacing w:after="0" w:line="360" w:lineRule="auto"/>
        <w:ind w:left="851" w:hanging="425"/>
        <w:jc w:val="both"/>
        <w:rPr>
          <w:rFonts w:ascii="Times New Roman" w:hAnsi="Times New Roman"/>
          <w:sz w:val="24"/>
          <w:szCs w:val="24"/>
        </w:rPr>
      </w:pPr>
      <w:r>
        <w:rPr>
          <w:rFonts w:ascii="Times New Roman" w:hAnsi="Times New Roman"/>
          <w:sz w:val="24"/>
          <w:szCs w:val="24"/>
        </w:rPr>
        <w:t>uwzględnia istniejące uwarunkowania środowiskowe;</w:t>
      </w:r>
    </w:p>
    <w:p w14:paraId="01B2BB08" w14:textId="77777777" w:rsidR="00045DAE" w:rsidRDefault="00000000">
      <w:pPr>
        <w:numPr>
          <w:ilvl w:val="0"/>
          <w:numId w:val="63"/>
        </w:numPr>
        <w:spacing w:after="0" w:line="360" w:lineRule="auto"/>
        <w:ind w:left="851" w:hanging="425"/>
        <w:jc w:val="both"/>
        <w:rPr>
          <w:rFonts w:ascii="Times New Roman" w:hAnsi="Times New Roman"/>
          <w:sz w:val="24"/>
          <w:szCs w:val="24"/>
        </w:rPr>
      </w:pPr>
      <w:r>
        <w:rPr>
          <w:rFonts w:ascii="Times New Roman" w:hAnsi="Times New Roman"/>
          <w:sz w:val="24"/>
          <w:szCs w:val="24"/>
        </w:rPr>
        <w:t>uwzględnia strategiczne cele w zakresie ochrony środowiska i adaptacji do zmian klimatu;</w:t>
      </w:r>
    </w:p>
    <w:p w14:paraId="40BDC606" w14:textId="77777777" w:rsidR="00045DAE" w:rsidRPr="008939B5" w:rsidRDefault="00000000" w:rsidP="008939B5">
      <w:pPr>
        <w:numPr>
          <w:ilvl w:val="0"/>
          <w:numId w:val="63"/>
        </w:numPr>
        <w:spacing w:after="0" w:line="360" w:lineRule="auto"/>
        <w:ind w:left="851" w:hanging="425"/>
        <w:jc w:val="both"/>
        <w:rPr>
          <w:rFonts w:ascii="Times New Roman" w:hAnsi="Times New Roman"/>
          <w:sz w:val="24"/>
          <w:szCs w:val="24"/>
        </w:rPr>
      </w:pPr>
      <w:r>
        <w:rPr>
          <w:rFonts w:ascii="Times New Roman" w:hAnsi="Times New Roman"/>
          <w:sz w:val="24"/>
          <w:szCs w:val="24"/>
        </w:rPr>
        <w:t>zawiera warunki sprzyjające należytemu utrzymaniu i kształtowaniu zieleni (poprzez zapisy dotyczące powierzchni biologicznie czynnych);</w:t>
      </w:r>
    </w:p>
    <w:p w14:paraId="4B629CCA" w14:textId="77777777" w:rsidR="00045DAE" w:rsidRDefault="00000000" w:rsidP="008939B5">
      <w:pPr>
        <w:numPr>
          <w:ilvl w:val="0"/>
          <w:numId w:val="63"/>
        </w:numPr>
        <w:spacing w:after="0" w:line="360" w:lineRule="auto"/>
        <w:ind w:left="851" w:hanging="425"/>
        <w:jc w:val="both"/>
        <w:rPr>
          <w:rFonts w:ascii="Times New Roman" w:hAnsi="Times New Roman"/>
          <w:sz w:val="24"/>
          <w:szCs w:val="24"/>
        </w:rPr>
      </w:pPr>
      <w:r>
        <w:rPr>
          <w:rFonts w:ascii="Times New Roman" w:hAnsi="Times New Roman"/>
          <w:sz w:val="24"/>
          <w:szCs w:val="24"/>
        </w:rPr>
        <w:t xml:space="preserve">zawiera ustalenia dotyczące infrastrukturalnego i przestrzennego zabezpieczenia newralgicznych aspektów ochrony środowiska. </w:t>
      </w:r>
    </w:p>
    <w:p w14:paraId="2125BC3D"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 xml:space="preserve">Przy ocenie projektu Strategii pod kątem zgodności z polityką ochrony środowiska należy pamiętać, że jego ustalenia będą wdrażane równolegle ze stosowaniem innych przepisów oraz ustaleń dokumentów strategicznych. Aby pozytywna ocena pozostała aktualna </w:t>
      </w:r>
      <w:r>
        <w:rPr>
          <w:rFonts w:ascii="Times New Roman" w:hAnsi="Times New Roman"/>
          <w:sz w:val="24"/>
          <w:szCs w:val="24"/>
        </w:rPr>
        <w:lastRenderedPageBreak/>
        <w:t xml:space="preserve">na etapie praktycznego wdrażania Strategii, niezbędny jest wysoki poziom dbałości o ochronę środowiska na etapie prowadzonych postępowań administracyjnych. </w:t>
      </w:r>
    </w:p>
    <w:p w14:paraId="3FB3353F"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 xml:space="preserve">W ramach prac nad niniejszą Prognozą uwzględniono informacje zawarte w prognozach oddziaływania na środowisko sporządzonych dla innych przyjętych dokumentów powiązanych z projektem dokumentu będącego przedmiotem OOŚ. Dokonano analizy prognoz dla innych programów i strategii powiązanych z ocenianym dokumentem, m.in.: </w:t>
      </w:r>
    </w:p>
    <w:p w14:paraId="590E777E" w14:textId="77777777" w:rsidR="00045DAE" w:rsidRDefault="00000000">
      <w:pPr>
        <w:numPr>
          <w:ilvl w:val="0"/>
          <w:numId w:val="64"/>
        </w:numPr>
        <w:spacing w:after="0" w:line="360" w:lineRule="auto"/>
        <w:jc w:val="both"/>
        <w:rPr>
          <w:rFonts w:ascii="Times New Roman" w:hAnsi="Times New Roman"/>
          <w:sz w:val="24"/>
          <w:szCs w:val="24"/>
        </w:rPr>
      </w:pPr>
      <w:r>
        <w:rPr>
          <w:rFonts w:ascii="Times New Roman" w:hAnsi="Times New Roman"/>
          <w:sz w:val="24"/>
          <w:szCs w:val="24"/>
        </w:rPr>
        <w:t xml:space="preserve">prognozy oddziaływania na środowisko dla projektu aktualizacji planu gospodarowania wodami oraz dla projektu planu zarządzania ryzykiem powodziowym; </w:t>
      </w:r>
    </w:p>
    <w:p w14:paraId="1B0B132A" w14:textId="77777777" w:rsidR="00045DAE" w:rsidRDefault="00000000">
      <w:pPr>
        <w:numPr>
          <w:ilvl w:val="0"/>
          <w:numId w:val="64"/>
        </w:numPr>
        <w:spacing w:after="0" w:line="360" w:lineRule="auto"/>
        <w:jc w:val="both"/>
        <w:rPr>
          <w:rFonts w:ascii="Times New Roman" w:hAnsi="Times New Roman"/>
          <w:sz w:val="24"/>
          <w:szCs w:val="24"/>
        </w:rPr>
      </w:pPr>
      <w:r>
        <w:rPr>
          <w:rFonts w:ascii="Times New Roman" w:hAnsi="Times New Roman"/>
          <w:sz w:val="24"/>
          <w:szCs w:val="24"/>
        </w:rPr>
        <w:t xml:space="preserve">prognozy oddziaływania na środowisko projektu wojewódzkiego programu ochrony środowiska, wojewódzkiego planu zagospodarowania przestrzennego oraz </w:t>
      </w:r>
      <w:r w:rsidRPr="008939B5">
        <w:rPr>
          <w:rFonts w:ascii="Times New Roman" w:hAnsi="Times New Roman"/>
          <w:i/>
          <w:iCs/>
          <w:sz w:val="24"/>
          <w:szCs w:val="24"/>
        </w:rPr>
        <w:t>Strategii Rozwoju Województwa Świętokrzyskiego 2030+</w:t>
      </w:r>
      <w:r>
        <w:rPr>
          <w:rFonts w:ascii="Times New Roman" w:hAnsi="Times New Roman"/>
          <w:sz w:val="24"/>
          <w:szCs w:val="24"/>
        </w:rPr>
        <w:t>.</w:t>
      </w:r>
    </w:p>
    <w:p w14:paraId="12EAE570" w14:textId="3000685D" w:rsidR="00045DAE" w:rsidRDefault="00000000">
      <w:pPr>
        <w:spacing w:after="0" w:line="360" w:lineRule="auto"/>
        <w:ind w:firstLine="708"/>
        <w:jc w:val="both"/>
      </w:pPr>
      <w:r>
        <w:rPr>
          <w:rFonts w:ascii="Times New Roman" w:hAnsi="Times New Roman"/>
          <w:sz w:val="24"/>
          <w:szCs w:val="24"/>
        </w:rPr>
        <w:t>W</w:t>
      </w:r>
      <w:r w:rsidR="004F78D0">
        <w:rPr>
          <w:rFonts w:ascii="Times New Roman" w:hAnsi="Times New Roman"/>
          <w:sz w:val="24"/>
          <w:szCs w:val="24"/>
        </w:rPr>
        <w:t>yżej wymienione</w:t>
      </w:r>
      <w:r>
        <w:rPr>
          <w:rFonts w:ascii="Times New Roman" w:hAnsi="Times New Roman"/>
          <w:sz w:val="24"/>
          <w:szCs w:val="24"/>
        </w:rPr>
        <w:t xml:space="preserve"> prognozy nie określają wytycznych dla innych dokumentów strategicznych (w tym </w:t>
      </w:r>
      <w:r>
        <w:rPr>
          <w:rFonts w:ascii="Times New Roman" w:hAnsi="Times New Roman"/>
          <w:i/>
          <w:iCs/>
          <w:sz w:val="24"/>
          <w:szCs w:val="24"/>
        </w:rPr>
        <w:t xml:space="preserve">Strategii </w:t>
      </w:r>
      <w:r>
        <w:rPr>
          <w:rFonts w:ascii="Times New Roman" w:hAnsi="Times New Roman"/>
          <w:bCs/>
          <w:i/>
          <w:iCs/>
          <w:sz w:val="24"/>
          <w:szCs w:val="24"/>
        </w:rPr>
        <w:t xml:space="preserve">Rozwoju Obszaru Strategicznej Interwencji Świętokrzyskie Uzdrowiska na lata 2022–2027) </w:t>
      </w:r>
      <w:bookmarkStart w:id="50" w:name="_Hlk123556022"/>
      <w:r>
        <w:rPr>
          <w:rFonts w:ascii="Times New Roman" w:hAnsi="Times New Roman"/>
          <w:sz w:val="24"/>
          <w:szCs w:val="24"/>
        </w:rPr>
        <w:t xml:space="preserve">oraz konkretnych wskazówek co do monitorowania oddziaływania wpływu strategicznych ustaleń Strategii </w:t>
      </w:r>
      <w:bookmarkEnd w:id="50"/>
      <w:r>
        <w:rPr>
          <w:rFonts w:ascii="Times New Roman" w:hAnsi="Times New Roman"/>
          <w:sz w:val="24"/>
          <w:szCs w:val="24"/>
        </w:rPr>
        <w:t xml:space="preserve">na środowisko. </w:t>
      </w:r>
    </w:p>
    <w:p w14:paraId="5870AF7C" w14:textId="637B5731"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Wnioski wyciągnięte z analizy powyższych dokumentów wskazały, że oceniane dokumenty odzwierciedlają zapisy krajowych aktów prawnych oraz dokumentów strategicznych odnoszących się do ochrony środowiska. Analizowany projekt Strategii pozostaje zgodny z dokumentami strategicznymi wyższego szczebla</w:t>
      </w:r>
      <w:r w:rsidR="00220F0C">
        <w:rPr>
          <w:rFonts w:ascii="Times New Roman" w:hAnsi="Times New Roman"/>
          <w:sz w:val="24"/>
          <w:szCs w:val="24"/>
        </w:rPr>
        <w:t xml:space="preserve"> (poziom międzynarodowy, krajowy i regionalny)</w:t>
      </w:r>
      <w:r>
        <w:rPr>
          <w:rFonts w:ascii="Times New Roman" w:hAnsi="Times New Roman"/>
          <w:sz w:val="24"/>
          <w:szCs w:val="24"/>
        </w:rPr>
        <w:t>.</w:t>
      </w:r>
    </w:p>
    <w:p w14:paraId="760911EB" w14:textId="77777777" w:rsidR="00045DAE" w:rsidRDefault="00000000">
      <w:pPr>
        <w:spacing w:line="360" w:lineRule="auto"/>
        <w:ind w:firstLine="708"/>
        <w:jc w:val="both"/>
        <w:sectPr w:rsidR="00045DAE">
          <w:pgSz w:w="11906" w:h="16838"/>
          <w:pgMar w:top="1417" w:right="1417" w:bottom="1417" w:left="1417" w:header="708" w:footer="708" w:gutter="0"/>
          <w:cols w:space="708"/>
        </w:sectPr>
      </w:pPr>
      <w:r>
        <w:rPr>
          <w:rFonts w:ascii="Times New Roman" w:hAnsi="Times New Roman"/>
          <w:sz w:val="24"/>
          <w:szCs w:val="24"/>
        </w:rPr>
        <w:t xml:space="preserve">Część projektów wynikających z projektu </w:t>
      </w:r>
      <w:r>
        <w:rPr>
          <w:rFonts w:ascii="Times New Roman" w:hAnsi="Times New Roman"/>
          <w:bCs/>
          <w:i/>
          <w:iCs/>
          <w:sz w:val="24"/>
          <w:szCs w:val="24"/>
        </w:rPr>
        <w:t xml:space="preserve">Strategii Rozwoju Obszaru Strategicznej Interwencji Świętokrzyskie Uzdrowiska na lata 2022–2027 </w:t>
      </w:r>
      <w:r>
        <w:rPr>
          <w:rFonts w:ascii="Times New Roman" w:hAnsi="Times New Roman"/>
          <w:sz w:val="24"/>
          <w:szCs w:val="24"/>
        </w:rPr>
        <w:t xml:space="preserve">może być realizowana na terenach, na których obowiązują ustalenia studiów uwarunkowań i kierunków zagospodarowania przestrzennego oraz miejscowe plany zagospodarowania przestrzennego. W dokumentach tych mogą być wyznaczone tereny zezwalające na realizację przedsięwzięć wpisujących się w ustalenia projektu </w:t>
      </w:r>
      <w:r>
        <w:rPr>
          <w:rFonts w:ascii="Times New Roman" w:hAnsi="Times New Roman"/>
          <w:bCs/>
          <w:i/>
          <w:iCs/>
          <w:sz w:val="24"/>
          <w:szCs w:val="24"/>
        </w:rPr>
        <w:t>Strategii Rozwoju Obszaru Strategicznej Interwencji Świętokrzyskie Uzdrowiska na lata 2022–2027</w:t>
      </w:r>
      <w:r>
        <w:rPr>
          <w:rFonts w:ascii="Times New Roman" w:hAnsi="Times New Roman"/>
          <w:sz w:val="24"/>
          <w:szCs w:val="24"/>
        </w:rPr>
        <w:t>. Dokumenty te, co do zasady, poddawane są strategicznym ocenom oddziaływania na środowisko. Przegląd dokumentacji tych ocen pozwala na stwierdzenie, że w ramach Prognozy wskazano na dopuszczalność wprowadzenia ustaleń wynikających z ocenianych dokumentów.</w:t>
      </w:r>
    </w:p>
    <w:p w14:paraId="55015776" w14:textId="77777777" w:rsidR="00045DAE" w:rsidRDefault="00000000" w:rsidP="00145A80">
      <w:pPr>
        <w:pStyle w:val="Nagwek1"/>
        <w:spacing w:after="240"/>
        <w:ind w:left="567" w:hanging="567"/>
        <w:rPr>
          <w:b w:val="0"/>
          <w:bCs/>
          <w:color w:val="000000"/>
          <w:szCs w:val="28"/>
        </w:rPr>
      </w:pPr>
      <w:bookmarkStart w:id="51" w:name="_Toc108524470"/>
      <w:bookmarkStart w:id="52" w:name="_Toc121126932"/>
      <w:bookmarkStart w:id="53" w:name="_Toc124419532"/>
      <w:r>
        <w:rPr>
          <w:bCs/>
          <w:color w:val="000000"/>
          <w:szCs w:val="28"/>
        </w:rPr>
        <w:lastRenderedPageBreak/>
        <w:t xml:space="preserve">3. Ocena stanu środowiska </w:t>
      </w:r>
      <w:bookmarkEnd w:id="51"/>
      <w:bookmarkEnd w:id="52"/>
      <w:r>
        <w:rPr>
          <w:bCs/>
          <w:color w:val="000000"/>
          <w:szCs w:val="28"/>
        </w:rPr>
        <w:t>Obszaru Strategicznej Interwencji Świętokrzyskie Uzdrowiska</w:t>
      </w:r>
      <w:bookmarkEnd w:id="53"/>
    </w:p>
    <w:p w14:paraId="2F8523B5" w14:textId="209F207A" w:rsidR="00045DAE" w:rsidRDefault="00000000" w:rsidP="00D516D9">
      <w:pPr>
        <w:pStyle w:val="Nagwek2"/>
        <w:spacing w:before="0"/>
        <w:ind w:left="567" w:hanging="425"/>
        <w:rPr>
          <w:b w:val="0"/>
          <w:bCs/>
          <w:color w:val="000000"/>
        </w:rPr>
      </w:pPr>
      <w:bookmarkStart w:id="54" w:name="_Toc106109633"/>
      <w:bookmarkStart w:id="55" w:name="_Toc107207107"/>
      <w:bookmarkStart w:id="56" w:name="_Toc108524471"/>
      <w:bookmarkStart w:id="57" w:name="_Toc121126933"/>
      <w:bookmarkStart w:id="58" w:name="_Toc124419533"/>
      <w:r>
        <w:rPr>
          <w:bCs/>
          <w:color w:val="000000"/>
        </w:rPr>
        <w:t>3.1</w:t>
      </w:r>
      <w:r w:rsidR="00145A80">
        <w:rPr>
          <w:bCs/>
          <w:color w:val="000000"/>
        </w:rPr>
        <w:t>.</w:t>
      </w:r>
      <w:r>
        <w:rPr>
          <w:bCs/>
          <w:color w:val="000000"/>
        </w:rPr>
        <w:t xml:space="preserve"> Analiza i ocena aktualnego stanu środowiska oraz problemy jego ochrony istotne z punktu widzenia realizacji Strategii z uwzględnieniem obszarów podlegających ochroni</w:t>
      </w:r>
      <w:bookmarkEnd w:id="54"/>
      <w:bookmarkEnd w:id="55"/>
      <w:bookmarkEnd w:id="56"/>
      <w:r>
        <w:rPr>
          <w:bCs/>
          <w:color w:val="000000"/>
        </w:rPr>
        <w:t>e</w:t>
      </w:r>
      <w:bookmarkEnd w:id="57"/>
      <w:bookmarkEnd w:id="58"/>
    </w:p>
    <w:p w14:paraId="21B7A86E" w14:textId="77777777" w:rsidR="00045DAE" w:rsidRDefault="00000000" w:rsidP="007F106F">
      <w:pPr>
        <w:spacing w:before="240" w:line="360" w:lineRule="auto"/>
        <w:ind w:firstLine="708"/>
        <w:jc w:val="both"/>
      </w:pPr>
      <w:r>
        <w:rPr>
          <w:rFonts w:ascii="Times New Roman" w:eastAsia="Times New Roman" w:hAnsi="Times New Roman"/>
          <w:color w:val="000000"/>
          <w:sz w:val="24"/>
          <w:szCs w:val="24"/>
        </w:rPr>
        <w:t xml:space="preserve">W poniższym podrozdziale scharakteryzowano poszczególne komponenty odnoszące się do aktualnej sytuacji </w:t>
      </w:r>
      <w:r>
        <w:rPr>
          <w:rFonts w:ascii="Times New Roman" w:eastAsia="Times New Roman" w:hAnsi="Times New Roman"/>
          <w:sz w:val="24"/>
          <w:szCs w:val="24"/>
        </w:rPr>
        <w:t>i stanu środowiska obszaru OSI ŚU.</w:t>
      </w:r>
      <w:r>
        <w:rPr>
          <w:rFonts w:ascii="Times New Roman" w:hAnsi="Times New Roman"/>
          <w:i/>
          <w:iCs/>
          <w:sz w:val="18"/>
          <w:szCs w:val="18"/>
        </w:rPr>
        <w:t xml:space="preserve"> </w:t>
      </w:r>
      <w:r>
        <w:rPr>
          <w:rFonts w:ascii="Times New Roman" w:eastAsia="Times New Roman" w:hAnsi="Times New Roman"/>
          <w:sz w:val="24"/>
          <w:szCs w:val="24"/>
        </w:rPr>
        <w:t>Podczas oceny szczególnie uwzględniono obszary objęte przewidywanym znaczącym oddziaływaniem na środowisko.</w:t>
      </w:r>
    </w:p>
    <w:p w14:paraId="1DC536FD" w14:textId="008C15D0" w:rsidR="00045DAE" w:rsidRDefault="00000000">
      <w:pPr>
        <w:keepNext/>
        <w:keepLines/>
        <w:spacing w:before="40" w:after="0" w:line="240" w:lineRule="auto"/>
        <w:outlineLvl w:val="2"/>
        <w:rPr>
          <w:rFonts w:ascii="Times New Roman" w:eastAsia="Times New Roman" w:hAnsi="Times New Roman"/>
          <w:b/>
          <w:bCs/>
          <w:color w:val="000000"/>
          <w:sz w:val="24"/>
          <w:szCs w:val="24"/>
        </w:rPr>
      </w:pPr>
      <w:bookmarkStart w:id="59" w:name="_Toc121126934"/>
      <w:bookmarkStart w:id="60" w:name="_Toc124419534"/>
      <w:bookmarkStart w:id="61" w:name="_Toc108524472"/>
      <w:r>
        <w:rPr>
          <w:rFonts w:ascii="Times New Roman" w:eastAsia="Times New Roman" w:hAnsi="Times New Roman"/>
          <w:b/>
          <w:bCs/>
          <w:color w:val="000000"/>
          <w:sz w:val="24"/>
          <w:szCs w:val="24"/>
        </w:rPr>
        <w:t>3.1.1</w:t>
      </w:r>
      <w:r w:rsidR="005B7FF8">
        <w:rPr>
          <w:rFonts w:ascii="Times New Roman" w:eastAsia="Times New Roman" w:hAnsi="Times New Roman"/>
          <w:b/>
          <w:bCs/>
          <w:color w:val="000000"/>
          <w:sz w:val="24"/>
          <w:szCs w:val="24"/>
        </w:rPr>
        <w:t>.</w:t>
      </w:r>
      <w:r>
        <w:rPr>
          <w:rFonts w:ascii="Times New Roman" w:eastAsia="Times New Roman" w:hAnsi="Times New Roman"/>
          <w:b/>
          <w:bCs/>
          <w:color w:val="000000"/>
          <w:sz w:val="24"/>
          <w:szCs w:val="24"/>
        </w:rPr>
        <w:t xml:space="preserve"> Położenie</w:t>
      </w:r>
      <w:bookmarkEnd w:id="59"/>
      <w:bookmarkEnd w:id="60"/>
    </w:p>
    <w:p w14:paraId="1655CB02" w14:textId="12217480" w:rsidR="00045DAE" w:rsidRDefault="00000000" w:rsidP="007F106F">
      <w:pPr>
        <w:spacing w:before="240" w:line="360" w:lineRule="auto"/>
        <w:ind w:firstLine="708"/>
        <w:jc w:val="both"/>
        <w:rPr>
          <w:rFonts w:ascii="Times New Roman" w:hAnsi="Times New Roman"/>
          <w:sz w:val="24"/>
          <w:szCs w:val="24"/>
        </w:rPr>
      </w:pPr>
      <w:r>
        <w:rPr>
          <w:rFonts w:ascii="Times New Roman" w:hAnsi="Times New Roman"/>
          <w:sz w:val="24"/>
          <w:szCs w:val="24"/>
        </w:rPr>
        <w:t>Miasto i Gmina Busko-Zdrój leży w południowej części województwa świętokrzyskiego, w powiecie buskim. Jest to obszar o unikatowych walorach uzdrowiskowych. Gmina Busko-Zdrój jest największą powierzchniowo gminą OSI ŚU. Gmina Solec-Zdrój położona jest w powiecie buskim, w południowej części województwa świętokrzyskiego. To obszar o dużych walorach uzdrowiskowych. Gmina wiejska Solec-Zdrój jest najmniejsz</w:t>
      </w:r>
      <w:r w:rsidR="005F70DE">
        <w:rPr>
          <w:rFonts w:ascii="Times New Roman" w:hAnsi="Times New Roman"/>
          <w:sz w:val="24"/>
          <w:szCs w:val="24"/>
        </w:rPr>
        <w:t>a</w:t>
      </w:r>
      <w:r>
        <w:rPr>
          <w:rFonts w:ascii="Times New Roman" w:hAnsi="Times New Roman"/>
          <w:sz w:val="24"/>
          <w:szCs w:val="24"/>
        </w:rPr>
        <w:t xml:space="preserve"> spośród gmin OSI ŚU. Miasto i Gmina Kazimierza Wielka położona jest </w:t>
      </w:r>
      <w:r w:rsidR="005F70DE">
        <w:rPr>
          <w:rFonts w:ascii="Times New Roman" w:hAnsi="Times New Roman"/>
          <w:sz w:val="24"/>
          <w:szCs w:val="24"/>
        </w:rPr>
        <w:br/>
      </w:r>
      <w:r>
        <w:rPr>
          <w:rFonts w:ascii="Times New Roman" w:hAnsi="Times New Roman"/>
          <w:sz w:val="24"/>
          <w:szCs w:val="24"/>
        </w:rPr>
        <w:t xml:space="preserve">w południowym krańcu województwa świętokrzyskiego, w powiecie kazimierskim. Jest to obszar posiadający status obszaru ochrony uzdrowiskowej ze względu na występowanie na terenie gminy walorów geotermalnych i uzdrowiskowych. Miasto i Gmina Pińczów leży w południowej części województwa świętokrzyskiego, w powiecie pińczowskim. Jest to obszar położony na Ponidziu, o unikatowych walorach krajobrazowych. Ze względu na walory uzdrowiskowe, gmina ta ubiega się o status miasta uzdrowiskowego. Gmina Pińczów jest drugą co do wielkości </w:t>
      </w:r>
      <w:r w:rsidR="005F70DE">
        <w:rPr>
          <w:rFonts w:ascii="Times New Roman" w:hAnsi="Times New Roman"/>
          <w:sz w:val="24"/>
          <w:szCs w:val="24"/>
        </w:rPr>
        <w:t>w</w:t>
      </w:r>
      <w:r>
        <w:rPr>
          <w:rFonts w:ascii="Times New Roman" w:hAnsi="Times New Roman"/>
          <w:sz w:val="24"/>
          <w:szCs w:val="24"/>
        </w:rPr>
        <w:t>śród gmin OSI ŚU.</w:t>
      </w:r>
    </w:p>
    <w:p w14:paraId="31DB5623" w14:textId="7C424B75" w:rsidR="00AC6958" w:rsidRDefault="00AC6958" w:rsidP="007F106F">
      <w:pPr>
        <w:spacing w:before="240" w:line="360" w:lineRule="auto"/>
        <w:ind w:firstLine="708"/>
        <w:jc w:val="both"/>
        <w:rPr>
          <w:rFonts w:ascii="Times New Roman" w:hAnsi="Times New Roman"/>
          <w:sz w:val="24"/>
          <w:szCs w:val="24"/>
        </w:rPr>
        <w:sectPr w:rsidR="00AC6958">
          <w:headerReference w:type="default" r:id="rId28"/>
          <w:footerReference w:type="default" r:id="rId29"/>
          <w:pgSz w:w="11906" w:h="16838"/>
          <w:pgMar w:top="1417" w:right="1417" w:bottom="1417" w:left="1417" w:header="708" w:footer="708" w:gutter="0"/>
          <w:cols w:space="708"/>
        </w:sectPr>
      </w:pPr>
    </w:p>
    <w:p w14:paraId="46844878" w14:textId="000A7477" w:rsidR="00045DAE" w:rsidRDefault="00A722AC" w:rsidP="00A722AC">
      <w:pPr>
        <w:pStyle w:val="Legenda"/>
      </w:pPr>
      <w:bookmarkStart w:id="62" w:name="_Toc100577399"/>
      <w:bookmarkStart w:id="63" w:name="_Toc108770682"/>
      <w:bookmarkStart w:id="64" w:name="_Toc113345306"/>
      <w:bookmarkStart w:id="65" w:name="_Toc121126685"/>
      <w:bookmarkStart w:id="66" w:name="_Toc127871198"/>
      <w:r>
        <w:lastRenderedPageBreak/>
        <w:t xml:space="preserve">Mapa </w:t>
      </w:r>
      <w:fldSimple w:instr=" SEQ Mapa \* ARABIC ">
        <w:r w:rsidR="00710D65">
          <w:rPr>
            <w:noProof/>
          </w:rPr>
          <w:t>1</w:t>
        </w:r>
      </w:fldSimple>
      <w:r>
        <w:t xml:space="preserve"> </w:t>
      </w:r>
      <w:r>
        <w:rPr>
          <w:szCs w:val="20"/>
        </w:rPr>
        <w:t xml:space="preserve">Położenie OSI Świętokrzyskie Uzdrowiska na tle województwa </w:t>
      </w:r>
      <w:bookmarkEnd w:id="62"/>
      <w:bookmarkEnd w:id="63"/>
      <w:bookmarkEnd w:id="64"/>
      <w:bookmarkEnd w:id="65"/>
      <w:r>
        <w:rPr>
          <w:szCs w:val="20"/>
        </w:rPr>
        <w:t>świętokrzyskiego</w:t>
      </w:r>
      <w:bookmarkEnd w:id="66"/>
    </w:p>
    <w:p w14:paraId="5BDCEF92" w14:textId="77777777" w:rsidR="00045DAE" w:rsidRDefault="00000000">
      <w:pPr>
        <w:spacing w:after="0" w:line="240" w:lineRule="auto"/>
        <w:jc w:val="center"/>
      </w:pPr>
      <w:r>
        <w:rPr>
          <w:rFonts w:ascii="Times New Roman" w:hAnsi="Times New Roman"/>
          <w:noProof/>
        </w:rPr>
        <w:drawing>
          <wp:inline distT="0" distB="0" distL="0" distR="0" wp14:anchorId="3B36739B" wp14:editId="31972F81">
            <wp:extent cx="5257800" cy="3996641"/>
            <wp:effectExtent l="0" t="0" r="0" b="3859"/>
            <wp:docPr id="8"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rcRect l="2468" r="4521"/>
                    <a:stretch>
                      <a:fillRect/>
                    </a:stretch>
                  </pic:blipFill>
                  <pic:spPr>
                    <a:xfrm>
                      <a:off x="0" y="0"/>
                      <a:ext cx="5257800" cy="3996641"/>
                    </a:xfrm>
                    <a:prstGeom prst="rect">
                      <a:avLst/>
                    </a:prstGeom>
                    <a:noFill/>
                    <a:ln>
                      <a:noFill/>
                      <a:prstDash/>
                    </a:ln>
                  </pic:spPr>
                </pic:pic>
              </a:graphicData>
            </a:graphic>
          </wp:inline>
        </w:drawing>
      </w:r>
    </w:p>
    <w:p w14:paraId="45DF94EC" w14:textId="77777777" w:rsidR="00045DAE" w:rsidRDefault="00000000">
      <w:pPr>
        <w:spacing w:after="0" w:line="240" w:lineRule="auto"/>
        <w:jc w:val="center"/>
        <w:rPr>
          <w:rFonts w:ascii="Times New Roman" w:hAnsi="Times New Roman"/>
          <w:i/>
          <w:iCs/>
          <w:sz w:val="20"/>
          <w:szCs w:val="20"/>
        </w:rPr>
      </w:pPr>
      <w:r>
        <w:rPr>
          <w:rFonts w:ascii="Times New Roman" w:hAnsi="Times New Roman"/>
          <w:i/>
          <w:iCs/>
          <w:sz w:val="20"/>
          <w:szCs w:val="20"/>
        </w:rPr>
        <w:t>Źródło: Opracowanie własne na podstawie danych państwowego rejestru granic i powierzchni jednostek podziałów terytorialnych kraju – PRG, z wykorzystaniem programu QGIS 3.16.6 – Hannover</w:t>
      </w:r>
    </w:p>
    <w:p w14:paraId="2D60F641" w14:textId="77777777" w:rsidR="00045DAE" w:rsidRDefault="00045DAE">
      <w:pPr>
        <w:spacing w:after="0" w:line="240" w:lineRule="auto"/>
        <w:rPr>
          <w:rFonts w:ascii="Times New Roman" w:hAnsi="Times New Roman"/>
          <w:i/>
          <w:iCs/>
          <w:sz w:val="20"/>
          <w:szCs w:val="20"/>
        </w:rPr>
      </w:pPr>
    </w:p>
    <w:p w14:paraId="7BD3F141" w14:textId="77777777" w:rsidR="00045DAE" w:rsidRDefault="00000000">
      <w:pPr>
        <w:pStyle w:val="Nagwek3"/>
        <w:rPr>
          <w:b w:val="0"/>
          <w:bCs/>
          <w:color w:val="000000"/>
        </w:rPr>
      </w:pPr>
      <w:bookmarkStart w:id="67" w:name="_Toc121126935"/>
      <w:bookmarkStart w:id="68" w:name="_Toc124419535"/>
      <w:r>
        <w:rPr>
          <w:bCs/>
          <w:color w:val="000000"/>
        </w:rPr>
        <w:t>3.1.2. Powierzchnia ziemi</w:t>
      </w:r>
      <w:bookmarkEnd w:id="67"/>
      <w:bookmarkEnd w:id="68"/>
    </w:p>
    <w:p w14:paraId="0CDB3C0F" w14:textId="5A2FA5F6" w:rsidR="00045DAE" w:rsidRDefault="00000000">
      <w:pPr>
        <w:spacing w:before="240" w:after="0" w:line="360" w:lineRule="auto"/>
        <w:ind w:firstLine="708"/>
        <w:jc w:val="both"/>
      </w:pPr>
      <w:r>
        <w:rPr>
          <w:rFonts w:ascii="Times New Roman" w:hAnsi="Times New Roman"/>
          <w:sz w:val="24"/>
          <w:szCs w:val="24"/>
        </w:rPr>
        <w:t>Według danych GUS powierzchnia Miasta i Gminy Busko-Zdrój wynosi 236 km</w:t>
      </w:r>
      <w:r>
        <w:rPr>
          <w:rFonts w:ascii="Times New Roman" w:hAnsi="Times New Roman"/>
          <w:sz w:val="24"/>
          <w:szCs w:val="24"/>
          <w:vertAlign w:val="superscript"/>
        </w:rPr>
        <w:t>2</w:t>
      </w:r>
      <w:r>
        <w:rPr>
          <w:rFonts w:ascii="Times New Roman" w:hAnsi="Times New Roman"/>
          <w:sz w:val="24"/>
          <w:szCs w:val="24"/>
        </w:rPr>
        <w:t>, przy czym samo miasto obejmuje 12 km</w:t>
      </w:r>
      <w:r>
        <w:rPr>
          <w:rFonts w:ascii="Times New Roman" w:hAnsi="Times New Roman"/>
          <w:sz w:val="24"/>
          <w:szCs w:val="24"/>
          <w:vertAlign w:val="superscript"/>
        </w:rPr>
        <w:t>2</w:t>
      </w:r>
      <w:r>
        <w:rPr>
          <w:rFonts w:ascii="Times New Roman" w:hAnsi="Times New Roman"/>
          <w:sz w:val="24"/>
          <w:szCs w:val="24"/>
        </w:rPr>
        <w:t>, natomiast obszar wiejski 224 km</w:t>
      </w:r>
      <w:r>
        <w:rPr>
          <w:rFonts w:ascii="Times New Roman" w:hAnsi="Times New Roman"/>
          <w:sz w:val="24"/>
          <w:szCs w:val="24"/>
          <w:vertAlign w:val="superscript"/>
        </w:rPr>
        <w:t>2</w:t>
      </w:r>
      <w:r>
        <w:rPr>
          <w:rFonts w:ascii="Times New Roman" w:hAnsi="Times New Roman"/>
          <w:sz w:val="24"/>
          <w:szCs w:val="24"/>
        </w:rPr>
        <w:t>. Powierzchnia Gminy Solec-Zdrój wynosi 125 km</w:t>
      </w:r>
      <w:r>
        <w:rPr>
          <w:rFonts w:ascii="Times New Roman" w:hAnsi="Times New Roman"/>
          <w:sz w:val="24"/>
          <w:szCs w:val="24"/>
          <w:vertAlign w:val="superscript"/>
        </w:rPr>
        <w:t>2</w:t>
      </w:r>
      <w:r>
        <w:rPr>
          <w:rFonts w:ascii="Times New Roman" w:hAnsi="Times New Roman"/>
          <w:sz w:val="24"/>
          <w:szCs w:val="24"/>
        </w:rPr>
        <w:t>, natomiast obszar miejscowości Solec-Zdrój wynosi 85 km</w:t>
      </w:r>
      <w:r>
        <w:rPr>
          <w:rFonts w:ascii="Times New Roman" w:hAnsi="Times New Roman"/>
          <w:sz w:val="24"/>
          <w:szCs w:val="24"/>
          <w:vertAlign w:val="superscript"/>
        </w:rPr>
        <w:t>2</w:t>
      </w:r>
      <w:r>
        <w:rPr>
          <w:rFonts w:ascii="Times New Roman" w:hAnsi="Times New Roman"/>
          <w:sz w:val="24"/>
          <w:szCs w:val="24"/>
        </w:rPr>
        <w:t xml:space="preserve">. </w:t>
      </w:r>
      <w:r>
        <w:rPr>
          <w:rFonts w:ascii="Times New Roman" w:hAnsi="Times New Roman"/>
          <w:sz w:val="24"/>
          <w:szCs w:val="28"/>
        </w:rPr>
        <w:t>Powierzchnia Miasta i Gminy Kazimierza Wielka wynosi 140 km</w:t>
      </w:r>
      <w:r>
        <w:rPr>
          <w:rFonts w:ascii="Times New Roman" w:hAnsi="Times New Roman"/>
          <w:sz w:val="24"/>
          <w:szCs w:val="28"/>
          <w:vertAlign w:val="superscript"/>
        </w:rPr>
        <w:t>2</w:t>
      </w:r>
      <w:r>
        <w:rPr>
          <w:rFonts w:ascii="Times New Roman" w:hAnsi="Times New Roman"/>
          <w:sz w:val="24"/>
          <w:szCs w:val="28"/>
        </w:rPr>
        <w:t>, przy czym samo miasto obejmuje 5 km</w:t>
      </w:r>
      <w:r>
        <w:rPr>
          <w:rFonts w:ascii="Times New Roman" w:hAnsi="Times New Roman"/>
          <w:sz w:val="24"/>
          <w:szCs w:val="28"/>
          <w:vertAlign w:val="superscript"/>
        </w:rPr>
        <w:t>2</w:t>
      </w:r>
      <w:r>
        <w:rPr>
          <w:rFonts w:ascii="Times New Roman" w:hAnsi="Times New Roman"/>
          <w:sz w:val="24"/>
          <w:szCs w:val="28"/>
        </w:rPr>
        <w:t>, natomiast obszar wiejski 135 km</w:t>
      </w:r>
      <w:r>
        <w:rPr>
          <w:rFonts w:ascii="Times New Roman" w:hAnsi="Times New Roman"/>
          <w:sz w:val="24"/>
          <w:szCs w:val="28"/>
          <w:vertAlign w:val="superscript"/>
        </w:rPr>
        <w:t>2</w:t>
      </w:r>
      <w:r>
        <w:rPr>
          <w:rFonts w:ascii="Times New Roman" w:hAnsi="Times New Roman"/>
          <w:sz w:val="24"/>
          <w:szCs w:val="28"/>
        </w:rPr>
        <w:t>. Powierzchnia</w:t>
      </w:r>
      <w:r>
        <w:rPr>
          <w:rFonts w:ascii="Times New Roman" w:hAnsi="Times New Roman"/>
          <w:sz w:val="24"/>
          <w:szCs w:val="24"/>
        </w:rPr>
        <w:t xml:space="preserve"> Gminy Pińczów wynosi 213 km</w:t>
      </w:r>
      <w:r>
        <w:rPr>
          <w:rFonts w:ascii="Times New Roman" w:hAnsi="Times New Roman"/>
          <w:sz w:val="24"/>
          <w:szCs w:val="24"/>
          <w:vertAlign w:val="superscript"/>
        </w:rPr>
        <w:t>2</w:t>
      </w:r>
      <w:r>
        <w:rPr>
          <w:rFonts w:ascii="Times New Roman" w:hAnsi="Times New Roman"/>
          <w:sz w:val="24"/>
          <w:szCs w:val="24"/>
        </w:rPr>
        <w:t>, obszar miasta wynosi 14 km</w:t>
      </w:r>
      <w:r>
        <w:rPr>
          <w:rFonts w:ascii="Times New Roman" w:hAnsi="Times New Roman"/>
          <w:sz w:val="24"/>
          <w:szCs w:val="24"/>
          <w:vertAlign w:val="superscript"/>
        </w:rPr>
        <w:t>2</w:t>
      </w:r>
      <w:r>
        <w:rPr>
          <w:rFonts w:ascii="Times New Roman" w:hAnsi="Times New Roman"/>
          <w:sz w:val="24"/>
          <w:szCs w:val="24"/>
        </w:rPr>
        <w:t>, natomiast obszar wiejski to powierzchnia 199 km</w:t>
      </w:r>
      <w:r>
        <w:rPr>
          <w:rFonts w:ascii="Times New Roman" w:hAnsi="Times New Roman"/>
          <w:sz w:val="24"/>
          <w:szCs w:val="24"/>
          <w:vertAlign w:val="superscript"/>
        </w:rPr>
        <w:t>2</w:t>
      </w:r>
      <w:r>
        <w:rPr>
          <w:rFonts w:ascii="Times New Roman" w:hAnsi="Times New Roman"/>
          <w:sz w:val="24"/>
          <w:szCs w:val="24"/>
        </w:rPr>
        <w:t>.</w:t>
      </w:r>
    </w:p>
    <w:p w14:paraId="519BBF39" w14:textId="327428A1" w:rsidR="00045DAE" w:rsidRDefault="00000000">
      <w:pPr>
        <w:spacing w:line="360" w:lineRule="auto"/>
        <w:ind w:firstLine="708"/>
        <w:jc w:val="both"/>
        <w:rPr>
          <w:rFonts w:ascii="Times New Roman" w:hAnsi="Times New Roman"/>
          <w:sz w:val="24"/>
          <w:szCs w:val="24"/>
        </w:rPr>
      </w:pPr>
      <w:r>
        <w:rPr>
          <w:rFonts w:ascii="Times New Roman" w:hAnsi="Times New Roman"/>
          <w:sz w:val="24"/>
          <w:szCs w:val="24"/>
        </w:rPr>
        <w:t xml:space="preserve">W strukturze użytkowania gruntów użytki rolne w Gminie Busko-Zdrój stanowią ok. </w:t>
      </w:r>
      <w:r w:rsidR="00257142">
        <w:rPr>
          <w:rFonts w:ascii="Times New Roman" w:hAnsi="Times New Roman"/>
          <w:sz w:val="24"/>
          <w:szCs w:val="24"/>
        </w:rPr>
        <w:t>80</w:t>
      </w:r>
      <w:r>
        <w:rPr>
          <w:rFonts w:ascii="Times New Roman" w:hAnsi="Times New Roman"/>
          <w:sz w:val="24"/>
          <w:szCs w:val="24"/>
        </w:rPr>
        <w:t>% powierzchni gminy (</w:t>
      </w:r>
      <w:r w:rsidR="00257142">
        <w:rPr>
          <w:rFonts w:ascii="Times New Roman" w:hAnsi="Times New Roman"/>
          <w:sz w:val="24"/>
          <w:szCs w:val="24"/>
        </w:rPr>
        <w:t>18 862</w:t>
      </w:r>
      <w:r>
        <w:rPr>
          <w:rFonts w:ascii="Times New Roman" w:hAnsi="Times New Roman"/>
          <w:sz w:val="24"/>
          <w:szCs w:val="24"/>
        </w:rPr>
        <w:t xml:space="preserve"> ha, w tym: grunty orne </w:t>
      </w:r>
      <w:r w:rsidR="00257142">
        <w:rPr>
          <w:rFonts w:ascii="Times New Roman" w:hAnsi="Times New Roman"/>
          <w:sz w:val="24"/>
          <w:szCs w:val="24"/>
        </w:rPr>
        <w:t>14</w:t>
      </w:r>
      <w:r w:rsidR="00257142">
        <w:t> </w:t>
      </w:r>
      <w:r w:rsidR="00257142">
        <w:rPr>
          <w:rFonts w:ascii="Times New Roman" w:hAnsi="Times New Roman"/>
          <w:sz w:val="24"/>
          <w:szCs w:val="24"/>
        </w:rPr>
        <w:t>065</w:t>
      </w:r>
      <w:r>
        <w:rPr>
          <w:rFonts w:ascii="Times New Roman" w:hAnsi="Times New Roman"/>
          <w:sz w:val="24"/>
          <w:szCs w:val="24"/>
        </w:rPr>
        <w:t xml:space="preserve"> ha, sady </w:t>
      </w:r>
      <w:r w:rsidR="00257142">
        <w:rPr>
          <w:rFonts w:ascii="Times New Roman" w:hAnsi="Times New Roman"/>
          <w:sz w:val="24"/>
          <w:szCs w:val="24"/>
        </w:rPr>
        <w:t>603</w:t>
      </w:r>
      <w:r>
        <w:rPr>
          <w:rFonts w:ascii="Times New Roman" w:hAnsi="Times New Roman"/>
          <w:sz w:val="24"/>
          <w:szCs w:val="24"/>
        </w:rPr>
        <w:t xml:space="preserve"> ha, łąki 2</w:t>
      </w:r>
      <w:r w:rsidR="00257142">
        <w:rPr>
          <w:rFonts w:ascii="Times New Roman" w:hAnsi="Times New Roman"/>
          <w:sz w:val="24"/>
          <w:szCs w:val="24"/>
        </w:rPr>
        <w:t> 231</w:t>
      </w:r>
      <w:r>
        <w:rPr>
          <w:rFonts w:ascii="Times New Roman" w:hAnsi="Times New Roman"/>
          <w:sz w:val="24"/>
          <w:szCs w:val="24"/>
        </w:rPr>
        <w:t xml:space="preserve"> ha, pastwiska </w:t>
      </w:r>
      <w:r w:rsidR="00257142">
        <w:rPr>
          <w:rFonts w:ascii="Times New Roman" w:hAnsi="Times New Roman"/>
          <w:sz w:val="24"/>
          <w:szCs w:val="24"/>
        </w:rPr>
        <w:t xml:space="preserve">879 </w:t>
      </w:r>
      <w:r>
        <w:rPr>
          <w:rFonts w:ascii="Times New Roman" w:hAnsi="Times New Roman"/>
          <w:sz w:val="24"/>
          <w:szCs w:val="24"/>
        </w:rPr>
        <w:t>ha). Przeważają gospodarstwa rolne o powierzchni do 5 ha, co świadczy o ich znacznym rozdrobnieniu. Powierzchnia użytków rolnych w Gminie Solec-Zdrój obejmuje ok. 8</w:t>
      </w:r>
      <w:r w:rsidR="00C64562">
        <w:rPr>
          <w:rFonts w:ascii="Times New Roman" w:hAnsi="Times New Roman"/>
          <w:sz w:val="24"/>
          <w:szCs w:val="24"/>
        </w:rPr>
        <w:t>4</w:t>
      </w:r>
      <w:r>
        <w:rPr>
          <w:rFonts w:ascii="Times New Roman" w:hAnsi="Times New Roman"/>
          <w:sz w:val="24"/>
          <w:szCs w:val="24"/>
        </w:rPr>
        <w:t>% powierzchni ogólnej gminy</w:t>
      </w:r>
      <w:r w:rsidR="00AD056A">
        <w:rPr>
          <w:rFonts w:ascii="Times New Roman" w:hAnsi="Times New Roman"/>
          <w:sz w:val="24"/>
          <w:szCs w:val="24"/>
        </w:rPr>
        <w:t xml:space="preserve"> </w:t>
      </w:r>
      <w:r w:rsidR="00AD056A" w:rsidRPr="00AD056A">
        <w:rPr>
          <w:rFonts w:ascii="Times New Roman" w:hAnsi="Times New Roman"/>
          <w:sz w:val="24"/>
          <w:szCs w:val="24"/>
        </w:rPr>
        <w:t>(</w:t>
      </w:r>
      <w:r w:rsidR="00AD056A">
        <w:rPr>
          <w:rFonts w:ascii="Times New Roman" w:hAnsi="Times New Roman"/>
          <w:sz w:val="24"/>
          <w:szCs w:val="24"/>
        </w:rPr>
        <w:t>7</w:t>
      </w:r>
      <w:r w:rsidR="00AD056A" w:rsidRPr="00AD056A">
        <w:rPr>
          <w:rFonts w:ascii="Times New Roman" w:hAnsi="Times New Roman"/>
          <w:sz w:val="24"/>
          <w:szCs w:val="24"/>
        </w:rPr>
        <w:t> </w:t>
      </w:r>
      <w:r w:rsidR="00AD056A">
        <w:rPr>
          <w:rFonts w:ascii="Times New Roman" w:hAnsi="Times New Roman"/>
          <w:sz w:val="24"/>
          <w:szCs w:val="24"/>
        </w:rPr>
        <w:t>105</w:t>
      </w:r>
      <w:r w:rsidR="00AD056A" w:rsidRPr="00AD056A">
        <w:rPr>
          <w:rFonts w:ascii="Times New Roman" w:hAnsi="Times New Roman"/>
          <w:sz w:val="24"/>
          <w:szCs w:val="24"/>
        </w:rPr>
        <w:t xml:space="preserve"> ha, w tym: grunty orne </w:t>
      </w:r>
      <w:r w:rsidR="00C64562">
        <w:rPr>
          <w:rFonts w:ascii="Times New Roman" w:hAnsi="Times New Roman"/>
          <w:sz w:val="24"/>
          <w:szCs w:val="24"/>
        </w:rPr>
        <w:t>5 512</w:t>
      </w:r>
      <w:r w:rsidR="00AD056A" w:rsidRPr="00AD056A">
        <w:rPr>
          <w:rFonts w:ascii="Times New Roman" w:hAnsi="Times New Roman"/>
          <w:sz w:val="24"/>
          <w:szCs w:val="24"/>
        </w:rPr>
        <w:t xml:space="preserve"> ha, sady </w:t>
      </w:r>
      <w:r w:rsidR="00C64562">
        <w:rPr>
          <w:rFonts w:ascii="Times New Roman" w:hAnsi="Times New Roman"/>
          <w:sz w:val="24"/>
          <w:szCs w:val="24"/>
        </w:rPr>
        <w:t>170</w:t>
      </w:r>
      <w:r w:rsidR="00AD056A" w:rsidRPr="00AD056A">
        <w:rPr>
          <w:rFonts w:ascii="Times New Roman" w:hAnsi="Times New Roman"/>
          <w:sz w:val="24"/>
          <w:szCs w:val="24"/>
        </w:rPr>
        <w:t xml:space="preserve"> ha, łąki </w:t>
      </w:r>
      <w:r w:rsidR="00C64562">
        <w:rPr>
          <w:rFonts w:ascii="Times New Roman" w:hAnsi="Times New Roman"/>
          <w:sz w:val="24"/>
          <w:szCs w:val="24"/>
        </w:rPr>
        <w:t>729</w:t>
      </w:r>
      <w:r w:rsidR="00AD056A" w:rsidRPr="00AD056A">
        <w:rPr>
          <w:rFonts w:ascii="Times New Roman" w:hAnsi="Times New Roman"/>
          <w:sz w:val="24"/>
          <w:szCs w:val="24"/>
        </w:rPr>
        <w:t xml:space="preserve"> ha, pastwiska </w:t>
      </w:r>
      <w:r w:rsidR="00C64562">
        <w:rPr>
          <w:rFonts w:ascii="Times New Roman" w:hAnsi="Times New Roman"/>
          <w:sz w:val="24"/>
          <w:szCs w:val="24"/>
        </w:rPr>
        <w:t>422</w:t>
      </w:r>
      <w:r w:rsidR="00AD056A" w:rsidRPr="00AD056A">
        <w:rPr>
          <w:rFonts w:ascii="Times New Roman" w:hAnsi="Times New Roman"/>
          <w:sz w:val="24"/>
          <w:szCs w:val="24"/>
        </w:rPr>
        <w:t xml:space="preserve"> ha)</w:t>
      </w:r>
      <w:r>
        <w:rPr>
          <w:rFonts w:ascii="Times New Roman" w:hAnsi="Times New Roman"/>
          <w:sz w:val="24"/>
          <w:szCs w:val="24"/>
        </w:rPr>
        <w:t xml:space="preserve">. </w:t>
      </w:r>
      <w:r w:rsidR="00C64562">
        <w:rPr>
          <w:rFonts w:ascii="Times New Roman" w:hAnsi="Times New Roman"/>
          <w:sz w:val="24"/>
          <w:szCs w:val="24"/>
        </w:rPr>
        <w:t xml:space="preserve">Powierzchnia użytków rolnych w </w:t>
      </w:r>
      <w:r>
        <w:rPr>
          <w:rFonts w:ascii="Times New Roman" w:hAnsi="Times New Roman"/>
          <w:sz w:val="24"/>
          <w:szCs w:val="24"/>
        </w:rPr>
        <w:t>Gmin</w:t>
      </w:r>
      <w:r w:rsidR="00C64562">
        <w:rPr>
          <w:rFonts w:ascii="Times New Roman" w:hAnsi="Times New Roman"/>
          <w:sz w:val="24"/>
          <w:szCs w:val="24"/>
        </w:rPr>
        <w:t>ie</w:t>
      </w:r>
      <w:r>
        <w:rPr>
          <w:rFonts w:ascii="Times New Roman" w:hAnsi="Times New Roman"/>
          <w:sz w:val="24"/>
          <w:szCs w:val="24"/>
        </w:rPr>
        <w:t xml:space="preserve"> Kazimierza Wielka zajmuj</w:t>
      </w:r>
      <w:r w:rsidR="00C64562">
        <w:rPr>
          <w:rFonts w:ascii="Times New Roman" w:hAnsi="Times New Roman"/>
          <w:sz w:val="24"/>
          <w:szCs w:val="24"/>
        </w:rPr>
        <w:t>ę około</w:t>
      </w:r>
      <w:r w:rsidR="003074E5">
        <w:rPr>
          <w:rFonts w:ascii="Times New Roman" w:hAnsi="Times New Roman"/>
          <w:sz w:val="24"/>
          <w:szCs w:val="24"/>
        </w:rPr>
        <w:t xml:space="preserve"> 92%</w:t>
      </w:r>
      <w:r w:rsidR="00C64562">
        <w:rPr>
          <w:rFonts w:ascii="Times New Roman" w:hAnsi="Times New Roman"/>
          <w:sz w:val="24"/>
          <w:szCs w:val="24"/>
        </w:rPr>
        <w:t xml:space="preserve"> powierzchni ogólnej gminy (</w:t>
      </w:r>
      <w:r w:rsidR="0025315F">
        <w:rPr>
          <w:rFonts w:ascii="Times New Roman" w:hAnsi="Times New Roman"/>
          <w:sz w:val="24"/>
          <w:szCs w:val="24"/>
        </w:rPr>
        <w:t>12</w:t>
      </w:r>
      <w:r w:rsidR="00C64562" w:rsidRPr="00AD056A">
        <w:rPr>
          <w:rFonts w:ascii="Times New Roman" w:hAnsi="Times New Roman"/>
          <w:sz w:val="24"/>
          <w:szCs w:val="24"/>
        </w:rPr>
        <w:t> </w:t>
      </w:r>
      <w:r w:rsidR="0025315F">
        <w:rPr>
          <w:rFonts w:ascii="Times New Roman" w:hAnsi="Times New Roman"/>
          <w:sz w:val="24"/>
          <w:szCs w:val="24"/>
        </w:rPr>
        <w:t>823</w:t>
      </w:r>
      <w:r w:rsidR="00C64562" w:rsidRPr="00AD056A">
        <w:rPr>
          <w:rFonts w:ascii="Times New Roman" w:hAnsi="Times New Roman"/>
          <w:sz w:val="24"/>
          <w:szCs w:val="24"/>
        </w:rPr>
        <w:t xml:space="preserve"> ha, w tym: grunty orne </w:t>
      </w:r>
      <w:r w:rsidR="0025315F">
        <w:rPr>
          <w:rFonts w:ascii="Times New Roman" w:hAnsi="Times New Roman"/>
          <w:sz w:val="24"/>
          <w:szCs w:val="24"/>
        </w:rPr>
        <w:t>9 849</w:t>
      </w:r>
      <w:r w:rsidR="00C64562" w:rsidRPr="00AD056A">
        <w:rPr>
          <w:rFonts w:ascii="Times New Roman" w:hAnsi="Times New Roman"/>
          <w:sz w:val="24"/>
          <w:szCs w:val="24"/>
        </w:rPr>
        <w:t xml:space="preserve"> ha, sady </w:t>
      </w:r>
      <w:r w:rsidR="003074E5">
        <w:rPr>
          <w:rFonts w:ascii="Times New Roman" w:hAnsi="Times New Roman"/>
          <w:sz w:val="24"/>
          <w:szCs w:val="24"/>
        </w:rPr>
        <w:t>272</w:t>
      </w:r>
      <w:r w:rsidR="00C64562" w:rsidRPr="00AD056A">
        <w:rPr>
          <w:rFonts w:ascii="Times New Roman" w:hAnsi="Times New Roman"/>
          <w:sz w:val="24"/>
          <w:szCs w:val="24"/>
        </w:rPr>
        <w:t xml:space="preserve"> ha, łąki </w:t>
      </w:r>
      <w:r w:rsidR="003074E5">
        <w:rPr>
          <w:rFonts w:ascii="Times New Roman" w:hAnsi="Times New Roman"/>
          <w:sz w:val="24"/>
          <w:szCs w:val="24"/>
        </w:rPr>
        <w:t>1 762</w:t>
      </w:r>
      <w:r w:rsidR="00C64562" w:rsidRPr="00AD056A">
        <w:rPr>
          <w:rFonts w:ascii="Times New Roman" w:hAnsi="Times New Roman"/>
          <w:sz w:val="24"/>
          <w:szCs w:val="24"/>
        </w:rPr>
        <w:t xml:space="preserve"> ha, pastwiska </w:t>
      </w:r>
      <w:r w:rsidR="003074E5">
        <w:rPr>
          <w:rFonts w:ascii="Times New Roman" w:hAnsi="Times New Roman"/>
          <w:sz w:val="24"/>
          <w:szCs w:val="24"/>
        </w:rPr>
        <w:t>214</w:t>
      </w:r>
      <w:r w:rsidR="00C64562" w:rsidRPr="00AD056A">
        <w:rPr>
          <w:rFonts w:ascii="Times New Roman" w:hAnsi="Times New Roman"/>
          <w:sz w:val="24"/>
          <w:szCs w:val="24"/>
        </w:rPr>
        <w:t xml:space="preserve"> ha</w:t>
      </w:r>
      <w:r w:rsidR="003074E5">
        <w:rPr>
          <w:rFonts w:ascii="Times New Roman" w:hAnsi="Times New Roman"/>
          <w:sz w:val="24"/>
          <w:szCs w:val="24"/>
        </w:rPr>
        <w:t>).</w:t>
      </w:r>
      <w:r w:rsidR="00C64562">
        <w:rPr>
          <w:rFonts w:ascii="Times New Roman" w:hAnsi="Times New Roman"/>
          <w:sz w:val="24"/>
          <w:szCs w:val="24"/>
        </w:rPr>
        <w:t xml:space="preserve"> </w:t>
      </w:r>
      <w:r>
        <w:rPr>
          <w:rFonts w:ascii="Times New Roman" w:hAnsi="Times New Roman"/>
          <w:sz w:val="24"/>
          <w:szCs w:val="24"/>
        </w:rPr>
        <w:t xml:space="preserve">Tereny rolne występują najliczniej na obrzeżach miasta. Na terenie gminy prawie 97% użytków rolnych posiada klasę bonitacyjną wyższą niż V. Natomiast </w:t>
      </w:r>
      <w:r>
        <w:rPr>
          <w:rFonts w:ascii="Times New Roman" w:hAnsi="Times New Roman"/>
          <w:sz w:val="24"/>
          <w:szCs w:val="24"/>
        </w:rPr>
        <w:lastRenderedPageBreak/>
        <w:t>ogólna powierzchnia użytków rolnych w Gminie Pińczów wynosi 1</w:t>
      </w:r>
      <w:r w:rsidR="003074E5">
        <w:rPr>
          <w:rFonts w:ascii="Times New Roman" w:hAnsi="Times New Roman"/>
          <w:sz w:val="24"/>
          <w:szCs w:val="24"/>
        </w:rPr>
        <w:t>4 860</w:t>
      </w:r>
      <w:r>
        <w:rPr>
          <w:rFonts w:ascii="Times New Roman" w:hAnsi="Times New Roman"/>
          <w:sz w:val="24"/>
          <w:szCs w:val="24"/>
        </w:rPr>
        <w:t xml:space="preserve"> ha</w:t>
      </w:r>
      <w:r w:rsidR="003074E5">
        <w:rPr>
          <w:rFonts w:ascii="Times New Roman" w:hAnsi="Times New Roman"/>
          <w:sz w:val="24"/>
          <w:szCs w:val="24"/>
        </w:rPr>
        <w:t>, z czego grunty orne wynoszą 9 899 ha, sady – 313 ha, łąki – 3 081 ha, natomiast pastwiska 878 ha</w:t>
      </w:r>
      <w:r w:rsidR="003074E5">
        <w:rPr>
          <w:rStyle w:val="Odwoanieprzypisudolnego"/>
          <w:rFonts w:ascii="Times New Roman" w:hAnsi="Times New Roman"/>
          <w:sz w:val="24"/>
          <w:szCs w:val="24"/>
        </w:rPr>
        <w:footnoteReference w:id="18"/>
      </w:r>
      <w:r w:rsidR="003074E5">
        <w:rPr>
          <w:rFonts w:ascii="Times New Roman" w:hAnsi="Times New Roman"/>
          <w:sz w:val="24"/>
          <w:szCs w:val="24"/>
        </w:rPr>
        <w:t xml:space="preserve">. </w:t>
      </w:r>
    </w:p>
    <w:p w14:paraId="5F03DB40" w14:textId="0B4D5AB0" w:rsidR="00045DAE" w:rsidRDefault="00000000">
      <w:pPr>
        <w:keepNext/>
        <w:keepLines/>
        <w:spacing w:before="40" w:after="240" w:line="240" w:lineRule="auto"/>
        <w:outlineLvl w:val="2"/>
        <w:rPr>
          <w:rFonts w:ascii="Times New Roman" w:eastAsia="Times New Roman" w:hAnsi="Times New Roman"/>
          <w:b/>
          <w:bCs/>
          <w:color w:val="000000"/>
          <w:sz w:val="24"/>
          <w:szCs w:val="24"/>
        </w:rPr>
      </w:pPr>
      <w:bookmarkStart w:id="69" w:name="_Toc121126936"/>
      <w:bookmarkStart w:id="70" w:name="_Toc124419536"/>
      <w:r>
        <w:rPr>
          <w:rFonts w:ascii="Times New Roman" w:eastAsia="Times New Roman" w:hAnsi="Times New Roman"/>
          <w:b/>
          <w:bCs/>
          <w:color w:val="000000"/>
          <w:sz w:val="24"/>
          <w:szCs w:val="24"/>
        </w:rPr>
        <w:t>3.1.3</w:t>
      </w:r>
      <w:r w:rsidR="00A722AC">
        <w:rPr>
          <w:rFonts w:ascii="Times New Roman" w:eastAsia="Times New Roman" w:hAnsi="Times New Roman"/>
          <w:b/>
          <w:bCs/>
          <w:color w:val="000000"/>
          <w:sz w:val="24"/>
          <w:szCs w:val="24"/>
        </w:rPr>
        <w:t>.</w:t>
      </w:r>
      <w:r>
        <w:rPr>
          <w:rFonts w:ascii="Times New Roman" w:eastAsia="Times New Roman" w:hAnsi="Times New Roman"/>
          <w:b/>
          <w:bCs/>
          <w:color w:val="000000"/>
          <w:sz w:val="24"/>
          <w:szCs w:val="24"/>
        </w:rPr>
        <w:t xml:space="preserve"> Ludność</w:t>
      </w:r>
      <w:bookmarkEnd w:id="69"/>
      <w:bookmarkEnd w:id="70"/>
    </w:p>
    <w:p w14:paraId="31FF1585" w14:textId="77777777" w:rsidR="00045DAE" w:rsidRDefault="00000000">
      <w:pPr>
        <w:spacing w:line="360" w:lineRule="auto"/>
        <w:ind w:firstLine="708"/>
        <w:jc w:val="both"/>
      </w:pPr>
      <w:r>
        <w:rPr>
          <w:rFonts w:ascii="Times New Roman" w:hAnsi="Times New Roman"/>
          <w:sz w:val="24"/>
          <w:szCs w:val="24"/>
        </w:rPr>
        <w:t xml:space="preserve">Z danych GUS wynika, iż liczba osób zamieszkujących obszar OSI Świętokrzyskie Uzdrowiska w roku 2019 wynosiła </w:t>
      </w:r>
      <w:bookmarkStart w:id="71" w:name="_Hlk99985442"/>
      <w:r>
        <w:rPr>
          <w:rFonts w:ascii="Times New Roman" w:hAnsi="Times New Roman"/>
          <w:sz w:val="24"/>
          <w:szCs w:val="24"/>
        </w:rPr>
        <w:t>73 969</w:t>
      </w:r>
      <w:bookmarkEnd w:id="71"/>
      <w:r>
        <w:rPr>
          <w:rFonts w:ascii="Times New Roman" w:hAnsi="Times New Roman"/>
          <w:sz w:val="24"/>
          <w:szCs w:val="24"/>
        </w:rPr>
        <w:t>, z czego mężczyźni stanowili 35 898, a kobiety 38 071. Średnia gęstość zaludnienia w OSI Świętokrzyskie Uzdrowiska w 2019 roku wynosiła 110 os./km</w:t>
      </w:r>
      <w:r>
        <w:rPr>
          <w:rFonts w:ascii="Times New Roman" w:hAnsi="Times New Roman"/>
          <w:sz w:val="24"/>
          <w:szCs w:val="24"/>
          <w:vertAlign w:val="superscript"/>
        </w:rPr>
        <w:t xml:space="preserve">2 </w:t>
      </w:r>
      <w:r>
        <w:rPr>
          <w:rFonts w:ascii="Times New Roman" w:hAnsi="Times New Roman"/>
          <w:sz w:val="24"/>
          <w:szCs w:val="24"/>
        </w:rPr>
        <w:t>– najwyższą gęstość zaludnienia odnotowano w Gminie Busko-Zdrój – 137 os./km</w:t>
      </w:r>
      <w:r>
        <w:rPr>
          <w:rFonts w:ascii="Times New Roman" w:hAnsi="Times New Roman"/>
          <w:sz w:val="24"/>
          <w:szCs w:val="24"/>
          <w:vertAlign w:val="superscript"/>
        </w:rPr>
        <w:t>2</w:t>
      </w:r>
      <w:r>
        <w:rPr>
          <w:rFonts w:ascii="Times New Roman" w:hAnsi="Times New Roman"/>
          <w:sz w:val="24"/>
          <w:szCs w:val="24"/>
        </w:rPr>
        <w:t>, następnie w Gminie Kazimierza Wielka – 115 os./km</w:t>
      </w:r>
      <w:r>
        <w:rPr>
          <w:rFonts w:ascii="Times New Roman" w:hAnsi="Times New Roman"/>
          <w:sz w:val="24"/>
          <w:szCs w:val="24"/>
          <w:vertAlign w:val="superscript"/>
        </w:rPr>
        <w:t>2</w:t>
      </w:r>
      <w:r>
        <w:rPr>
          <w:rFonts w:ascii="Times New Roman" w:hAnsi="Times New Roman"/>
          <w:sz w:val="24"/>
          <w:szCs w:val="24"/>
        </w:rPr>
        <w:t>. Natomiast w Gminie Pińczów gęstość zaludnienia przyjmowała wartość 98 os/km</w:t>
      </w:r>
      <w:r>
        <w:rPr>
          <w:rFonts w:ascii="Times New Roman" w:hAnsi="Times New Roman"/>
          <w:sz w:val="24"/>
          <w:szCs w:val="24"/>
          <w:vertAlign w:val="superscript"/>
        </w:rPr>
        <w:t>2</w:t>
      </w:r>
      <w:r>
        <w:rPr>
          <w:rFonts w:ascii="Times New Roman" w:hAnsi="Times New Roman"/>
          <w:sz w:val="24"/>
          <w:szCs w:val="24"/>
        </w:rPr>
        <w:t>, a w Gminie Solec-Zdrój 59 os/km</w:t>
      </w:r>
      <w:r>
        <w:rPr>
          <w:rFonts w:ascii="Times New Roman" w:hAnsi="Times New Roman"/>
          <w:sz w:val="24"/>
          <w:szCs w:val="24"/>
          <w:vertAlign w:val="superscript"/>
        </w:rPr>
        <w:t>2</w:t>
      </w:r>
      <w:r>
        <w:rPr>
          <w:rFonts w:ascii="Times New Roman" w:hAnsi="Times New Roman"/>
          <w:sz w:val="24"/>
          <w:szCs w:val="24"/>
        </w:rPr>
        <w:t>. Liczba ludności OSI ŚU spada z roku na rok, w przeciągu prezentowanych lat zmniejszyła się o 1 484 osoby, co stanowi spadek w stosunku do 2015 roku o 1,97% liczby osób ogółem, podczas gdy dla Polski spadek wynosił 0,14%, a dla województwa świętokrzyskiego 1,85%. Oznacza to, że spadek ludności w OSI ŚU jest szybszy niż w Polsce oraz w województwie świętokrzyskim.</w:t>
      </w:r>
    </w:p>
    <w:p w14:paraId="21E95F0B" w14:textId="40D5207C" w:rsidR="00045DAE" w:rsidRDefault="00000000">
      <w:pPr>
        <w:keepNext/>
        <w:keepLines/>
        <w:spacing w:before="40" w:after="0" w:line="240" w:lineRule="auto"/>
        <w:outlineLvl w:val="2"/>
        <w:rPr>
          <w:rFonts w:ascii="Times New Roman" w:eastAsia="Times New Roman" w:hAnsi="Times New Roman"/>
          <w:b/>
          <w:bCs/>
          <w:color w:val="000000"/>
          <w:sz w:val="24"/>
          <w:szCs w:val="24"/>
        </w:rPr>
      </w:pPr>
      <w:bookmarkStart w:id="72" w:name="_Toc121126937"/>
      <w:bookmarkStart w:id="73" w:name="_Toc124419537"/>
      <w:r>
        <w:rPr>
          <w:rFonts w:ascii="Times New Roman" w:eastAsia="Times New Roman" w:hAnsi="Times New Roman"/>
          <w:b/>
          <w:bCs/>
          <w:color w:val="000000"/>
          <w:sz w:val="24"/>
          <w:szCs w:val="24"/>
        </w:rPr>
        <w:t>3.1.4</w:t>
      </w:r>
      <w:r w:rsidR="00A722AC">
        <w:rPr>
          <w:rFonts w:ascii="Times New Roman" w:eastAsia="Times New Roman" w:hAnsi="Times New Roman"/>
          <w:b/>
          <w:bCs/>
          <w:color w:val="000000"/>
          <w:sz w:val="24"/>
          <w:szCs w:val="24"/>
        </w:rPr>
        <w:t>.</w:t>
      </w:r>
      <w:r>
        <w:rPr>
          <w:rFonts w:ascii="Times New Roman" w:eastAsia="Times New Roman" w:hAnsi="Times New Roman"/>
          <w:b/>
          <w:bCs/>
          <w:color w:val="000000"/>
          <w:sz w:val="24"/>
          <w:szCs w:val="24"/>
        </w:rPr>
        <w:t xml:space="preserve"> Klimat i powietrze atmosferyczne</w:t>
      </w:r>
      <w:bookmarkEnd w:id="61"/>
      <w:bookmarkEnd w:id="72"/>
      <w:bookmarkEnd w:id="73"/>
    </w:p>
    <w:p w14:paraId="10EFE6AA" w14:textId="3A2267F4" w:rsidR="00045DAE" w:rsidRDefault="00000000">
      <w:pPr>
        <w:spacing w:before="240" w:after="0" w:line="360" w:lineRule="auto"/>
        <w:ind w:firstLine="708"/>
        <w:jc w:val="both"/>
      </w:pPr>
      <w:r>
        <w:rPr>
          <w:rFonts w:ascii="Times New Roman" w:hAnsi="Times New Roman"/>
          <w:sz w:val="24"/>
          <w:szCs w:val="24"/>
        </w:rPr>
        <w:t>Klimat Gminy Pińczów zalicza się do rejonu Śląsko-Krakowskiego i dzielnicy Częstochowsko-Kieleckiej. Amplituda temperatur skrajnych wynosi tu 60</w:t>
      </w:r>
      <w:r>
        <w:rPr>
          <w:rFonts w:ascii="Times New Roman" w:hAnsi="Times New Roman"/>
          <w:sz w:val="24"/>
          <w:szCs w:val="24"/>
          <w:vertAlign w:val="superscript"/>
        </w:rPr>
        <w:t>o</w:t>
      </w:r>
      <w:r>
        <w:rPr>
          <w:rFonts w:ascii="Times New Roman" w:hAnsi="Times New Roman"/>
          <w:sz w:val="24"/>
          <w:szCs w:val="24"/>
        </w:rPr>
        <w:t>C, a średnia roczna temperatura zawiera się pomiędzy 7,5</w:t>
      </w:r>
      <w:r>
        <w:rPr>
          <w:rFonts w:ascii="Times New Roman" w:hAnsi="Times New Roman"/>
          <w:sz w:val="24"/>
          <w:szCs w:val="24"/>
          <w:vertAlign w:val="superscript"/>
        </w:rPr>
        <w:t>o</w:t>
      </w:r>
      <w:r>
        <w:rPr>
          <w:rFonts w:ascii="Times New Roman" w:hAnsi="Times New Roman"/>
          <w:sz w:val="24"/>
          <w:szCs w:val="24"/>
        </w:rPr>
        <w:t>C a 8</w:t>
      </w:r>
      <w:r>
        <w:rPr>
          <w:rFonts w:ascii="Times New Roman" w:hAnsi="Times New Roman"/>
          <w:sz w:val="24"/>
          <w:szCs w:val="24"/>
          <w:vertAlign w:val="superscript"/>
        </w:rPr>
        <w:t>o</w:t>
      </w:r>
      <w:r>
        <w:rPr>
          <w:rFonts w:ascii="Times New Roman" w:hAnsi="Times New Roman"/>
          <w:sz w:val="24"/>
          <w:szCs w:val="24"/>
        </w:rPr>
        <w:t>C. Najcieplejszym miesiącem jest lipiec, którego średnia wieloletnia temperatura wynosi 17,6</w:t>
      </w:r>
      <w:r>
        <w:rPr>
          <w:rFonts w:ascii="Times New Roman" w:hAnsi="Times New Roman"/>
          <w:sz w:val="24"/>
          <w:szCs w:val="24"/>
          <w:vertAlign w:val="superscript"/>
        </w:rPr>
        <w:t>o</w:t>
      </w:r>
      <w:r>
        <w:rPr>
          <w:rFonts w:ascii="Times New Roman" w:hAnsi="Times New Roman"/>
          <w:sz w:val="24"/>
          <w:szCs w:val="24"/>
        </w:rPr>
        <w:t>C. Najzimniej jest w styczniu, gdy temperatura spada poniżej -3</w:t>
      </w:r>
      <w:r>
        <w:rPr>
          <w:rFonts w:ascii="Times New Roman" w:hAnsi="Times New Roman"/>
          <w:sz w:val="24"/>
          <w:szCs w:val="24"/>
          <w:vertAlign w:val="superscript"/>
        </w:rPr>
        <w:t>o</w:t>
      </w:r>
      <w:r>
        <w:rPr>
          <w:rFonts w:ascii="Times New Roman" w:hAnsi="Times New Roman"/>
          <w:sz w:val="24"/>
          <w:szCs w:val="24"/>
        </w:rPr>
        <w:t>C</w:t>
      </w:r>
      <w:r>
        <w:rPr>
          <w:rStyle w:val="Odwoanieprzypisudolnego"/>
          <w:rFonts w:ascii="Times New Roman" w:hAnsi="Times New Roman"/>
          <w:sz w:val="24"/>
          <w:szCs w:val="24"/>
        </w:rPr>
        <w:footnoteReference w:id="19"/>
      </w:r>
      <w:r>
        <w:rPr>
          <w:rFonts w:ascii="Times New Roman" w:hAnsi="Times New Roman"/>
          <w:sz w:val="24"/>
          <w:szCs w:val="24"/>
        </w:rPr>
        <w:t>. Opady atmosferyczne w rozkładzie rocznym wynoszą 600 mm. Największe opady miesięczne notowane są w lipcu, a najmniejsze w styczniu i lutym. Średnio rocznie notuje się 150-160 dni z opadami</w:t>
      </w:r>
      <w:r w:rsidR="00BC346B">
        <w:rPr>
          <w:rFonts w:ascii="Times New Roman" w:hAnsi="Times New Roman"/>
          <w:sz w:val="24"/>
          <w:szCs w:val="24"/>
        </w:rPr>
        <w:t xml:space="preserve"> oraz</w:t>
      </w:r>
      <w:r>
        <w:rPr>
          <w:rFonts w:ascii="Times New Roman" w:hAnsi="Times New Roman"/>
          <w:sz w:val="24"/>
          <w:szCs w:val="24"/>
        </w:rPr>
        <w:t xml:space="preserve"> 62 dni bezchmurne i 122 dni całkowicie zachmurzone</w:t>
      </w:r>
      <w:r>
        <w:rPr>
          <w:rStyle w:val="Odwoanieprzypisudolnego"/>
          <w:rFonts w:ascii="Times New Roman" w:hAnsi="Times New Roman"/>
          <w:sz w:val="24"/>
          <w:szCs w:val="24"/>
        </w:rPr>
        <w:footnoteReference w:id="20"/>
      </w:r>
      <w:r>
        <w:rPr>
          <w:rFonts w:ascii="Times New Roman" w:hAnsi="Times New Roman"/>
          <w:sz w:val="24"/>
          <w:szCs w:val="24"/>
        </w:rPr>
        <w:t>. Na terenie Gminy Pińczów przeważają wiatry zachodnie i północno-zachodnie. Są to wiatry słabe – o średniej rocznej prędkości 5 m/s</w:t>
      </w:r>
      <w:r>
        <w:rPr>
          <w:rStyle w:val="Odwoanieprzypisudolnego"/>
          <w:rFonts w:ascii="Times New Roman" w:hAnsi="Times New Roman"/>
          <w:sz w:val="24"/>
          <w:szCs w:val="24"/>
        </w:rPr>
        <w:footnoteReference w:id="21"/>
      </w:r>
      <w:r>
        <w:rPr>
          <w:rFonts w:ascii="Times New Roman" w:hAnsi="Times New Roman"/>
          <w:sz w:val="24"/>
          <w:szCs w:val="24"/>
        </w:rPr>
        <w:t>.</w:t>
      </w:r>
    </w:p>
    <w:p w14:paraId="5E70CE0A" w14:textId="556E76FD" w:rsidR="00045DAE" w:rsidRDefault="00000000">
      <w:pPr>
        <w:spacing w:after="0" w:line="360" w:lineRule="auto"/>
        <w:ind w:firstLine="708"/>
        <w:jc w:val="both"/>
      </w:pPr>
      <w:r>
        <w:rPr>
          <w:rFonts w:ascii="Times New Roman" w:hAnsi="Times New Roman"/>
          <w:sz w:val="24"/>
          <w:szCs w:val="24"/>
        </w:rPr>
        <w:t>W Mieście i Gminie Busko-Zdrój występuje klimat nizinny z cechami kontynentalnymi. 39% dni w roku stanowią dni z komfortem klimatycznym, 13% dni gorące, zaś 1,5% – zimne. Średnia roczna temperatura wynosi 7,8</w:t>
      </w:r>
      <w:r>
        <w:rPr>
          <w:rFonts w:ascii="Times New Roman" w:hAnsi="Times New Roman"/>
          <w:sz w:val="24"/>
          <w:szCs w:val="24"/>
          <w:vertAlign w:val="superscript"/>
        </w:rPr>
        <w:t>o</w:t>
      </w:r>
      <w:r>
        <w:rPr>
          <w:rFonts w:ascii="Times New Roman" w:hAnsi="Times New Roman"/>
          <w:sz w:val="24"/>
          <w:szCs w:val="24"/>
        </w:rPr>
        <w:t>C</w:t>
      </w:r>
      <w:r w:rsidR="00BC346B">
        <w:rPr>
          <w:rFonts w:ascii="Times New Roman" w:hAnsi="Times New Roman"/>
          <w:sz w:val="24"/>
          <w:szCs w:val="24"/>
        </w:rPr>
        <w:t>,</w:t>
      </w:r>
      <w:r>
        <w:rPr>
          <w:rFonts w:ascii="Times New Roman" w:hAnsi="Times New Roman"/>
          <w:sz w:val="24"/>
          <w:szCs w:val="24"/>
        </w:rPr>
        <w:t xml:space="preserve"> a roczna wilgotność powietrza mieści się </w:t>
      </w:r>
      <w:r w:rsidR="00BC346B">
        <w:rPr>
          <w:rFonts w:ascii="Times New Roman" w:hAnsi="Times New Roman"/>
          <w:sz w:val="24"/>
          <w:szCs w:val="24"/>
        </w:rPr>
        <w:br/>
      </w:r>
      <w:r>
        <w:rPr>
          <w:rFonts w:ascii="Times New Roman" w:hAnsi="Times New Roman"/>
          <w:sz w:val="24"/>
          <w:szCs w:val="24"/>
        </w:rPr>
        <w:t xml:space="preserve">w granicach 71-80%. Średnie roczne wartości opadu wynoszą 550-600 mm. Liczba dni </w:t>
      </w:r>
      <w:r w:rsidR="00BC346B">
        <w:rPr>
          <w:rFonts w:ascii="Times New Roman" w:hAnsi="Times New Roman"/>
          <w:sz w:val="24"/>
          <w:szCs w:val="24"/>
        </w:rPr>
        <w:br/>
      </w:r>
      <w:r>
        <w:rPr>
          <w:rFonts w:ascii="Times New Roman" w:hAnsi="Times New Roman"/>
          <w:sz w:val="24"/>
          <w:szCs w:val="24"/>
        </w:rPr>
        <w:t xml:space="preserve">z opadem efektywnym (powyżej 1 mm) waha się od 100 do 110. Pokrywa śnieżna zalega </w:t>
      </w:r>
      <w:r>
        <w:rPr>
          <w:rFonts w:ascii="Times New Roman" w:hAnsi="Times New Roman"/>
          <w:sz w:val="24"/>
          <w:szCs w:val="24"/>
        </w:rPr>
        <w:lastRenderedPageBreak/>
        <w:t>przeciętnie przez 66 dni w roku, w samym Busku-Zdroju tylko 50-60 dni. Wiatry są przeważnie zachodnie i północno-zachodnie, umiarkowane i słabe. Średnia roczna prędkość wiatru nieznacznie przekracza 3 m/s. Klimat jaki występuje na terenie Miasta i Gminy Busko-Zdrój ma charakter umiarkowany. Przeważają wiatry wiejące od zachodu i północnego zachodu. Średnio w roku odnotowuje się ok. 60 dni pogodnych i 120 dni pochmurnych. Średnia temperatura wynosi ok. 8°C. Najcieplejszym miesiącem jest lipiec ze średnią temperaturą ok. 17,6°C, zaś średnia temperatura najzimniejszego miesiąca</w:t>
      </w:r>
      <w:r w:rsidR="00220F0C">
        <w:rPr>
          <w:rFonts w:ascii="Times New Roman" w:hAnsi="Times New Roman"/>
          <w:sz w:val="24"/>
          <w:szCs w:val="24"/>
        </w:rPr>
        <w:t xml:space="preserve"> (stycznia)</w:t>
      </w:r>
      <w:r>
        <w:rPr>
          <w:rFonts w:ascii="Times New Roman" w:hAnsi="Times New Roman"/>
          <w:sz w:val="24"/>
          <w:szCs w:val="24"/>
        </w:rPr>
        <w:t xml:space="preserve"> w roku wynosi -3°C. Najwięcej opadów notuje się dla miesięcy letnich – lipiec i sierpień; najmniej dla miesięcy zimowych – styczeń i luty. </w:t>
      </w:r>
    </w:p>
    <w:p w14:paraId="289D3E02" w14:textId="4CF583F6"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Miasto i Gmina Kazimierza Wielka, wg podziału Polski na regiony klimatyczne</w:t>
      </w:r>
      <w:r w:rsidR="00607405">
        <w:rPr>
          <w:rFonts w:ascii="Times New Roman" w:hAnsi="Times New Roman"/>
          <w:sz w:val="24"/>
          <w:szCs w:val="24"/>
        </w:rPr>
        <w:t>,</w:t>
      </w:r>
      <w:r>
        <w:rPr>
          <w:rFonts w:ascii="Times New Roman" w:hAnsi="Times New Roman"/>
          <w:sz w:val="24"/>
          <w:szCs w:val="24"/>
        </w:rPr>
        <w:t xml:space="preserve"> znajduje się w obrębie zaliczanym do region</w:t>
      </w:r>
      <w:r w:rsidR="00220F0C">
        <w:rPr>
          <w:rFonts w:ascii="Times New Roman" w:hAnsi="Times New Roman"/>
          <w:sz w:val="24"/>
          <w:szCs w:val="24"/>
        </w:rPr>
        <w:t xml:space="preserve">u </w:t>
      </w:r>
      <w:r>
        <w:rPr>
          <w:rFonts w:ascii="Times New Roman" w:hAnsi="Times New Roman"/>
          <w:sz w:val="24"/>
          <w:szCs w:val="24"/>
        </w:rPr>
        <w:t>śląsko-małopolskiego. Ze względu na wzniesienie terenu nad poziom morza występują tu dość duże opady</w:t>
      </w:r>
      <w:r w:rsidR="00607405">
        <w:rPr>
          <w:rFonts w:ascii="Times New Roman" w:hAnsi="Times New Roman"/>
          <w:sz w:val="24"/>
          <w:szCs w:val="24"/>
        </w:rPr>
        <w:t>,</w:t>
      </w:r>
      <w:r>
        <w:rPr>
          <w:rFonts w:ascii="Times New Roman" w:hAnsi="Times New Roman"/>
          <w:sz w:val="24"/>
          <w:szCs w:val="24"/>
        </w:rPr>
        <w:t xml:space="preserve"> zazwyczaj przekraczające 600 mm. Długość okresu wegetacyjnego wynosi ok. 220 dni. Około 80 dni w roku charakteryzuje się temperaturą ujemną. Średnia temperatura roczna dochodzi do 8°C. Na terenie </w:t>
      </w:r>
      <w:r w:rsidR="00DF3A85">
        <w:rPr>
          <w:rFonts w:ascii="Times New Roman" w:hAnsi="Times New Roman"/>
          <w:sz w:val="24"/>
          <w:szCs w:val="24"/>
        </w:rPr>
        <w:t>gminy</w:t>
      </w:r>
      <w:r>
        <w:rPr>
          <w:rFonts w:ascii="Times New Roman" w:hAnsi="Times New Roman"/>
          <w:sz w:val="24"/>
          <w:szCs w:val="24"/>
        </w:rPr>
        <w:t xml:space="preserve"> przeważają wiatry zachodnie oraz północno</w:t>
      </w:r>
      <w:r w:rsidR="00607405">
        <w:rPr>
          <w:rFonts w:ascii="Times New Roman" w:hAnsi="Times New Roman"/>
          <w:sz w:val="24"/>
          <w:szCs w:val="24"/>
        </w:rPr>
        <w:t>-</w:t>
      </w:r>
      <w:r>
        <w:rPr>
          <w:rFonts w:ascii="Times New Roman" w:hAnsi="Times New Roman"/>
          <w:sz w:val="24"/>
          <w:szCs w:val="24"/>
        </w:rPr>
        <w:t xml:space="preserve">zachodnie. </w:t>
      </w:r>
    </w:p>
    <w:p w14:paraId="3360AD8A" w14:textId="01AE6432"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 xml:space="preserve">Mezoklimat (klimat miejscowy) Gminy Solec-Zdrój związany jest z położeniem </w:t>
      </w:r>
      <w:r w:rsidR="00DF3A85">
        <w:rPr>
          <w:rFonts w:ascii="Times New Roman" w:hAnsi="Times New Roman"/>
          <w:sz w:val="24"/>
          <w:szCs w:val="24"/>
        </w:rPr>
        <w:br/>
      </w:r>
      <w:r>
        <w:rPr>
          <w:rFonts w:ascii="Times New Roman" w:hAnsi="Times New Roman"/>
          <w:sz w:val="24"/>
          <w:szCs w:val="24"/>
        </w:rPr>
        <w:t>w niewielkiej odległości od rzeki Wisły</w:t>
      </w:r>
      <w:r w:rsidR="00DF3A85">
        <w:rPr>
          <w:rFonts w:ascii="Times New Roman" w:hAnsi="Times New Roman"/>
          <w:sz w:val="24"/>
          <w:szCs w:val="24"/>
        </w:rPr>
        <w:t>,</w:t>
      </w:r>
      <w:r>
        <w:rPr>
          <w:rFonts w:ascii="Times New Roman" w:hAnsi="Times New Roman"/>
          <w:sz w:val="24"/>
          <w:szCs w:val="24"/>
        </w:rPr>
        <w:t xml:space="preserve"> przy jednoczesnym osłonięciu od płn.-wsch. pasmem wzgórz Garbu Pińczowsko</w:t>
      </w:r>
      <w:r w:rsidR="00DF3A85">
        <w:rPr>
          <w:rFonts w:ascii="Times New Roman" w:hAnsi="Times New Roman"/>
          <w:sz w:val="24"/>
          <w:szCs w:val="24"/>
        </w:rPr>
        <w:t>-</w:t>
      </w:r>
      <w:r>
        <w:rPr>
          <w:rFonts w:ascii="Times New Roman" w:hAnsi="Times New Roman"/>
          <w:sz w:val="24"/>
          <w:szCs w:val="24"/>
        </w:rPr>
        <w:t>Wójczańskiego, w obrębie mezoregionów Niecka Solecka (342.26) i Garb Pińczowski (342.27). Zgodnie z klasyfikacją A. Wosia (1999) badany teren znajduje się w zasięgu północnej części Regionu Tarnowsko-Rzeszowskiego (R-XXII). Charakterystyczne dla tego regionu jest stosunkowo częste pojawianie się dni bardzo ciepłych z jednocześnie notowanym opadem atmosferycznym. W Gminie Solec-Zdrój występują korzystne warunki termiczne. Średnia temperatura powietrza w najcieplejszym miesiącu lipcu wynosi 17-18°C</w:t>
      </w:r>
      <w:r w:rsidR="00DF3A85">
        <w:rPr>
          <w:rFonts w:ascii="Times New Roman" w:hAnsi="Times New Roman"/>
          <w:sz w:val="24"/>
          <w:szCs w:val="24"/>
        </w:rPr>
        <w:t>,</w:t>
      </w:r>
      <w:r>
        <w:rPr>
          <w:rFonts w:ascii="Times New Roman" w:hAnsi="Times New Roman"/>
          <w:sz w:val="24"/>
          <w:szCs w:val="24"/>
        </w:rPr>
        <w:t xml:space="preserve"> </w:t>
      </w:r>
      <w:r w:rsidR="00DF3A85">
        <w:rPr>
          <w:rFonts w:ascii="Times New Roman" w:hAnsi="Times New Roman"/>
          <w:sz w:val="24"/>
          <w:szCs w:val="24"/>
        </w:rPr>
        <w:br/>
      </w:r>
      <w:r>
        <w:rPr>
          <w:rFonts w:ascii="Times New Roman" w:hAnsi="Times New Roman"/>
          <w:sz w:val="24"/>
          <w:szCs w:val="24"/>
        </w:rPr>
        <w:t>a w styczniu – 3°C. Gmina znajduje się w zasięgu umiarkowanie ciepłego piętra klimatycznego (wyznaczonego przez izotermy 6 i 8°C średniej rocznej temperatury). W wyniku wpływów kontynentalnych średnia roczna amplituda jest wysoka.</w:t>
      </w:r>
    </w:p>
    <w:p w14:paraId="1EEE66AB" w14:textId="789E23B1" w:rsidR="00045DAE" w:rsidRDefault="00000000">
      <w:pPr>
        <w:spacing w:after="0" w:line="360" w:lineRule="auto"/>
        <w:ind w:firstLine="708"/>
        <w:jc w:val="both"/>
      </w:pPr>
      <w:r>
        <w:rPr>
          <w:rFonts w:ascii="Times New Roman" w:hAnsi="Times New Roman"/>
          <w:sz w:val="24"/>
        </w:rPr>
        <w:t xml:space="preserve">Głównymi źródłami zanieczyszczenia powietrza na terenie </w:t>
      </w:r>
      <w:r w:rsidR="00DF3A85">
        <w:rPr>
          <w:rFonts w:ascii="Times New Roman" w:hAnsi="Times New Roman"/>
          <w:sz w:val="24"/>
        </w:rPr>
        <w:t>OSI ŚU</w:t>
      </w:r>
      <w:r>
        <w:rPr>
          <w:rFonts w:ascii="Times New Roman" w:hAnsi="Times New Roman"/>
          <w:sz w:val="24"/>
        </w:rPr>
        <w:t xml:space="preserve"> są następujące </w:t>
      </w:r>
      <w:r>
        <w:rPr>
          <w:rFonts w:ascii="Times New Roman" w:hAnsi="Times New Roman"/>
          <w:sz w:val="24"/>
          <w:szCs w:val="24"/>
        </w:rPr>
        <w:t>czynniki</w:t>
      </w:r>
      <w:r>
        <w:rPr>
          <w:rFonts w:ascii="Times New Roman" w:hAnsi="Times New Roman"/>
          <w:sz w:val="24"/>
          <w:szCs w:val="24"/>
          <w:vertAlign w:val="superscript"/>
        </w:rPr>
        <w:footnoteReference w:id="22"/>
      </w:r>
      <w:r>
        <w:rPr>
          <w:rFonts w:ascii="Times New Roman" w:hAnsi="Times New Roman"/>
          <w:bCs/>
          <w:iCs/>
          <w:sz w:val="24"/>
          <w:szCs w:val="24"/>
        </w:rPr>
        <w:t>:</w:t>
      </w:r>
    </w:p>
    <w:p w14:paraId="3AE5784D" w14:textId="77777777" w:rsidR="00045DAE" w:rsidRDefault="00000000">
      <w:pPr>
        <w:numPr>
          <w:ilvl w:val="0"/>
          <w:numId w:val="65"/>
        </w:numPr>
        <w:spacing w:after="0" w:line="360" w:lineRule="auto"/>
        <w:rPr>
          <w:rFonts w:ascii="Times New Roman" w:hAnsi="Times New Roman"/>
          <w:sz w:val="24"/>
          <w:szCs w:val="24"/>
        </w:rPr>
      </w:pPr>
      <w:r>
        <w:rPr>
          <w:rFonts w:ascii="Times New Roman" w:hAnsi="Times New Roman"/>
          <w:sz w:val="24"/>
          <w:szCs w:val="24"/>
        </w:rPr>
        <w:t>oddziaływanie emisji związanej z indywidualnym ogrzewaniem budynków;</w:t>
      </w:r>
    </w:p>
    <w:p w14:paraId="1044F512" w14:textId="77777777" w:rsidR="00045DAE" w:rsidRDefault="00000000">
      <w:pPr>
        <w:numPr>
          <w:ilvl w:val="0"/>
          <w:numId w:val="65"/>
        </w:numPr>
        <w:spacing w:after="0" w:line="360" w:lineRule="auto"/>
        <w:ind w:left="714" w:hanging="357"/>
        <w:jc w:val="both"/>
        <w:rPr>
          <w:rFonts w:ascii="Times New Roman" w:hAnsi="Times New Roman"/>
          <w:sz w:val="24"/>
          <w:szCs w:val="24"/>
        </w:rPr>
      </w:pPr>
      <w:r>
        <w:rPr>
          <w:rFonts w:ascii="Times New Roman" w:hAnsi="Times New Roman"/>
          <w:sz w:val="24"/>
          <w:szCs w:val="24"/>
        </w:rPr>
        <w:t>oddziaływanie emisji związanej z ruchem pojazdów w centrum miasta z intensywnym ruchem.</w:t>
      </w:r>
    </w:p>
    <w:p w14:paraId="1236A4E2" w14:textId="22959555" w:rsidR="00480C71" w:rsidRPr="00480C71" w:rsidRDefault="00000000" w:rsidP="00480C71">
      <w:pPr>
        <w:spacing w:after="0" w:line="360" w:lineRule="auto"/>
        <w:ind w:firstLine="708"/>
        <w:jc w:val="both"/>
        <w:rPr>
          <w:rFonts w:ascii="Times New Roman" w:hAnsi="Times New Roman"/>
          <w:sz w:val="24"/>
          <w:szCs w:val="24"/>
        </w:rPr>
      </w:pPr>
      <w:r>
        <w:rPr>
          <w:rFonts w:ascii="Times New Roman" w:hAnsi="Times New Roman"/>
          <w:color w:val="000000"/>
          <w:sz w:val="24"/>
          <w:szCs w:val="24"/>
        </w:rPr>
        <w:lastRenderedPageBreak/>
        <w:tab/>
        <w:t xml:space="preserve">Ważnym elementem opisującym środowisko naturalne jest jakość powietrza. Diagnoza tego czynnika została przeprowadzona na podstawie </w:t>
      </w:r>
      <w:r w:rsidRPr="00181AC6">
        <w:rPr>
          <w:rFonts w:ascii="Times New Roman" w:hAnsi="Times New Roman"/>
          <w:i/>
          <w:iCs/>
          <w:color w:val="000000"/>
          <w:sz w:val="24"/>
          <w:szCs w:val="24"/>
        </w:rPr>
        <w:t xml:space="preserve">Rocznej </w:t>
      </w:r>
      <w:r w:rsidR="00A32CC5">
        <w:rPr>
          <w:rFonts w:ascii="Times New Roman" w:hAnsi="Times New Roman"/>
          <w:i/>
          <w:iCs/>
          <w:color w:val="000000"/>
          <w:sz w:val="24"/>
          <w:szCs w:val="24"/>
        </w:rPr>
        <w:t>o</w:t>
      </w:r>
      <w:r w:rsidRPr="00181AC6">
        <w:rPr>
          <w:rFonts w:ascii="Times New Roman" w:hAnsi="Times New Roman"/>
          <w:i/>
          <w:iCs/>
          <w:color w:val="000000"/>
          <w:sz w:val="24"/>
          <w:szCs w:val="24"/>
        </w:rPr>
        <w:t xml:space="preserve">ceny </w:t>
      </w:r>
      <w:r w:rsidR="00A32CC5">
        <w:rPr>
          <w:rFonts w:ascii="Times New Roman" w:hAnsi="Times New Roman"/>
          <w:i/>
          <w:iCs/>
          <w:color w:val="000000"/>
          <w:sz w:val="24"/>
          <w:szCs w:val="24"/>
        </w:rPr>
        <w:t>j</w:t>
      </w:r>
      <w:r w:rsidRPr="00181AC6">
        <w:rPr>
          <w:rFonts w:ascii="Times New Roman" w:hAnsi="Times New Roman"/>
          <w:i/>
          <w:iCs/>
          <w:color w:val="000000"/>
          <w:sz w:val="24"/>
          <w:szCs w:val="24"/>
        </w:rPr>
        <w:t xml:space="preserve">akości </w:t>
      </w:r>
      <w:r w:rsidR="00A32CC5">
        <w:rPr>
          <w:rFonts w:ascii="Times New Roman" w:hAnsi="Times New Roman"/>
          <w:i/>
          <w:iCs/>
          <w:color w:val="000000"/>
          <w:sz w:val="24"/>
          <w:szCs w:val="24"/>
        </w:rPr>
        <w:t>p</w:t>
      </w:r>
      <w:r w:rsidRPr="00181AC6">
        <w:rPr>
          <w:rFonts w:ascii="Times New Roman" w:hAnsi="Times New Roman"/>
          <w:i/>
          <w:iCs/>
          <w:color w:val="000000"/>
          <w:sz w:val="24"/>
          <w:szCs w:val="24"/>
        </w:rPr>
        <w:t xml:space="preserve">owietrza w województwie świętokrzyskim – raport </w:t>
      </w:r>
      <w:r w:rsidR="003B6CA2" w:rsidRPr="00181AC6">
        <w:rPr>
          <w:rFonts w:ascii="Times New Roman" w:hAnsi="Times New Roman"/>
          <w:i/>
          <w:iCs/>
          <w:color w:val="000000"/>
          <w:sz w:val="24"/>
          <w:szCs w:val="24"/>
        </w:rPr>
        <w:t xml:space="preserve">wojewódzki </w:t>
      </w:r>
      <w:r w:rsidRPr="00181AC6">
        <w:rPr>
          <w:rFonts w:ascii="Times New Roman" w:hAnsi="Times New Roman"/>
          <w:i/>
          <w:iCs/>
          <w:color w:val="000000"/>
          <w:sz w:val="24"/>
          <w:szCs w:val="24"/>
        </w:rPr>
        <w:t>za rok 2021</w:t>
      </w:r>
      <w:r>
        <w:rPr>
          <w:rFonts w:ascii="Times New Roman" w:hAnsi="Times New Roman"/>
          <w:color w:val="000000"/>
          <w:sz w:val="24"/>
          <w:szCs w:val="24"/>
        </w:rPr>
        <w:t xml:space="preserve"> i odnosiła się do obszaru tak zwanej strefy</w:t>
      </w:r>
      <w:r>
        <w:rPr>
          <w:rStyle w:val="Odwoanieprzypisudolnego"/>
          <w:rFonts w:ascii="Times New Roman" w:hAnsi="Times New Roman"/>
          <w:color w:val="000000"/>
          <w:sz w:val="24"/>
          <w:szCs w:val="24"/>
        </w:rPr>
        <w:footnoteReference w:id="23"/>
      </w:r>
      <w:r>
        <w:rPr>
          <w:rFonts w:ascii="Times New Roman" w:hAnsi="Times New Roman"/>
          <w:color w:val="000000"/>
          <w:sz w:val="24"/>
          <w:szCs w:val="24"/>
        </w:rPr>
        <w:t>. W województwie świętokrzyskim wydzielono dwie strefy: Miasto Kielce i</w:t>
      </w:r>
      <w:r w:rsidR="00181AC6">
        <w:rPr>
          <w:rFonts w:ascii="Times New Roman" w:hAnsi="Times New Roman"/>
          <w:color w:val="000000"/>
          <w:sz w:val="24"/>
          <w:szCs w:val="24"/>
        </w:rPr>
        <w:t> </w:t>
      </w:r>
      <w:r>
        <w:rPr>
          <w:rFonts w:ascii="Times New Roman" w:hAnsi="Times New Roman"/>
          <w:color w:val="000000"/>
          <w:sz w:val="24"/>
          <w:szCs w:val="24"/>
        </w:rPr>
        <w:t>strefę świętokrzyską. Gmin</w:t>
      </w:r>
      <w:r w:rsidR="00607405">
        <w:rPr>
          <w:rFonts w:ascii="Times New Roman" w:hAnsi="Times New Roman"/>
          <w:color w:val="000000"/>
          <w:sz w:val="24"/>
          <w:szCs w:val="24"/>
        </w:rPr>
        <w:t>y</w:t>
      </w:r>
      <w:r>
        <w:rPr>
          <w:rFonts w:ascii="Times New Roman" w:hAnsi="Times New Roman"/>
          <w:color w:val="000000"/>
          <w:sz w:val="24"/>
          <w:szCs w:val="24"/>
        </w:rPr>
        <w:t xml:space="preserve"> Busko-Zdrój, Solec-Zdrój, Kazimierza Wielka oraz Pińczów należą do strefy świętokrzyskiej. Na terenach OSI ŚU znajdują się stacje pomiarowe SkBuskRokosz przy ulicy Rokosza 1 w Busku-Zdroju, SSolecZdro w Solcu-Zdroju oraz SkGoluUjWody w Gołuchowie przy Ujęciu Wody. Na terenach gmin Kazimierza Wielka oraz Pińczów nie występują stacje pomiarowe, jednak w 2022 roku obie gminy</w:t>
      </w:r>
      <w:r w:rsidR="00181AC6">
        <w:rPr>
          <w:rFonts w:ascii="Times New Roman" w:hAnsi="Times New Roman"/>
          <w:color w:val="000000"/>
          <w:sz w:val="24"/>
          <w:szCs w:val="24"/>
        </w:rPr>
        <w:t xml:space="preserve"> </w:t>
      </w:r>
      <w:r>
        <w:rPr>
          <w:rFonts w:ascii="Times New Roman" w:hAnsi="Times New Roman"/>
          <w:color w:val="000000"/>
          <w:sz w:val="24"/>
          <w:szCs w:val="24"/>
        </w:rPr>
        <w:t>otrzyma</w:t>
      </w:r>
      <w:r w:rsidR="00A32CC5">
        <w:rPr>
          <w:rFonts w:ascii="Times New Roman" w:hAnsi="Times New Roman"/>
          <w:color w:val="000000"/>
          <w:sz w:val="24"/>
          <w:szCs w:val="24"/>
        </w:rPr>
        <w:t>ły</w:t>
      </w:r>
      <w:r>
        <w:rPr>
          <w:rFonts w:ascii="Times New Roman" w:hAnsi="Times New Roman"/>
          <w:color w:val="000000"/>
          <w:sz w:val="24"/>
          <w:szCs w:val="24"/>
        </w:rPr>
        <w:t xml:space="preserve"> mobilną stację pomiarową, z której mogły korzystać przez rok.</w:t>
      </w:r>
      <w:r w:rsidR="00480C71">
        <w:rPr>
          <w:rFonts w:ascii="Times New Roman" w:hAnsi="Times New Roman"/>
          <w:color w:val="000000"/>
          <w:sz w:val="24"/>
          <w:szCs w:val="24"/>
        </w:rPr>
        <w:t xml:space="preserve"> </w:t>
      </w:r>
    </w:p>
    <w:p w14:paraId="35559907" w14:textId="5560238E" w:rsidR="00045DAE" w:rsidRPr="007F106F" w:rsidRDefault="00000000" w:rsidP="007F106F">
      <w:pPr>
        <w:tabs>
          <w:tab w:val="left" w:pos="0"/>
        </w:tabs>
        <w:spacing w:after="0" w:line="360" w:lineRule="auto"/>
        <w:jc w:val="both"/>
      </w:pPr>
      <w:r>
        <w:rPr>
          <w:rFonts w:ascii="Times New Roman" w:hAnsi="Times New Roman"/>
          <w:color w:val="000000"/>
          <w:sz w:val="24"/>
          <w:szCs w:val="24"/>
        </w:rPr>
        <w:t xml:space="preserve"> W ocenie pod kątem ochrony zdrowia wykorzystano zweryfikowane serie roczne pomiarów z automatycznych stanowisk pomiarowych: 9 – dwutlenku siarki, 13 – dwutlenku azotu, 5 – tlenku węgla, 5 – benzenu, 7 – ozonu, 3 – pyłu zawieszonego PM10, 3 – pyłu zawieszonego PM2,5 oraz z</w:t>
      </w:r>
      <w:r w:rsidR="007F106F">
        <w:rPr>
          <w:rFonts w:ascii="Times New Roman" w:hAnsi="Times New Roman"/>
          <w:color w:val="000000"/>
          <w:sz w:val="24"/>
          <w:szCs w:val="24"/>
        </w:rPr>
        <w:t> </w:t>
      </w:r>
      <w:r>
        <w:rPr>
          <w:rFonts w:ascii="Times New Roman" w:hAnsi="Times New Roman"/>
          <w:color w:val="000000"/>
          <w:sz w:val="24"/>
          <w:szCs w:val="24"/>
        </w:rPr>
        <w:t xml:space="preserve">manualnych stanowisk pomiarowych: 22 – pyłu zawieszonego PM10, 6 – pyłu zawieszonego PM2,5, 6 – metali ciężkich w pyle PM10 tj. ołowiu, kadmu, arsenu, niklu oraz 22 – benzo(a)pirenu w pyle PM10. </w:t>
      </w:r>
    </w:p>
    <w:p w14:paraId="2FDC746A" w14:textId="2A42B45C" w:rsidR="00045DAE" w:rsidRPr="00A018C4" w:rsidRDefault="00000000">
      <w:pPr>
        <w:tabs>
          <w:tab w:val="left" w:pos="0"/>
        </w:tabs>
        <w:spacing w:after="0" w:line="360" w:lineRule="auto"/>
        <w:jc w:val="both"/>
        <w:rPr>
          <w:rFonts w:ascii="Times New Roman" w:hAnsi="Times New Roman"/>
          <w:color w:val="000000" w:themeColor="text1"/>
          <w:sz w:val="24"/>
          <w:szCs w:val="24"/>
        </w:rPr>
      </w:pPr>
      <w:r>
        <w:rPr>
          <w:rFonts w:ascii="Times New Roman" w:hAnsi="Times New Roman"/>
          <w:color w:val="000000"/>
          <w:sz w:val="24"/>
          <w:szCs w:val="24"/>
        </w:rPr>
        <w:tab/>
        <w:t xml:space="preserve">W 2021 roku na niewielkim obszarze województwa świętokrzyskiego stwierdzono przekroczenie poziomu pyłu PM10 oraz PM2,5, określonych ze względu na ochronę zdrowia. </w:t>
      </w:r>
      <w:r w:rsidR="00FB4C60">
        <w:rPr>
          <w:rFonts w:ascii="Times New Roman" w:hAnsi="Times New Roman"/>
          <w:color w:val="000000"/>
          <w:sz w:val="24"/>
          <w:szCs w:val="24"/>
        </w:rPr>
        <w:t xml:space="preserve">W </w:t>
      </w:r>
      <w:r>
        <w:rPr>
          <w:rFonts w:ascii="Times New Roman" w:hAnsi="Times New Roman"/>
          <w:color w:val="000000"/>
          <w:sz w:val="24"/>
          <w:szCs w:val="24"/>
        </w:rPr>
        <w:t>OSI Świętokrzyskie Uzdrowiska</w:t>
      </w:r>
      <w:r w:rsidR="00FB4C60">
        <w:rPr>
          <w:rFonts w:ascii="Times New Roman" w:hAnsi="Times New Roman"/>
          <w:color w:val="000000"/>
          <w:sz w:val="24"/>
          <w:szCs w:val="24"/>
        </w:rPr>
        <w:t xml:space="preserve"> </w:t>
      </w:r>
      <w:r w:rsidR="00FB4C60" w:rsidRPr="00A018C4">
        <w:rPr>
          <w:rFonts w:ascii="Times New Roman" w:hAnsi="Times New Roman"/>
          <w:color w:val="000000" w:themeColor="text1"/>
          <w:sz w:val="24"/>
          <w:szCs w:val="24"/>
        </w:rPr>
        <w:t>wykaz</w:t>
      </w:r>
      <w:r w:rsidR="00A018C4" w:rsidRPr="00A018C4">
        <w:rPr>
          <w:rFonts w:ascii="Times New Roman" w:hAnsi="Times New Roman"/>
          <w:color w:val="000000" w:themeColor="text1"/>
          <w:sz w:val="24"/>
          <w:szCs w:val="24"/>
        </w:rPr>
        <w:t xml:space="preserve">ano miejscowo przekroczenia </w:t>
      </w:r>
      <w:r w:rsidR="00ED7BA5">
        <w:rPr>
          <w:rFonts w:ascii="Times New Roman" w:hAnsi="Times New Roman"/>
          <w:color w:val="000000" w:themeColor="text1"/>
          <w:sz w:val="24"/>
          <w:szCs w:val="24"/>
        </w:rPr>
        <w:t>tych poziomów</w:t>
      </w:r>
      <w:r w:rsidR="00FB4C60" w:rsidRPr="00A018C4">
        <w:rPr>
          <w:rFonts w:ascii="Times New Roman" w:hAnsi="Times New Roman"/>
          <w:color w:val="000000" w:themeColor="text1"/>
          <w:sz w:val="24"/>
          <w:szCs w:val="24"/>
        </w:rPr>
        <w:t xml:space="preserve"> </w:t>
      </w:r>
      <w:r w:rsidRPr="00A018C4">
        <w:rPr>
          <w:rFonts w:ascii="Times New Roman" w:hAnsi="Times New Roman"/>
          <w:color w:val="000000" w:themeColor="text1"/>
          <w:sz w:val="24"/>
          <w:szCs w:val="24"/>
        </w:rPr>
        <w:t xml:space="preserve">(mapy </w:t>
      </w:r>
      <w:r w:rsidR="00102745">
        <w:rPr>
          <w:rFonts w:ascii="Times New Roman" w:hAnsi="Times New Roman"/>
          <w:color w:val="000000" w:themeColor="text1"/>
          <w:sz w:val="24"/>
          <w:szCs w:val="24"/>
        </w:rPr>
        <w:t>2</w:t>
      </w:r>
      <w:r w:rsidRPr="00A018C4">
        <w:rPr>
          <w:rFonts w:ascii="Times New Roman" w:hAnsi="Times New Roman"/>
          <w:color w:val="000000" w:themeColor="text1"/>
          <w:sz w:val="24"/>
          <w:szCs w:val="24"/>
        </w:rPr>
        <w:t xml:space="preserve"> i </w:t>
      </w:r>
      <w:r w:rsidR="00102745">
        <w:rPr>
          <w:rFonts w:ascii="Times New Roman" w:hAnsi="Times New Roman"/>
          <w:color w:val="000000" w:themeColor="text1"/>
          <w:sz w:val="24"/>
          <w:szCs w:val="24"/>
        </w:rPr>
        <w:t>3</w:t>
      </w:r>
      <w:r w:rsidRPr="00A018C4">
        <w:rPr>
          <w:rFonts w:ascii="Times New Roman" w:hAnsi="Times New Roman"/>
          <w:color w:val="000000" w:themeColor="text1"/>
          <w:sz w:val="24"/>
          <w:szCs w:val="24"/>
        </w:rPr>
        <w:t>).</w:t>
      </w:r>
    </w:p>
    <w:p w14:paraId="5935104B" w14:textId="77777777" w:rsidR="00FB4C60" w:rsidRDefault="00FB4C60">
      <w:pPr>
        <w:tabs>
          <w:tab w:val="left" w:pos="0"/>
        </w:tabs>
        <w:spacing w:after="0" w:line="360" w:lineRule="auto"/>
        <w:jc w:val="both"/>
        <w:rPr>
          <w:rFonts w:ascii="Times New Roman" w:hAnsi="Times New Roman"/>
          <w:color w:val="000000"/>
          <w:sz w:val="24"/>
          <w:szCs w:val="24"/>
        </w:rPr>
        <w:sectPr w:rsidR="00FB4C60">
          <w:headerReference w:type="default" r:id="rId31"/>
          <w:footerReference w:type="default" r:id="rId32"/>
          <w:headerReference w:type="first" r:id="rId33"/>
          <w:footerReference w:type="first" r:id="rId34"/>
          <w:pgSz w:w="11906" w:h="16838"/>
          <w:pgMar w:top="1417" w:right="1417" w:bottom="1417" w:left="1417" w:header="708" w:footer="708" w:gutter="0"/>
          <w:cols w:space="708"/>
          <w:titlePg/>
        </w:sectPr>
      </w:pPr>
    </w:p>
    <w:p w14:paraId="19924EFD" w14:textId="4E786294" w:rsidR="00045DAE" w:rsidRDefault="00A722AC" w:rsidP="00A722AC">
      <w:pPr>
        <w:pStyle w:val="Legenda"/>
      </w:pPr>
      <w:bookmarkStart w:id="74" w:name="_Toc127871199"/>
      <w:r>
        <w:lastRenderedPageBreak/>
        <w:t xml:space="preserve">Mapa </w:t>
      </w:r>
      <w:fldSimple w:instr=" SEQ Mapa \* ARABIC ">
        <w:r w:rsidR="00710D65">
          <w:rPr>
            <w:noProof/>
          </w:rPr>
          <w:t>2</w:t>
        </w:r>
      </w:fldSimple>
      <w:r>
        <w:t xml:space="preserve"> Zasięg obszarów przekroczeń poziomu docelowego benzo(a)pirenu w pyle PM10</w:t>
      </w:r>
      <w:bookmarkEnd w:id="74"/>
      <w:r>
        <w:t xml:space="preserve"> </w:t>
      </w:r>
    </w:p>
    <w:p w14:paraId="1CED11A9" w14:textId="77777777" w:rsidR="00045DAE" w:rsidRDefault="00000000">
      <w:pPr>
        <w:pStyle w:val="Legenda"/>
      </w:pPr>
      <w:r>
        <w:rPr>
          <w:bCs/>
        </w:rPr>
        <w:t xml:space="preserve">określonego ze względu na ochronę zdrowia </w:t>
      </w:r>
      <w:r>
        <w:t>w województwie świętokrzyskim w 2021 roku</w:t>
      </w:r>
    </w:p>
    <w:p w14:paraId="77FAE673" w14:textId="147CF4EE" w:rsidR="00045DAE" w:rsidRDefault="00FB4C60" w:rsidP="00FB4C60">
      <w:pPr>
        <w:tabs>
          <w:tab w:val="left" w:pos="2295"/>
        </w:tabs>
        <w:spacing w:after="0" w:line="240" w:lineRule="auto"/>
        <w:jc w:val="center"/>
        <w:rPr>
          <w:rFonts w:ascii="Times New Roman" w:hAnsi="Times New Roman"/>
          <w:color w:val="000000"/>
          <w:sz w:val="24"/>
          <w:szCs w:val="24"/>
        </w:rPr>
      </w:pPr>
      <w:r>
        <w:rPr>
          <w:rFonts w:ascii="Times New Roman" w:hAnsi="Times New Roman"/>
          <w:noProof/>
          <w:color w:val="000000"/>
          <w:sz w:val="24"/>
          <w:szCs w:val="24"/>
        </w:rPr>
        <w:drawing>
          <wp:inline distT="0" distB="0" distL="0" distR="0" wp14:anchorId="49B07D2B" wp14:editId="4BAA3BCD">
            <wp:extent cx="5362575" cy="3791092"/>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365571" cy="3793210"/>
                    </a:xfrm>
                    <a:prstGeom prst="rect">
                      <a:avLst/>
                    </a:prstGeom>
                    <a:noFill/>
                    <a:ln>
                      <a:noFill/>
                    </a:ln>
                  </pic:spPr>
                </pic:pic>
              </a:graphicData>
            </a:graphic>
          </wp:inline>
        </w:drawing>
      </w:r>
    </w:p>
    <w:p w14:paraId="6F67B898" w14:textId="347A4CC1" w:rsidR="00045DAE" w:rsidRDefault="00000000" w:rsidP="00FB4C60">
      <w:pPr>
        <w:tabs>
          <w:tab w:val="left" w:pos="2295"/>
        </w:tabs>
        <w:spacing w:line="240" w:lineRule="auto"/>
        <w:jc w:val="center"/>
        <w:rPr>
          <w:rFonts w:ascii="Times New Roman" w:hAnsi="Times New Roman"/>
          <w:i/>
          <w:iCs/>
          <w:color w:val="000000"/>
          <w:sz w:val="20"/>
          <w:szCs w:val="20"/>
        </w:rPr>
      </w:pPr>
      <w:r>
        <w:rPr>
          <w:rFonts w:ascii="Times New Roman" w:hAnsi="Times New Roman"/>
          <w:i/>
          <w:iCs/>
          <w:color w:val="000000"/>
          <w:sz w:val="20"/>
          <w:szCs w:val="20"/>
        </w:rPr>
        <w:t xml:space="preserve">Źródło: Opracowanie własne na podstawie Rocznej </w:t>
      </w:r>
      <w:r w:rsidR="00A3394E">
        <w:rPr>
          <w:rFonts w:ascii="Times New Roman" w:hAnsi="Times New Roman"/>
          <w:i/>
          <w:iCs/>
          <w:color w:val="000000"/>
          <w:sz w:val="20"/>
          <w:szCs w:val="20"/>
        </w:rPr>
        <w:t>o</w:t>
      </w:r>
      <w:r>
        <w:rPr>
          <w:rFonts w:ascii="Times New Roman" w:hAnsi="Times New Roman"/>
          <w:i/>
          <w:iCs/>
          <w:color w:val="000000"/>
          <w:sz w:val="20"/>
          <w:szCs w:val="20"/>
        </w:rPr>
        <w:t xml:space="preserve">ceny </w:t>
      </w:r>
      <w:r w:rsidR="00A3394E">
        <w:rPr>
          <w:rFonts w:ascii="Times New Roman" w:hAnsi="Times New Roman"/>
          <w:i/>
          <w:iCs/>
          <w:color w:val="000000"/>
          <w:sz w:val="20"/>
          <w:szCs w:val="20"/>
        </w:rPr>
        <w:t>j</w:t>
      </w:r>
      <w:r>
        <w:rPr>
          <w:rFonts w:ascii="Times New Roman" w:hAnsi="Times New Roman"/>
          <w:i/>
          <w:iCs/>
          <w:color w:val="000000"/>
          <w:sz w:val="20"/>
          <w:szCs w:val="20"/>
        </w:rPr>
        <w:t xml:space="preserve">akości </w:t>
      </w:r>
      <w:r w:rsidR="00A3394E">
        <w:rPr>
          <w:rFonts w:ascii="Times New Roman" w:hAnsi="Times New Roman"/>
          <w:i/>
          <w:iCs/>
          <w:color w:val="000000"/>
          <w:sz w:val="20"/>
          <w:szCs w:val="20"/>
        </w:rPr>
        <w:t>p</w:t>
      </w:r>
      <w:r>
        <w:rPr>
          <w:rFonts w:ascii="Times New Roman" w:hAnsi="Times New Roman"/>
          <w:i/>
          <w:iCs/>
          <w:color w:val="000000"/>
          <w:sz w:val="20"/>
          <w:szCs w:val="20"/>
        </w:rPr>
        <w:t xml:space="preserve">owietrza w województwie świętokrzyskim –raport </w:t>
      </w:r>
      <w:r w:rsidR="003B6CA2">
        <w:rPr>
          <w:rFonts w:ascii="Times New Roman" w:hAnsi="Times New Roman"/>
          <w:i/>
          <w:iCs/>
          <w:color w:val="000000"/>
          <w:sz w:val="20"/>
          <w:szCs w:val="20"/>
        </w:rPr>
        <w:t xml:space="preserve">wojewódzki </w:t>
      </w:r>
      <w:r>
        <w:rPr>
          <w:rFonts w:ascii="Times New Roman" w:hAnsi="Times New Roman"/>
          <w:i/>
          <w:iCs/>
          <w:color w:val="000000"/>
          <w:sz w:val="20"/>
          <w:szCs w:val="20"/>
        </w:rPr>
        <w:t xml:space="preserve">za rok 2021, </w:t>
      </w:r>
      <w:r w:rsidR="00FB4C60">
        <w:rPr>
          <w:rFonts w:ascii="Times New Roman" w:hAnsi="Times New Roman"/>
          <w:i/>
          <w:iCs/>
          <w:color w:val="000000"/>
          <w:sz w:val="20"/>
          <w:szCs w:val="20"/>
        </w:rPr>
        <w:t>str.</w:t>
      </w:r>
      <w:r w:rsidR="003B6CA2">
        <w:rPr>
          <w:rFonts w:ascii="Times New Roman" w:hAnsi="Times New Roman"/>
          <w:i/>
          <w:iCs/>
          <w:color w:val="000000"/>
          <w:sz w:val="20"/>
          <w:szCs w:val="20"/>
        </w:rPr>
        <w:t xml:space="preserve"> </w:t>
      </w:r>
      <w:r w:rsidR="00FB4C60">
        <w:rPr>
          <w:rFonts w:ascii="Times New Roman" w:hAnsi="Times New Roman"/>
          <w:i/>
          <w:iCs/>
          <w:color w:val="000000"/>
          <w:sz w:val="20"/>
          <w:szCs w:val="20"/>
        </w:rPr>
        <w:t>64</w:t>
      </w:r>
    </w:p>
    <w:p w14:paraId="792191EE" w14:textId="322663D6" w:rsidR="00045DAE" w:rsidRDefault="00A722AC" w:rsidP="00A722AC">
      <w:pPr>
        <w:pStyle w:val="Legenda"/>
      </w:pPr>
      <w:bookmarkStart w:id="75" w:name="_Hlk106108288"/>
      <w:bookmarkStart w:id="76" w:name="_Toc106108627"/>
      <w:bookmarkStart w:id="77" w:name="_Toc112157928"/>
      <w:bookmarkStart w:id="78" w:name="_Toc112241445"/>
      <w:bookmarkStart w:id="79" w:name="_Toc118976392"/>
      <w:bookmarkStart w:id="80" w:name="_Toc127871200"/>
      <w:bookmarkStart w:id="81" w:name="_Hlk107228496"/>
      <w:r>
        <w:t xml:space="preserve">Mapa </w:t>
      </w:r>
      <w:fldSimple w:instr=" SEQ Mapa \* ARABIC ">
        <w:r w:rsidR="00710D65">
          <w:rPr>
            <w:noProof/>
          </w:rPr>
          <w:t>3</w:t>
        </w:r>
      </w:fldSimple>
      <w:r>
        <w:t xml:space="preserve"> </w:t>
      </w:r>
      <w:r>
        <w:rPr>
          <w:bCs/>
          <w:color w:val="000000"/>
          <w:szCs w:val="20"/>
        </w:rPr>
        <w:t>Zasięg obszarów przekroczeń poziomu docelowego stężenia benzo(a)pirenu w pyle PM2,5 określonego ze względu na ochronę zdrowia w województwie świętokrzyskim w 2021 roku</w:t>
      </w:r>
      <w:bookmarkEnd w:id="75"/>
      <w:bookmarkEnd w:id="76"/>
      <w:bookmarkEnd w:id="77"/>
      <w:bookmarkEnd w:id="78"/>
      <w:bookmarkEnd w:id="79"/>
      <w:bookmarkEnd w:id="80"/>
    </w:p>
    <w:p w14:paraId="17E85B43" w14:textId="0C0420C8" w:rsidR="00045DAE" w:rsidRDefault="00FB4C60">
      <w:pPr>
        <w:tabs>
          <w:tab w:val="left" w:pos="2295"/>
        </w:tabs>
        <w:spacing w:after="0" w:line="240" w:lineRule="auto"/>
        <w:jc w:val="center"/>
        <w:rPr>
          <w:rFonts w:ascii="Times New Roman" w:hAnsi="Times New Roman"/>
          <w:b/>
          <w:iCs/>
          <w:color w:val="000000"/>
          <w:sz w:val="20"/>
          <w:szCs w:val="20"/>
        </w:rPr>
      </w:pPr>
      <w:r>
        <w:rPr>
          <w:rFonts w:ascii="Times New Roman" w:hAnsi="Times New Roman"/>
          <w:i/>
          <w:iCs/>
          <w:noProof/>
          <w:color w:val="000000"/>
          <w:sz w:val="20"/>
          <w:szCs w:val="20"/>
        </w:rPr>
        <w:drawing>
          <wp:inline distT="0" distB="0" distL="0" distR="0" wp14:anchorId="156A4E15" wp14:editId="698E5B87">
            <wp:extent cx="4981575" cy="3521743"/>
            <wp:effectExtent l="0" t="0" r="0" b="254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990143" cy="3527800"/>
                    </a:xfrm>
                    <a:prstGeom prst="rect">
                      <a:avLst/>
                    </a:prstGeom>
                    <a:noFill/>
                    <a:ln>
                      <a:noFill/>
                    </a:ln>
                  </pic:spPr>
                </pic:pic>
              </a:graphicData>
            </a:graphic>
          </wp:inline>
        </w:drawing>
      </w:r>
    </w:p>
    <w:p w14:paraId="4801E04C" w14:textId="2A3384EF" w:rsidR="00045DAE" w:rsidRDefault="00000000">
      <w:pPr>
        <w:tabs>
          <w:tab w:val="left" w:pos="2295"/>
        </w:tabs>
        <w:spacing w:after="0" w:line="240" w:lineRule="auto"/>
        <w:jc w:val="center"/>
        <w:rPr>
          <w:rFonts w:ascii="Times New Roman" w:hAnsi="Times New Roman"/>
          <w:i/>
          <w:iCs/>
          <w:color w:val="000000"/>
          <w:sz w:val="20"/>
          <w:szCs w:val="20"/>
        </w:rPr>
      </w:pPr>
      <w:bookmarkStart w:id="82" w:name="_Hlk107228512"/>
      <w:bookmarkEnd w:id="81"/>
      <w:r>
        <w:rPr>
          <w:rFonts w:ascii="Times New Roman" w:hAnsi="Times New Roman"/>
          <w:i/>
          <w:iCs/>
          <w:color w:val="000000"/>
          <w:sz w:val="20"/>
          <w:szCs w:val="20"/>
        </w:rPr>
        <w:t>Źródło: Opracowanie własne na podstawie Rocznej oceny jakości powietrza w województwie świętokrzyskim</w:t>
      </w:r>
      <w:r w:rsidR="003B6CA2">
        <w:rPr>
          <w:rFonts w:ascii="Times New Roman" w:hAnsi="Times New Roman"/>
          <w:i/>
          <w:iCs/>
          <w:color w:val="000000"/>
          <w:sz w:val="20"/>
          <w:szCs w:val="20"/>
        </w:rPr>
        <w:t xml:space="preserve"> –</w:t>
      </w:r>
      <w:r>
        <w:rPr>
          <w:rFonts w:ascii="Times New Roman" w:hAnsi="Times New Roman"/>
          <w:i/>
          <w:iCs/>
          <w:color w:val="000000"/>
          <w:sz w:val="20"/>
          <w:szCs w:val="20"/>
        </w:rPr>
        <w:t xml:space="preserve"> raport wojewódzki za rok 2021, str. 71</w:t>
      </w:r>
    </w:p>
    <w:bookmarkEnd w:id="82"/>
    <w:p w14:paraId="0B069DFA" w14:textId="77777777" w:rsidR="00045DAE" w:rsidRDefault="00045DAE">
      <w:pPr>
        <w:tabs>
          <w:tab w:val="left" w:pos="2295"/>
        </w:tabs>
        <w:spacing w:after="0" w:line="360" w:lineRule="auto"/>
        <w:jc w:val="both"/>
        <w:rPr>
          <w:rFonts w:ascii="Times New Roman" w:hAnsi="Times New Roman"/>
          <w:color w:val="000000"/>
          <w:sz w:val="24"/>
          <w:szCs w:val="24"/>
        </w:rPr>
      </w:pPr>
    </w:p>
    <w:p w14:paraId="1BFDF867" w14:textId="5F8EAB5A" w:rsidR="00045DAE" w:rsidRDefault="00000000" w:rsidP="00181AC6">
      <w:pPr>
        <w:tabs>
          <w:tab w:val="left" w:pos="0"/>
        </w:tabs>
        <w:spacing w:after="0" w:line="360" w:lineRule="auto"/>
        <w:jc w:val="both"/>
        <w:rPr>
          <w:rFonts w:ascii="Times New Roman" w:hAnsi="Times New Roman"/>
          <w:color w:val="000000"/>
          <w:sz w:val="24"/>
          <w:szCs w:val="24"/>
        </w:rPr>
      </w:pPr>
      <w:r>
        <w:rPr>
          <w:rFonts w:ascii="Times New Roman" w:hAnsi="Times New Roman"/>
          <w:color w:val="000000"/>
          <w:sz w:val="24"/>
          <w:szCs w:val="24"/>
        </w:rPr>
        <w:lastRenderedPageBreak/>
        <w:tab/>
        <w:t>Na terenie Gminy Busko-Zdrój znajduje się wyspecjalizowany system informacyjno-pomiarowy, który służy do monitorowania stężenia pyłów PM10 i PM2,5 w powietrzu. Wyniki są prezentowane w czasie rzeczywistym na wyświetlaczu znajdującym się na terenie Miasta Busko-Zdrój oraz online na stronie internetowej Urzędu Miasta i Gminy Busku-Zdroju. Dzięki sprawnemu funkcjonowaniu systemu mieszkańcy Gminy Busko-Zdrój są na bieżąco informowani o jakości powietrza na terenie ich miejsca zamieszkania. Gmina Solec-Zdrój jest wyposażona w stację pomiarową, dzięki której mieszkańcy gminy mogą poprzez stronę internetową sprawdzać na bieżąco wartości wskaźników tj. O</w:t>
      </w:r>
      <w:r>
        <w:rPr>
          <w:rFonts w:ascii="Times New Roman" w:hAnsi="Times New Roman"/>
          <w:color w:val="000000"/>
          <w:sz w:val="24"/>
          <w:szCs w:val="24"/>
          <w:vertAlign w:val="subscript"/>
        </w:rPr>
        <w:t>3</w:t>
      </w:r>
      <w:r>
        <w:rPr>
          <w:rFonts w:ascii="Times New Roman" w:hAnsi="Times New Roman"/>
          <w:color w:val="000000"/>
          <w:sz w:val="24"/>
          <w:szCs w:val="24"/>
        </w:rPr>
        <w:t>, PM2,5, PM10, NO</w:t>
      </w:r>
      <w:r>
        <w:rPr>
          <w:rFonts w:ascii="Times New Roman" w:hAnsi="Times New Roman"/>
          <w:color w:val="000000"/>
          <w:sz w:val="24"/>
          <w:szCs w:val="24"/>
          <w:vertAlign w:val="subscript"/>
        </w:rPr>
        <w:t>2</w:t>
      </w:r>
      <w:r>
        <w:rPr>
          <w:rFonts w:ascii="Times New Roman" w:hAnsi="Times New Roman"/>
          <w:color w:val="000000"/>
          <w:sz w:val="24"/>
          <w:szCs w:val="24"/>
        </w:rPr>
        <w:t>, CO. Gmin</w:t>
      </w:r>
      <w:r w:rsidR="00ED7BA5">
        <w:rPr>
          <w:rFonts w:ascii="Times New Roman" w:hAnsi="Times New Roman"/>
          <w:color w:val="000000"/>
          <w:sz w:val="24"/>
          <w:szCs w:val="24"/>
        </w:rPr>
        <w:t>y</w:t>
      </w:r>
      <w:r>
        <w:rPr>
          <w:rFonts w:ascii="Times New Roman" w:hAnsi="Times New Roman"/>
          <w:color w:val="000000"/>
          <w:sz w:val="24"/>
          <w:szCs w:val="24"/>
        </w:rPr>
        <w:t xml:space="preserve"> Kazimierza Wielka oraz Pińczów nie mają własnych stacji pomiarowych, jednak dane na temat zanieczyszczeń na ich terenach są dostępne online na stronach poświęconych informacjom meteorologicznym.</w:t>
      </w:r>
      <w:r w:rsidR="00A32CC5">
        <w:rPr>
          <w:rFonts w:ascii="Times New Roman" w:hAnsi="Times New Roman"/>
          <w:color w:val="000000"/>
          <w:sz w:val="24"/>
          <w:szCs w:val="24"/>
        </w:rPr>
        <w:t xml:space="preserve"> Ponadto w 2022 r. na terenie obu gmin działały mobilne stacje pomiarowe.</w:t>
      </w:r>
    </w:p>
    <w:p w14:paraId="7F5094DA" w14:textId="34409FBB" w:rsidR="00A84B4F" w:rsidRDefault="00A84B4F" w:rsidP="00181AC6">
      <w:pPr>
        <w:tabs>
          <w:tab w:val="left" w:pos="0"/>
        </w:tabs>
        <w:spacing w:after="0" w:line="360" w:lineRule="auto"/>
        <w:jc w:val="both"/>
      </w:pPr>
      <w:r>
        <w:rPr>
          <w:rFonts w:ascii="Times New Roman" w:hAnsi="Times New Roman"/>
          <w:sz w:val="24"/>
          <w:szCs w:val="24"/>
          <w:shd w:val="clear" w:color="auto" w:fill="FFFFFF"/>
        </w:rPr>
        <w:t>W Mieście i</w:t>
      </w:r>
      <w:r w:rsidRPr="00480C71">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G</w:t>
      </w:r>
      <w:r w:rsidRPr="00480C71">
        <w:rPr>
          <w:rFonts w:ascii="Times New Roman" w:hAnsi="Times New Roman"/>
          <w:sz w:val="24"/>
          <w:szCs w:val="24"/>
          <w:shd w:val="clear" w:color="auto" w:fill="FFFFFF"/>
        </w:rPr>
        <w:t xml:space="preserve">minie Pińczów </w:t>
      </w:r>
      <w:r>
        <w:rPr>
          <w:rFonts w:ascii="Times New Roman" w:hAnsi="Times New Roman"/>
          <w:sz w:val="24"/>
          <w:szCs w:val="24"/>
          <w:shd w:val="clear" w:color="auto" w:fill="FFFFFF"/>
        </w:rPr>
        <w:t xml:space="preserve">w marcu 2023 r. </w:t>
      </w:r>
      <w:r w:rsidRPr="00480C71">
        <w:rPr>
          <w:rFonts w:ascii="Times New Roman" w:hAnsi="Times New Roman"/>
          <w:sz w:val="24"/>
          <w:szCs w:val="24"/>
          <w:shd w:val="clear" w:color="auto" w:fill="FFFFFF"/>
        </w:rPr>
        <w:t>planuje</w:t>
      </w:r>
      <w:r>
        <w:rPr>
          <w:rFonts w:ascii="Times New Roman" w:hAnsi="Times New Roman"/>
          <w:sz w:val="24"/>
          <w:szCs w:val="24"/>
          <w:shd w:val="clear" w:color="auto" w:fill="FFFFFF"/>
        </w:rPr>
        <w:t xml:space="preserve"> się </w:t>
      </w:r>
      <w:r w:rsidRPr="00480C71">
        <w:rPr>
          <w:rFonts w:ascii="Times New Roman" w:hAnsi="Times New Roman"/>
          <w:sz w:val="24"/>
          <w:szCs w:val="24"/>
          <w:shd w:val="clear" w:color="auto" w:fill="FFFFFF"/>
        </w:rPr>
        <w:t>montaż stacji pomiarowej z</w:t>
      </w:r>
      <w:r>
        <w:rPr>
          <w:rFonts w:ascii="Times New Roman" w:hAnsi="Times New Roman"/>
          <w:sz w:val="24"/>
          <w:szCs w:val="24"/>
          <w:shd w:val="clear" w:color="auto" w:fill="FFFFFF"/>
        </w:rPr>
        <w:t> </w:t>
      </w:r>
      <w:r w:rsidRPr="00480C71">
        <w:rPr>
          <w:rFonts w:ascii="Times New Roman" w:hAnsi="Times New Roman"/>
          <w:sz w:val="24"/>
          <w:szCs w:val="24"/>
          <w:shd w:val="clear" w:color="auto" w:fill="FFFFFF"/>
        </w:rPr>
        <w:t xml:space="preserve">wyświetlaniem informacji o stanie powietrza na tablicy budynku </w:t>
      </w:r>
      <w:r>
        <w:rPr>
          <w:rFonts w:ascii="Times New Roman" w:hAnsi="Times New Roman"/>
          <w:sz w:val="24"/>
          <w:szCs w:val="24"/>
          <w:shd w:val="clear" w:color="auto" w:fill="FFFFFF"/>
        </w:rPr>
        <w:t>U</w:t>
      </w:r>
      <w:r w:rsidRPr="00480C71">
        <w:rPr>
          <w:rFonts w:ascii="Times New Roman" w:hAnsi="Times New Roman"/>
          <w:sz w:val="24"/>
          <w:szCs w:val="24"/>
          <w:shd w:val="clear" w:color="auto" w:fill="FFFFFF"/>
        </w:rPr>
        <w:t xml:space="preserve">rzędu </w:t>
      </w:r>
      <w:r>
        <w:rPr>
          <w:rFonts w:ascii="Times New Roman" w:hAnsi="Times New Roman"/>
          <w:sz w:val="24"/>
          <w:szCs w:val="24"/>
          <w:shd w:val="clear" w:color="auto" w:fill="FFFFFF"/>
        </w:rPr>
        <w:t>M</w:t>
      </w:r>
      <w:r w:rsidRPr="00480C71">
        <w:rPr>
          <w:rFonts w:ascii="Times New Roman" w:hAnsi="Times New Roman"/>
          <w:sz w:val="24"/>
          <w:szCs w:val="24"/>
          <w:shd w:val="clear" w:color="auto" w:fill="FFFFFF"/>
        </w:rPr>
        <w:t>iejskiego w</w:t>
      </w:r>
      <w:r>
        <w:rPr>
          <w:rFonts w:ascii="Times New Roman" w:hAnsi="Times New Roman"/>
          <w:sz w:val="24"/>
          <w:szCs w:val="24"/>
          <w:shd w:val="clear" w:color="auto" w:fill="FFFFFF"/>
        </w:rPr>
        <w:t> </w:t>
      </w:r>
      <w:r w:rsidRPr="00480C71">
        <w:rPr>
          <w:rFonts w:ascii="Times New Roman" w:hAnsi="Times New Roman"/>
          <w:sz w:val="24"/>
          <w:szCs w:val="24"/>
          <w:shd w:val="clear" w:color="auto" w:fill="FFFFFF"/>
        </w:rPr>
        <w:t>Pińczowie i na stronie internetowej gminy</w:t>
      </w:r>
      <w:r>
        <w:rPr>
          <w:rFonts w:ascii="Times New Roman" w:hAnsi="Times New Roman"/>
          <w:sz w:val="24"/>
          <w:szCs w:val="24"/>
          <w:shd w:val="clear" w:color="auto" w:fill="FFFFFF"/>
        </w:rPr>
        <w:t>.</w:t>
      </w:r>
    </w:p>
    <w:p w14:paraId="792F5843" w14:textId="541C649C" w:rsidR="00045DAE" w:rsidRPr="00D516D9" w:rsidRDefault="00000000" w:rsidP="00C57EC8">
      <w:pPr>
        <w:pStyle w:val="Nagwek3"/>
        <w:rPr>
          <w:i/>
          <w:iCs/>
        </w:rPr>
      </w:pPr>
      <w:bookmarkStart w:id="83" w:name="_Toc108524473"/>
      <w:bookmarkStart w:id="84" w:name="_Toc121126938"/>
      <w:bookmarkStart w:id="85" w:name="_Toc124419538"/>
      <w:r w:rsidRPr="00D516D9">
        <w:t>3.1.5</w:t>
      </w:r>
      <w:r w:rsidR="00FB4C60" w:rsidRPr="00D516D9">
        <w:t>.</w:t>
      </w:r>
      <w:r w:rsidRPr="00D516D9">
        <w:t xml:space="preserve"> </w:t>
      </w:r>
      <w:bookmarkEnd w:id="83"/>
      <w:bookmarkEnd w:id="84"/>
      <w:r w:rsidRPr="00D516D9">
        <w:t>Hałas i promieniowanie elektromagnetyczne</w:t>
      </w:r>
      <w:bookmarkEnd w:id="85"/>
    </w:p>
    <w:p w14:paraId="285A022B" w14:textId="77777777" w:rsidR="00045DAE" w:rsidRDefault="00000000" w:rsidP="00C57EC8">
      <w:pPr>
        <w:spacing w:before="240" w:after="0" w:line="360" w:lineRule="auto"/>
        <w:ind w:firstLine="708"/>
        <w:jc w:val="both"/>
        <w:rPr>
          <w:rFonts w:ascii="Times New Roman" w:hAnsi="Times New Roman"/>
          <w:sz w:val="24"/>
          <w:szCs w:val="24"/>
        </w:rPr>
      </w:pPr>
      <w:r>
        <w:rPr>
          <w:rFonts w:ascii="Times New Roman" w:hAnsi="Times New Roman"/>
          <w:sz w:val="24"/>
          <w:szCs w:val="24"/>
        </w:rPr>
        <w:t>Oceny stanu akustycznego środowiska i obserwacji zmian dokonuje się w ramach Państwowego Monitoringu Środowiska, zgodnie z art. 117 ustawy Prawo ochrony środowiska. W rozumieniu ustawy ochrona przed hałasem polega na zapewnieniu jak najlepszego stanu akustycznego środowiska, w szczególności na utrzymaniu poziomu hałasu poniżej dopuszczalnego lub co najmniej na tym poziomie, oraz zmniejszeniu poziomu hałasu co najmniej do dopuszczalnego, gdy nie jest on dotrzymany.</w:t>
      </w:r>
    </w:p>
    <w:p w14:paraId="201200F7" w14:textId="615EFF97" w:rsidR="00045DAE" w:rsidRPr="00480C71" w:rsidRDefault="00000000">
      <w:pPr>
        <w:spacing w:after="0" w:line="360" w:lineRule="auto"/>
        <w:ind w:firstLine="708"/>
        <w:jc w:val="both"/>
        <w:rPr>
          <w:rFonts w:ascii="Times New Roman" w:hAnsi="Times New Roman"/>
          <w:sz w:val="24"/>
          <w:szCs w:val="24"/>
        </w:rPr>
      </w:pPr>
      <w:r>
        <w:rPr>
          <w:rFonts w:ascii="Times New Roman" w:hAnsi="Times New Roman"/>
          <w:sz w:val="24"/>
        </w:rPr>
        <w:t xml:space="preserve">Hałas przemysłowy powodowany jest eksploatacją instalacji lub urządzeń związanych z prowadzoną działalnością przemysłową. Obejmuje dźwięki emitowane przez maszyny i urządzenia, procesy technologiczne, a także instalacje i wyposażenie małych zakładów rzemieślniczych i usługowych. Do tego rodzaju hałasu zalicza się także dźwięki emitowane przez urządzenia obiektów handlowych, np.: wentylatory i urządzenia klimatyzacyjne. Hałas ten ma charakter lokalny i występuje głównie na terenach sąsiadujących z zakładami przemysłowymi. Na terenie </w:t>
      </w:r>
      <w:r w:rsidR="00181AC6">
        <w:rPr>
          <w:rFonts w:ascii="Times New Roman" w:hAnsi="Times New Roman"/>
          <w:sz w:val="24"/>
        </w:rPr>
        <w:t>OSI ŚU</w:t>
      </w:r>
      <w:r>
        <w:rPr>
          <w:rFonts w:ascii="Times New Roman" w:hAnsi="Times New Roman"/>
          <w:sz w:val="24"/>
        </w:rPr>
        <w:t xml:space="preserve"> nie występują przedsiębiorstwa, które mogą emitować nadmierny hałas przemysłowy. Wytypowanie zakładów niekorzystnie oddziałujących na klimat akustyczny należy do zadań GIOŚ. Pomiary hałasu wykonywane są na obszarze województwa świętokrzyskiego przez Główny Inspektorat Ochrony Środowiska oraz Regionalny Wydział Monitoringu Środowiska w Kielcach – w razie ewentualnych skarg mieszkańców lub zgodnie z przyjętym planem kontroli zakładów. </w:t>
      </w:r>
    </w:p>
    <w:p w14:paraId="6DBBD94C" w14:textId="41104660" w:rsidR="00045DAE" w:rsidRDefault="00000000">
      <w:pPr>
        <w:spacing w:after="0" w:line="360" w:lineRule="auto"/>
        <w:ind w:firstLine="708"/>
        <w:jc w:val="both"/>
      </w:pPr>
      <w:r>
        <w:rPr>
          <w:rFonts w:ascii="Times New Roman" w:hAnsi="Times New Roman"/>
          <w:color w:val="000000"/>
          <w:sz w:val="24"/>
          <w:szCs w:val="24"/>
        </w:rPr>
        <w:lastRenderedPageBreak/>
        <w:t>Głównym źródłem hałasu na omawianym obszarze jest hałas komunikacyjny.</w:t>
      </w:r>
      <w:r>
        <w:rPr>
          <w:rFonts w:ascii="Times New Roman" w:hAnsi="Times New Roman"/>
          <w:sz w:val="24"/>
        </w:rPr>
        <w:t xml:space="preserve"> </w:t>
      </w:r>
      <w:r>
        <w:rPr>
          <w:rFonts w:ascii="Times New Roman" w:hAnsi="Times New Roman"/>
          <w:color w:val="000000"/>
          <w:sz w:val="24"/>
          <w:szCs w:val="24"/>
        </w:rPr>
        <w:t>Przez Gminę Busko-Zdrój przebiega droga krajowa 73 Wiśniówka–Jasło, sieć dróg wojewódzkich, tj.: droga 767 Pińczów – Busko-Zdrój (przez Bogucice, Las Winiarski, Wełecz), droga 776 Kraków – Busko-Zdrój (przez Siesławice) oraz droga 973 Busko-Zdrój – Tarnów (przez Zbludowice, Radzanów, Olganów, Dobrowodę). Solec-Zdrój położony jest w odległości 68 km od Kielc oraz 86 km od Krakowa. Przez Gminę Solec-Zdrój przebiega droga krajowa 79 Warszawa–Bytom. Przez Gminę Kazimierza Wielka przebiegają drogi wojewódzkie tj.: droga 768 Jędrzejów–Brzesko oraz droga 776 Kraków – Busko-Zdrój. Przez Gminę Pińczów przebiega droga wojewódzka 766 Morawica–Węchadłów oraz droga 767 Pińczów</w:t>
      </w:r>
      <w:r w:rsidR="006547F1">
        <w:rPr>
          <w:rFonts w:ascii="Times New Roman" w:hAnsi="Times New Roman"/>
          <w:color w:val="000000"/>
          <w:sz w:val="24"/>
          <w:szCs w:val="24"/>
        </w:rPr>
        <w:t xml:space="preserve"> </w:t>
      </w:r>
      <w:r>
        <w:rPr>
          <w:rFonts w:ascii="Times New Roman" w:hAnsi="Times New Roman"/>
          <w:color w:val="000000"/>
          <w:sz w:val="24"/>
          <w:szCs w:val="24"/>
        </w:rPr>
        <w:t>–</w:t>
      </w:r>
      <w:r w:rsidR="006547F1">
        <w:rPr>
          <w:rFonts w:ascii="Times New Roman" w:hAnsi="Times New Roman"/>
          <w:color w:val="000000"/>
          <w:sz w:val="24"/>
          <w:szCs w:val="24"/>
        </w:rPr>
        <w:t xml:space="preserve"> </w:t>
      </w:r>
      <w:r>
        <w:rPr>
          <w:rFonts w:ascii="Times New Roman" w:hAnsi="Times New Roman"/>
          <w:color w:val="000000"/>
          <w:sz w:val="24"/>
          <w:szCs w:val="24"/>
        </w:rPr>
        <w:t>Busko-Zdrój.</w:t>
      </w:r>
    </w:p>
    <w:p w14:paraId="5A8C2315" w14:textId="77777777" w:rsidR="00045DAE" w:rsidRDefault="00000000">
      <w:pPr>
        <w:spacing w:after="0" w:line="36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Drogi powiatowe i gminne, z uwagi na niewielkie natężenie ruchu, tworzą układ uzupełniający o lokalnym znaczeniu transportowym i niewielkim oddziaływaniu hałasu. Uciążliwość komunikacyjną mogą odczuwać głównie mieszkańcy Miasta Busko-Zdrój, natomiast poza terenami miasta hałas nie powinien przekraczać wartości normatywnych. </w:t>
      </w:r>
    </w:p>
    <w:p w14:paraId="4D2ABAD0" w14:textId="77777777" w:rsidR="00045DAE" w:rsidRDefault="00000000">
      <w:pPr>
        <w:spacing w:after="0" w:line="360" w:lineRule="auto"/>
        <w:ind w:firstLine="709"/>
        <w:jc w:val="both"/>
        <w:rPr>
          <w:rFonts w:ascii="Times New Roman" w:hAnsi="Times New Roman"/>
          <w:bCs/>
          <w:iCs/>
          <w:color w:val="000000"/>
          <w:sz w:val="24"/>
          <w:szCs w:val="24"/>
        </w:rPr>
      </w:pPr>
      <w:r>
        <w:rPr>
          <w:rFonts w:ascii="Times New Roman" w:hAnsi="Times New Roman"/>
          <w:bCs/>
          <w:iCs/>
          <w:color w:val="000000"/>
          <w:sz w:val="24"/>
          <w:szCs w:val="24"/>
        </w:rPr>
        <w:t>Natężenie ruchu pojazdów poruszających się drogami na terenie OSI Świętokrzyskie Uzdrowiska na przestrzeni lat ulega zwiększeniu, przez co negatywne oddziaływanie akustyczne nasila się. Hałas, oddziałując bezpośrednio na tereny sąsiadującej zabudowy, stanowi główne, dominujące źródło zagrożenia, zarówno pod względem wielkości jak i zasięgu oddziaływania.</w:t>
      </w:r>
    </w:p>
    <w:p w14:paraId="7B4DA3C3" w14:textId="77777777" w:rsidR="00045DAE" w:rsidRDefault="00000000">
      <w:pPr>
        <w:spacing w:line="360" w:lineRule="auto"/>
        <w:ind w:firstLine="708"/>
        <w:jc w:val="both"/>
        <w:rPr>
          <w:rFonts w:ascii="Times New Roman" w:hAnsi="Times New Roman"/>
          <w:sz w:val="24"/>
          <w:szCs w:val="24"/>
        </w:rPr>
      </w:pPr>
      <w:r>
        <w:rPr>
          <w:rFonts w:ascii="Times New Roman" w:hAnsi="Times New Roman"/>
          <w:sz w:val="24"/>
          <w:szCs w:val="24"/>
        </w:rPr>
        <w:t xml:space="preserve">Monitoring poziomu hałasu prowadzony jest przez Państwowy Monitoring Środowiska (PMŚ). Celem monitoringu jest uzyskanie danych i ich ocena oraz obserwacja zmian stanu środowiska, w tym stanu akustycznego. Uzyskane informacje służą zapewnieniu ochrony przed hałasem, realizowanej przez poprawne planowanie przestrzenne oraz instrumenty ochrony środowiska, takie jak mapy akustyczne, programy ochrony przed hałasem oraz rozwiązania techniczne zmierzające do zminimalizowania oddziaływania źródła hałasu (np. budowa ekranów akustycznych, wałów ziemnych, zakładanie pasów zieleni). Na terenie województwa świętokrzyskiego niezmiennie od kilkunastu lat decydujące znaczenie dla odczuwania uciążliwości hałasowej ma hałas komunikacyjny, tj. dźwięki powstające w związku z komunikacją samochodową. </w:t>
      </w:r>
    </w:p>
    <w:p w14:paraId="6C9066C0" w14:textId="761D1225" w:rsidR="00045DAE" w:rsidRDefault="00000000">
      <w:pPr>
        <w:spacing w:line="360" w:lineRule="auto"/>
        <w:ind w:firstLine="708"/>
        <w:jc w:val="both"/>
      </w:pPr>
      <w:r>
        <w:rPr>
          <w:rFonts w:ascii="Times New Roman" w:hAnsi="Times New Roman"/>
          <w:sz w:val="24"/>
          <w:szCs w:val="24"/>
        </w:rPr>
        <w:t xml:space="preserve">W 2020 roku nie stwierdzono przekroczenia dopuszczalnych poziomów pól elektromagnetycznych w środowisku na terenie województwa świętokrzyskiego zarówno na </w:t>
      </w:r>
      <w:r>
        <w:rPr>
          <w:rFonts w:ascii="Times New Roman" w:hAnsi="Times New Roman"/>
          <w:sz w:val="24"/>
          <w:szCs w:val="24"/>
        </w:rPr>
        <w:lastRenderedPageBreak/>
        <w:t>terenach przeznaczonych pod zabudowę mieszkaniową</w:t>
      </w:r>
      <w:r w:rsidR="006547F1">
        <w:rPr>
          <w:rFonts w:ascii="Times New Roman" w:hAnsi="Times New Roman"/>
          <w:sz w:val="24"/>
          <w:szCs w:val="24"/>
        </w:rPr>
        <w:t>,</w:t>
      </w:r>
      <w:r>
        <w:rPr>
          <w:rFonts w:ascii="Times New Roman" w:hAnsi="Times New Roman"/>
          <w:sz w:val="24"/>
          <w:szCs w:val="24"/>
        </w:rPr>
        <w:t xml:space="preserve"> jak i w miejscach dostępnych dla ludności</w:t>
      </w:r>
      <w:r>
        <w:rPr>
          <w:rFonts w:ascii="Times New Roman" w:hAnsi="Times New Roman"/>
          <w:sz w:val="24"/>
          <w:szCs w:val="24"/>
          <w:vertAlign w:val="superscript"/>
        </w:rPr>
        <w:footnoteReference w:id="24"/>
      </w:r>
      <w:r>
        <w:rPr>
          <w:rFonts w:ascii="Times New Roman" w:hAnsi="Times New Roman"/>
          <w:sz w:val="24"/>
          <w:szCs w:val="24"/>
        </w:rPr>
        <w:t>.</w:t>
      </w:r>
    </w:p>
    <w:p w14:paraId="7AC2B7C7" w14:textId="1525C7EB" w:rsidR="00045DAE" w:rsidRDefault="00000000">
      <w:pPr>
        <w:spacing w:after="0" w:line="360" w:lineRule="auto"/>
        <w:ind w:firstLine="708"/>
        <w:jc w:val="both"/>
      </w:pPr>
      <w:r>
        <w:rPr>
          <w:rFonts w:ascii="Times New Roman" w:hAnsi="Times New Roman"/>
          <w:sz w:val="24"/>
          <w:szCs w:val="24"/>
        </w:rPr>
        <w:t xml:space="preserve">Na podstawie art. 117 </w:t>
      </w:r>
      <w:r>
        <w:rPr>
          <w:rFonts w:ascii="Times New Roman" w:hAnsi="Times New Roman"/>
          <w:i/>
          <w:iCs/>
          <w:sz w:val="24"/>
          <w:szCs w:val="24"/>
        </w:rPr>
        <w:t>Ustawy z dnia 27 kwietnia 2001 r.</w:t>
      </w:r>
      <w:r>
        <w:rPr>
          <w:rFonts w:ascii="Times New Roman" w:hAnsi="Times New Roman"/>
          <w:sz w:val="24"/>
          <w:szCs w:val="24"/>
        </w:rPr>
        <w:t xml:space="preserve"> </w:t>
      </w:r>
      <w:r>
        <w:rPr>
          <w:rFonts w:ascii="Times New Roman" w:hAnsi="Times New Roman"/>
          <w:i/>
          <w:iCs/>
          <w:sz w:val="24"/>
          <w:szCs w:val="24"/>
        </w:rPr>
        <w:t>Prawo ochrony środowiska</w:t>
      </w:r>
      <w:r>
        <w:rPr>
          <w:rFonts w:ascii="Times New Roman" w:hAnsi="Times New Roman"/>
          <w:sz w:val="24"/>
          <w:szCs w:val="24"/>
        </w:rPr>
        <w:t xml:space="preserve"> </w:t>
      </w:r>
      <w:r>
        <w:rPr>
          <w:rFonts w:ascii="Times New Roman" w:hAnsi="Times New Roman"/>
          <w:color w:val="000000"/>
          <w:sz w:val="24"/>
          <w:szCs w:val="24"/>
        </w:rPr>
        <w:t xml:space="preserve">(Dz. U. z </w:t>
      </w:r>
      <w:r w:rsidR="006547F1">
        <w:rPr>
          <w:rFonts w:ascii="Times New Roman" w:hAnsi="Times New Roman"/>
          <w:sz w:val="24"/>
        </w:rPr>
        <w:t>2022 r. poz. 2556 z późn. zm.</w:t>
      </w:r>
      <w:r>
        <w:rPr>
          <w:rFonts w:ascii="Times New Roman" w:hAnsi="Times New Roman"/>
          <w:color w:val="000000"/>
          <w:sz w:val="24"/>
          <w:szCs w:val="24"/>
        </w:rPr>
        <w:t xml:space="preserve">), </w:t>
      </w:r>
      <w:r>
        <w:rPr>
          <w:rFonts w:ascii="Times New Roman" w:hAnsi="Times New Roman"/>
          <w:sz w:val="24"/>
          <w:szCs w:val="24"/>
        </w:rPr>
        <w:t>oceny stanu akustycznego środowiska i obserwacji zmian dokonuje Główny Inspektor Ochrony Środowiska w ramach państwowego monitoringu środowiska dla terenów:</w:t>
      </w:r>
    </w:p>
    <w:p w14:paraId="1B113A04" w14:textId="77777777" w:rsidR="00045DAE" w:rsidRDefault="00000000">
      <w:pPr>
        <w:numPr>
          <w:ilvl w:val="0"/>
          <w:numId w:val="66"/>
        </w:numPr>
        <w:spacing w:after="0" w:line="360" w:lineRule="auto"/>
        <w:ind w:left="567" w:hanging="294"/>
        <w:jc w:val="both"/>
      </w:pPr>
      <w:r>
        <w:rPr>
          <w:rFonts w:ascii="Times New Roman" w:hAnsi="Times New Roman"/>
          <w:sz w:val="24"/>
          <w:szCs w:val="24"/>
        </w:rPr>
        <w:t>o których mowa w art. 118 ust. 2 – na podstawie strategicznych map hałasu lub wyników pomiarów poziomów hałasu wyrażonych wskaźnikami hałasu L</w:t>
      </w:r>
      <w:r>
        <w:rPr>
          <w:rFonts w:ascii="Times New Roman" w:hAnsi="Times New Roman"/>
          <w:sz w:val="24"/>
          <w:szCs w:val="24"/>
          <w:vertAlign w:val="subscript"/>
        </w:rPr>
        <w:t>Aeq</w:t>
      </w:r>
      <w:r>
        <w:rPr>
          <w:rFonts w:ascii="Times New Roman" w:hAnsi="Times New Roman"/>
          <w:sz w:val="24"/>
          <w:szCs w:val="24"/>
        </w:rPr>
        <w:t xml:space="preserve"> </w:t>
      </w:r>
      <w:r>
        <w:rPr>
          <w:rFonts w:ascii="Times New Roman" w:hAnsi="Times New Roman"/>
          <w:sz w:val="24"/>
          <w:szCs w:val="24"/>
          <w:vertAlign w:val="subscript"/>
        </w:rPr>
        <w:t>D</w:t>
      </w:r>
      <w:r>
        <w:rPr>
          <w:rFonts w:ascii="Times New Roman" w:hAnsi="Times New Roman"/>
          <w:sz w:val="24"/>
          <w:szCs w:val="24"/>
        </w:rPr>
        <w:t>, L</w:t>
      </w:r>
      <w:r>
        <w:rPr>
          <w:rFonts w:ascii="Times New Roman" w:hAnsi="Times New Roman"/>
          <w:sz w:val="24"/>
          <w:szCs w:val="24"/>
          <w:vertAlign w:val="subscript"/>
        </w:rPr>
        <w:t>Aeq N</w:t>
      </w:r>
      <w:r>
        <w:rPr>
          <w:rFonts w:ascii="Times New Roman" w:hAnsi="Times New Roman"/>
          <w:sz w:val="24"/>
          <w:szCs w:val="24"/>
        </w:rPr>
        <w:t>, L</w:t>
      </w:r>
      <w:r>
        <w:rPr>
          <w:rFonts w:ascii="Times New Roman" w:hAnsi="Times New Roman"/>
          <w:sz w:val="24"/>
          <w:szCs w:val="24"/>
          <w:vertAlign w:val="subscript"/>
        </w:rPr>
        <w:t>DWN</w:t>
      </w:r>
      <w:r>
        <w:rPr>
          <w:rFonts w:ascii="Times New Roman" w:hAnsi="Times New Roman"/>
          <w:sz w:val="24"/>
          <w:szCs w:val="24"/>
        </w:rPr>
        <w:t xml:space="preserve"> i L</w:t>
      </w:r>
      <w:r>
        <w:rPr>
          <w:rFonts w:ascii="Times New Roman" w:hAnsi="Times New Roman"/>
          <w:sz w:val="24"/>
          <w:szCs w:val="24"/>
          <w:vertAlign w:val="subscript"/>
        </w:rPr>
        <w:t>N</w:t>
      </w:r>
      <w:r>
        <w:rPr>
          <w:rFonts w:ascii="Times New Roman" w:hAnsi="Times New Roman"/>
          <w:sz w:val="24"/>
          <w:szCs w:val="24"/>
        </w:rPr>
        <w:t xml:space="preserve">, z uwzględnieniem w szczególności danych demograficznych oraz dotyczących sposobu zagospodarowania i użytkowania terenu; </w:t>
      </w:r>
    </w:p>
    <w:p w14:paraId="7EEB7481" w14:textId="77777777" w:rsidR="00045DAE" w:rsidRDefault="00000000">
      <w:pPr>
        <w:numPr>
          <w:ilvl w:val="0"/>
          <w:numId w:val="66"/>
        </w:numPr>
        <w:spacing w:after="0" w:line="360" w:lineRule="auto"/>
        <w:ind w:left="567" w:hanging="294"/>
        <w:jc w:val="both"/>
      </w:pPr>
      <w:r>
        <w:rPr>
          <w:rFonts w:ascii="Times New Roman" w:hAnsi="Times New Roman"/>
          <w:sz w:val="24"/>
          <w:szCs w:val="24"/>
        </w:rPr>
        <w:t>innych niż tereny, o których mowa w art. 118 ust. 2 – na podstawie wyników pomiarów poziomów hałasu wyrażonych wskaźnikami hałasu L</w:t>
      </w:r>
      <w:r>
        <w:rPr>
          <w:rFonts w:ascii="Times New Roman" w:hAnsi="Times New Roman"/>
          <w:sz w:val="24"/>
          <w:szCs w:val="24"/>
          <w:vertAlign w:val="subscript"/>
        </w:rPr>
        <w:t>Aeq D</w:t>
      </w:r>
      <w:r>
        <w:rPr>
          <w:rFonts w:ascii="Times New Roman" w:hAnsi="Times New Roman"/>
          <w:sz w:val="24"/>
          <w:szCs w:val="24"/>
        </w:rPr>
        <w:t>, L</w:t>
      </w:r>
      <w:r>
        <w:rPr>
          <w:rFonts w:ascii="Times New Roman" w:hAnsi="Times New Roman"/>
          <w:sz w:val="24"/>
          <w:szCs w:val="24"/>
          <w:vertAlign w:val="subscript"/>
        </w:rPr>
        <w:t>Aeq</w:t>
      </w:r>
      <w:r>
        <w:rPr>
          <w:rFonts w:ascii="Times New Roman" w:hAnsi="Times New Roman"/>
          <w:sz w:val="24"/>
          <w:szCs w:val="24"/>
        </w:rPr>
        <w:t xml:space="preserve"> </w:t>
      </w:r>
      <w:r>
        <w:rPr>
          <w:rFonts w:ascii="Times New Roman" w:hAnsi="Times New Roman"/>
          <w:sz w:val="24"/>
          <w:szCs w:val="24"/>
          <w:vertAlign w:val="subscript"/>
        </w:rPr>
        <w:t>N</w:t>
      </w:r>
      <w:r>
        <w:rPr>
          <w:rFonts w:ascii="Times New Roman" w:hAnsi="Times New Roman"/>
          <w:sz w:val="24"/>
          <w:szCs w:val="24"/>
        </w:rPr>
        <w:t>, L</w:t>
      </w:r>
      <w:r>
        <w:rPr>
          <w:rFonts w:ascii="Times New Roman" w:hAnsi="Times New Roman"/>
          <w:sz w:val="24"/>
          <w:szCs w:val="24"/>
          <w:vertAlign w:val="subscript"/>
        </w:rPr>
        <w:t>DWN</w:t>
      </w:r>
      <w:r>
        <w:rPr>
          <w:rFonts w:ascii="Times New Roman" w:hAnsi="Times New Roman"/>
          <w:sz w:val="24"/>
          <w:szCs w:val="24"/>
        </w:rPr>
        <w:t xml:space="preserve"> i L</w:t>
      </w:r>
      <w:r>
        <w:rPr>
          <w:rFonts w:ascii="Times New Roman" w:hAnsi="Times New Roman"/>
          <w:sz w:val="24"/>
          <w:szCs w:val="24"/>
          <w:vertAlign w:val="subscript"/>
        </w:rPr>
        <w:t>N</w:t>
      </w:r>
      <w:r>
        <w:rPr>
          <w:rFonts w:ascii="Times New Roman" w:hAnsi="Times New Roman"/>
          <w:sz w:val="24"/>
          <w:szCs w:val="24"/>
        </w:rPr>
        <w:t xml:space="preserve"> lub innych metod oceny poziomu hałasu. </w:t>
      </w:r>
    </w:p>
    <w:p w14:paraId="29E17CE3" w14:textId="391108DE" w:rsidR="00045DAE" w:rsidRDefault="00000000">
      <w:pPr>
        <w:spacing w:after="0" w:line="360" w:lineRule="auto"/>
        <w:ind w:firstLine="708"/>
        <w:jc w:val="both"/>
      </w:pPr>
      <w:r>
        <w:rPr>
          <w:rFonts w:ascii="Times New Roman" w:hAnsi="Times New Roman"/>
          <w:sz w:val="24"/>
        </w:rPr>
        <w:t xml:space="preserve">Podstawowym aktem prawnym regulującym zasady ochrony środowiska przed polami elektromagnetycznymi jest </w:t>
      </w:r>
      <w:r>
        <w:rPr>
          <w:rFonts w:ascii="Times New Roman" w:hAnsi="Times New Roman"/>
          <w:i/>
          <w:iCs/>
          <w:sz w:val="24"/>
        </w:rPr>
        <w:t>Ustawa z dnia 27 kwietnia 2001 r. Prawo ochrony środowiska</w:t>
      </w:r>
      <w:r>
        <w:rPr>
          <w:rFonts w:ascii="Times New Roman" w:hAnsi="Times New Roman"/>
          <w:sz w:val="24"/>
        </w:rPr>
        <w:t xml:space="preserve"> (Dz.</w:t>
      </w:r>
      <w:r w:rsidR="0022675A">
        <w:rPr>
          <w:rFonts w:ascii="Times New Roman" w:hAnsi="Times New Roman"/>
          <w:sz w:val="24"/>
        </w:rPr>
        <w:t> </w:t>
      </w:r>
      <w:r>
        <w:rPr>
          <w:rFonts w:ascii="Times New Roman" w:hAnsi="Times New Roman"/>
          <w:sz w:val="24"/>
        </w:rPr>
        <w:t xml:space="preserve">U. z </w:t>
      </w:r>
      <w:r w:rsidR="006547F1">
        <w:rPr>
          <w:rFonts w:ascii="Times New Roman" w:hAnsi="Times New Roman"/>
          <w:sz w:val="24"/>
        </w:rPr>
        <w:t>2022 r. poz. 2556 z późn. zm.</w:t>
      </w:r>
      <w:r>
        <w:rPr>
          <w:rFonts w:ascii="Times New Roman" w:hAnsi="Times New Roman"/>
          <w:sz w:val="24"/>
        </w:rPr>
        <w:t xml:space="preserve">) – dział VI Ochrona przed polami elektromagnetycznymi. Zgodnie z powyższym ochrona przed polami polega na zapewnieniu jak najlepszego stanu środowiska poprzez: </w:t>
      </w:r>
    </w:p>
    <w:p w14:paraId="4A80EC67" w14:textId="77777777" w:rsidR="00045DAE" w:rsidRDefault="00000000">
      <w:pPr>
        <w:numPr>
          <w:ilvl w:val="0"/>
          <w:numId w:val="66"/>
        </w:numPr>
        <w:spacing w:after="0" w:line="360" w:lineRule="auto"/>
        <w:ind w:left="709" w:hanging="425"/>
        <w:jc w:val="both"/>
        <w:rPr>
          <w:rFonts w:ascii="Times New Roman" w:hAnsi="Times New Roman"/>
          <w:sz w:val="24"/>
        </w:rPr>
      </w:pPr>
      <w:r>
        <w:rPr>
          <w:rFonts w:ascii="Times New Roman" w:hAnsi="Times New Roman"/>
          <w:sz w:val="24"/>
        </w:rPr>
        <w:t>utrzymanie poziomów pól elektromagnetycznych poniżej dopuszczalnych lub co najmniej na tych poziomach;</w:t>
      </w:r>
    </w:p>
    <w:p w14:paraId="4EFA0063" w14:textId="77777777" w:rsidR="00045DAE" w:rsidRDefault="00000000">
      <w:pPr>
        <w:numPr>
          <w:ilvl w:val="0"/>
          <w:numId w:val="66"/>
        </w:numPr>
        <w:spacing w:after="0" w:line="360" w:lineRule="auto"/>
        <w:ind w:left="709" w:hanging="425"/>
        <w:jc w:val="both"/>
        <w:rPr>
          <w:rFonts w:ascii="Times New Roman" w:hAnsi="Times New Roman"/>
          <w:sz w:val="24"/>
        </w:rPr>
      </w:pPr>
      <w:r>
        <w:rPr>
          <w:rFonts w:ascii="Times New Roman" w:hAnsi="Times New Roman"/>
          <w:sz w:val="24"/>
        </w:rPr>
        <w:t xml:space="preserve">zmniejszanie poziomów pól elektromagnetycznych co najmniej do dopuszczalnych, gdy nie są one dotrzymane. </w:t>
      </w:r>
    </w:p>
    <w:p w14:paraId="67EDAF0D" w14:textId="428148AC" w:rsidR="00045DAE" w:rsidRDefault="00000000">
      <w:pPr>
        <w:spacing w:after="0" w:line="360" w:lineRule="auto"/>
        <w:ind w:firstLine="708"/>
        <w:jc w:val="both"/>
      </w:pPr>
      <w:r>
        <w:rPr>
          <w:rFonts w:ascii="Times New Roman" w:hAnsi="Times New Roman"/>
          <w:sz w:val="24"/>
        </w:rPr>
        <w:t>Dopuszczalne poziomy pól elektromagnetycznych w środowisku określone są w </w:t>
      </w:r>
      <w:r>
        <w:rPr>
          <w:rFonts w:ascii="Times New Roman" w:hAnsi="Times New Roman"/>
          <w:i/>
          <w:iCs/>
          <w:sz w:val="24"/>
        </w:rPr>
        <w:t>Rozporządzeniu Ministra Zdrowia z dnia 17 grudnia 2019 r. roku w sprawie dopuszczalnych poziomów pól elektromagnetycznych w środowisku</w:t>
      </w:r>
      <w:r>
        <w:rPr>
          <w:rFonts w:ascii="Times New Roman" w:hAnsi="Times New Roman"/>
          <w:sz w:val="24"/>
        </w:rPr>
        <w:t xml:space="preserve"> </w:t>
      </w:r>
      <w:r>
        <w:rPr>
          <w:rFonts w:ascii="Times New Roman" w:hAnsi="Times New Roman"/>
          <w:color w:val="000000"/>
          <w:sz w:val="24"/>
        </w:rPr>
        <w:t xml:space="preserve">(Dz. U. z 2019 r. poz. 2448) oraz </w:t>
      </w:r>
      <w:r>
        <w:rPr>
          <w:rFonts w:ascii="Times New Roman" w:hAnsi="Times New Roman"/>
          <w:sz w:val="24"/>
        </w:rPr>
        <w:t>w </w:t>
      </w:r>
      <w:r>
        <w:rPr>
          <w:rFonts w:ascii="Times New Roman" w:hAnsi="Times New Roman"/>
          <w:i/>
          <w:iCs/>
          <w:sz w:val="24"/>
        </w:rPr>
        <w:t>Rozporządzeniu Ministra Klimatu z dnia 17 lutego 2020 r. w sprawie sposobów sprawdzania dotrzymania dopuszczalnych poziomów pól elektromagnetycznych w środowisku</w:t>
      </w:r>
      <w:r>
        <w:rPr>
          <w:rFonts w:ascii="Times New Roman" w:hAnsi="Times New Roman"/>
          <w:sz w:val="24"/>
        </w:rPr>
        <w:t xml:space="preserve"> </w:t>
      </w:r>
      <w:r>
        <w:rPr>
          <w:rFonts w:ascii="Times New Roman" w:hAnsi="Times New Roman"/>
          <w:color w:val="000000"/>
          <w:sz w:val="24"/>
        </w:rPr>
        <w:t>(Dz. U. </w:t>
      </w:r>
      <w:r w:rsidR="00CC5D39">
        <w:rPr>
          <w:rFonts w:ascii="Times New Roman" w:hAnsi="Times New Roman"/>
          <w:color w:val="000000"/>
          <w:sz w:val="24"/>
        </w:rPr>
        <w:br/>
      </w:r>
      <w:r w:rsidR="006547F1">
        <w:rPr>
          <w:rFonts w:ascii="Times New Roman" w:hAnsi="Times New Roman"/>
          <w:color w:val="000000"/>
          <w:sz w:val="24"/>
        </w:rPr>
        <w:t>z 2022 r. poz. 2630</w:t>
      </w:r>
      <w:r>
        <w:rPr>
          <w:rFonts w:ascii="Times New Roman" w:hAnsi="Times New Roman"/>
          <w:color w:val="000000"/>
          <w:sz w:val="24"/>
        </w:rPr>
        <w:t>)</w:t>
      </w:r>
      <w:r>
        <w:rPr>
          <w:rFonts w:ascii="Times New Roman" w:hAnsi="Times New Roman"/>
          <w:color w:val="000000"/>
          <w:sz w:val="24"/>
          <w:vertAlign w:val="superscript"/>
        </w:rPr>
        <w:footnoteReference w:id="25"/>
      </w:r>
      <w:r>
        <w:rPr>
          <w:rFonts w:ascii="Times New Roman" w:hAnsi="Times New Roman"/>
          <w:color w:val="000000"/>
          <w:sz w:val="24"/>
        </w:rPr>
        <w:t>.</w:t>
      </w:r>
    </w:p>
    <w:p w14:paraId="246184CE" w14:textId="1C3C9789" w:rsidR="00045DAE" w:rsidRDefault="00000000">
      <w:pPr>
        <w:spacing w:after="0" w:line="360" w:lineRule="auto"/>
        <w:ind w:firstLine="708"/>
        <w:jc w:val="both"/>
      </w:pPr>
      <w:r>
        <w:rPr>
          <w:rFonts w:ascii="Times New Roman" w:hAnsi="Times New Roman"/>
          <w:sz w:val="24"/>
        </w:rPr>
        <w:lastRenderedPageBreak/>
        <w:t>Na terenie OSI Świętokrzyskie Uzdrowiska źródła promieniowania niejonizującego stanowią</w:t>
      </w:r>
      <w:r>
        <w:rPr>
          <w:rFonts w:ascii="Times New Roman" w:hAnsi="Times New Roman"/>
          <w:sz w:val="24"/>
          <w:szCs w:val="24"/>
        </w:rPr>
        <w:t xml:space="preserve"> urządzenia do wytwarzania i przesyłania energii elektrycznej oraz urządzenia radiokomunikacyjne. Przez obszar Gminy Busko-Zdrój przebiegają dwie linie sieci rozdzielczych 110 kV, z których jedna zasilana jest ze stacji Radkowice k. Kielc, a druga ze stacji Połaniec. Obszar znajduje się w zasięgu nadajników stacji telewizyjnych i radiowych. Do największych urządzeń elektroenergetycznych na obszarze Gminy Kazimierza Wielka należy linia elektroenergetyczna o napięciu znamionowym 110 kV Proszowice - Kazimierza Wielka - Pińczów - Kije, której potencjalny szkodliwy wpływ rozciąga się 12 m od osi linii w obie strony, oraz stacja elektroenergetyczna 110/15 kV w Kazimierzy Wielkiej, której uciążliwość zamyka się w granicach obiektu. Drugim potencjalnym zagrożeniem są stacje bazowych telefonii komórkowych (BTS). Na terenie Gminy Kazimierza Wielka stacje te zlokalizowane są głównie w miejscowościach: Kazimierza Wielka i Odonów.</w:t>
      </w:r>
    </w:p>
    <w:p w14:paraId="4C3088B5" w14:textId="77777777" w:rsidR="00045DAE" w:rsidRPr="00D516D9" w:rsidRDefault="00000000" w:rsidP="00C64380">
      <w:pPr>
        <w:pStyle w:val="Nagwek3"/>
      </w:pPr>
      <w:bookmarkStart w:id="86" w:name="_Toc121126940"/>
      <w:bookmarkStart w:id="87" w:name="_Toc124419539"/>
      <w:r w:rsidRPr="00D516D9">
        <w:t>3.1.6. Warunki wodne</w:t>
      </w:r>
      <w:bookmarkEnd w:id="86"/>
      <w:bookmarkEnd w:id="87"/>
    </w:p>
    <w:p w14:paraId="7CF97898" w14:textId="77777777" w:rsidR="00045DAE" w:rsidRDefault="00000000" w:rsidP="00C64380">
      <w:pPr>
        <w:spacing w:before="240" w:line="240" w:lineRule="auto"/>
        <w:rPr>
          <w:rFonts w:ascii="Times New Roman" w:hAnsi="Times New Roman"/>
          <w:b/>
          <w:bCs/>
          <w:sz w:val="24"/>
          <w:szCs w:val="24"/>
          <w:u w:val="single"/>
        </w:rPr>
      </w:pPr>
      <w:r>
        <w:rPr>
          <w:rFonts w:ascii="Times New Roman" w:hAnsi="Times New Roman"/>
          <w:b/>
          <w:bCs/>
          <w:sz w:val="24"/>
          <w:szCs w:val="24"/>
          <w:u w:val="single"/>
        </w:rPr>
        <w:t>Wody powierzchniowe</w:t>
      </w:r>
    </w:p>
    <w:p w14:paraId="09944E31"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Zgodnie z ustawą Prawo wodne, wyróżnia się jednolite części wód powierzchniowych naturalne, dla których określa się stan ekologiczny i jednolite części wód powierzchniowych silnie zmienione i sztuczne, dla których określa się potencjał ekologiczny. Ocena stanu JCWP jest prowadzona na podstawie wyników klasyfikacji stanu/potencjału ekologicznego oraz na podstawie wyników klasyfikacji stanu chemicznego.</w:t>
      </w:r>
    </w:p>
    <w:p w14:paraId="198861BB" w14:textId="77777777" w:rsidR="00045DAE" w:rsidRDefault="00000000">
      <w:pPr>
        <w:spacing w:after="0" w:line="360" w:lineRule="auto"/>
        <w:ind w:firstLine="708"/>
        <w:jc w:val="both"/>
      </w:pPr>
      <w:r>
        <w:rPr>
          <w:rFonts w:ascii="Times New Roman" w:hAnsi="Times New Roman"/>
          <w:sz w:val="24"/>
          <w:szCs w:val="24"/>
        </w:rPr>
        <w:t xml:space="preserve">Klasyfikacja stanu/potencjału ekologicznego i stanu chemicznego oraz ocena stanu jednolitych części wód powierzchniowych za lata 2019 i 2020 została wykonana na podstawie </w:t>
      </w:r>
      <w:r>
        <w:rPr>
          <w:rFonts w:ascii="Times New Roman" w:hAnsi="Times New Roman"/>
          <w:i/>
          <w:iCs/>
          <w:sz w:val="24"/>
          <w:szCs w:val="24"/>
        </w:rPr>
        <w:t xml:space="preserve">Rozporządzenia Ministra Gospodarki Morskiej i Żeglugi Śródlądowej z dnia 11 października 2019 r. w sprawie klasyfikacji stanu ekologicznego, potencjału ekologicznego i stanu </w:t>
      </w:r>
      <w:r>
        <w:rPr>
          <w:rFonts w:ascii="Times New Roman" w:hAnsi="Times New Roman"/>
          <w:i/>
          <w:iCs/>
          <w:color w:val="000000"/>
          <w:sz w:val="24"/>
          <w:szCs w:val="24"/>
        </w:rPr>
        <w:t>chemicznego oraz sposobu klasyfikacji stanu jednolitych części wód powierzchniowych, a także środowiskowych norm jakości dla substancji priorytetowych</w:t>
      </w:r>
      <w:r>
        <w:rPr>
          <w:rFonts w:ascii="Times New Roman" w:hAnsi="Times New Roman"/>
          <w:color w:val="000000"/>
          <w:sz w:val="24"/>
          <w:szCs w:val="24"/>
        </w:rPr>
        <w:t xml:space="preserve"> (Dz. U. z 2019 r. poz. 2149).</w:t>
      </w:r>
    </w:p>
    <w:p w14:paraId="2019F1B1" w14:textId="77777777" w:rsidR="00045DAE" w:rsidRDefault="00000000">
      <w:pPr>
        <w:spacing w:after="0" w:line="36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Teren OSI Świętokrzyskie Uzdrowiska leży na obszarze 34 jednolitych części wód powierzchniowych. </w:t>
      </w:r>
    </w:p>
    <w:p w14:paraId="1E59D3F7" w14:textId="77777777" w:rsidR="00045DAE" w:rsidRDefault="00000000" w:rsidP="00181AC6">
      <w:pPr>
        <w:spacing w:after="0" w:line="360" w:lineRule="auto"/>
        <w:ind w:firstLine="708"/>
        <w:jc w:val="both"/>
        <w:textAlignment w:val="auto"/>
      </w:pPr>
      <w:r>
        <w:rPr>
          <w:rFonts w:ascii="Times New Roman" w:hAnsi="Times New Roman"/>
          <w:sz w:val="24"/>
          <w:szCs w:val="24"/>
        </w:rPr>
        <w:t>Poniżej przedstawiono dane o stanie jednolitych części wód powierzchniowych (JCWP) obszaru dorzecza Wisły dla gmin Busko-Zdrój i Solec-Zdrój</w:t>
      </w:r>
      <w:r>
        <w:rPr>
          <w:rFonts w:ascii="Times New Roman" w:hAnsi="Times New Roman"/>
          <w:sz w:val="24"/>
          <w:szCs w:val="24"/>
          <w:vertAlign w:val="superscript"/>
        </w:rPr>
        <w:footnoteReference w:id="26"/>
      </w:r>
      <w:r>
        <w:rPr>
          <w:rFonts w:ascii="Times New Roman" w:hAnsi="Times New Roman"/>
          <w:sz w:val="24"/>
          <w:szCs w:val="24"/>
        </w:rPr>
        <w:t>:</w:t>
      </w:r>
    </w:p>
    <w:p w14:paraId="77257B33" w14:textId="77777777" w:rsidR="00045DAE" w:rsidRDefault="00000000">
      <w:pPr>
        <w:numPr>
          <w:ilvl w:val="0"/>
          <w:numId w:val="67"/>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RW20006216849:</w:t>
      </w:r>
    </w:p>
    <w:p w14:paraId="73F456E0" w14:textId="57DF9452"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Ciek od Broniny</w:t>
      </w:r>
      <w:r w:rsidR="001C2058">
        <w:rPr>
          <w:rFonts w:ascii="Times New Roman" w:hAnsi="Times New Roman"/>
          <w:sz w:val="24"/>
          <w:szCs w:val="24"/>
        </w:rPr>
        <w:t>,</w:t>
      </w:r>
    </w:p>
    <w:p w14:paraId="7FB5B93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 xml:space="preserve">Stan/potencjał ekologiczny: co najmniej dobry, </w:t>
      </w:r>
    </w:p>
    <w:p w14:paraId="7990990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lastRenderedPageBreak/>
        <w:t>Stan chemiczny: dobry,</w:t>
      </w:r>
    </w:p>
    <w:p w14:paraId="3B4C689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dobry,</w:t>
      </w:r>
    </w:p>
    <w:p w14:paraId="7D55D6E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 xml:space="preserve">Ocena ryzyka nieosiągnięcia celu środowiskowego: niezagrożona, </w:t>
      </w:r>
    </w:p>
    <w:p w14:paraId="6122388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78DF805C" w14:textId="77777777" w:rsidR="00045DAE" w:rsidRDefault="00000000">
      <w:pPr>
        <w:numPr>
          <w:ilvl w:val="0"/>
          <w:numId w:val="67"/>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RW2000621762:</w:t>
      </w:r>
    </w:p>
    <w:p w14:paraId="314C4A26" w14:textId="4515A84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Ciek od Gadawy</w:t>
      </w:r>
      <w:r w:rsidR="001C2058">
        <w:rPr>
          <w:rFonts w:ascii="Times New Roman" w:hAnsi="Times New Roman"/>
          <w:sz w:val="24"/>
          <w:szCs w:val="24"/>
        </w:rPr>
        <w:t>,</w:t>
      </w:r>
    </w:p>
    <w:p w14:paraId="56C5700A"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6F682079" w14:textId="5F737010"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08B2B0EE"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4A3A4E6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niezagrożona,</w:t>
      </w:r>
    </w:p>
    <w:p w14:paraId="39DE011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14DC69A9" w14:textId="77777777" w:rsidR="00045DAE" w:rsidRDefault="00000000">
      <w:pPr>
        <w:numPr>
          <w:ilvl w:val="0"/>
          <w:numId w:val="67"/>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RW20006217649:</w:t>
      </w:r>
    </w:p>
    <w:p w14:paraId="66CE2281" w14:textId="77777777" w:rsidR="00045DAE" w:rsidRDefault="00000000">
      <w:pPr>
        <w:numPr>
          <w:ilvl w:val="0"/>
          <w:numId w:val="69"/>
        </w:numPr>
        <w:suppressAutoHyphens w:val="0"/>
        <w:spacing w:after="0" w:line="360" w:lineRule="auto"/>
        <w:ind w:left="741"/>
        <w:textAlignment w:val="auto"/>
        <w:rPr>
          <w:rFonts w:ascii="Times New Roman" w:hAnsi="Times New Roman"/>
          <w:sz w:val="24"/>
          <w:szCs w:val="24"/>
        </w:rPr>
      </w:pPr>
      <w:r>
        <w:rPr>
          <w:rFonts w:ascii="Times New Roman" w:hAnsi="Times New Roman"/>
          <w:sz w:val="24"/>
          <w:szCs w:val="24"/>
        </w:rPr>
        <w:t>Nazwa JCWP: Rząska,</w:t>
      </w:r>
    </w:p>
    <w:p w14:paraId="0D0E8BDA"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0217EDA3"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6B04259C"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1923AFA3"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 xml:space="preserve">Ocena ryzyka nieosiągnięcia celu środowiskowego: zagrożona, </w:t>
      </w:r>
    </w:p>
    <w:p w14:paraId="0915C23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22C905E3" w14:textId="77777777" w:rsidR="00045DAE" w:rsidRDefault="00000000">
      <w:pPr>
        <w:numPr>
          <w:ilvl w:val="0"/>
          <w:numId w:val="67"/>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RW2000621788469:</w:t>
      </w:r>
    </w:p>
    <w:p w14:paraId="14F38EA3"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Stopniczanka,</w:t>
      </w:r>
    </w:p>
    <w:p w14:paraId="5EB3CD6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32DB6ECA"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2735FFB8"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5DA0027E"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5E8C9502"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523D4385" w14:textId="77777777" w:rsidR="00045DAE" w:rsidRDefault="00000000" w:rsidP="00181AC6">
      <w:pPr>
        <w:spacing w:before="240" w:after="0" w:line="360" w:lineRule="auto"/>
        <w:ind w:firstLine="708"/>
        <w:jc w:val="both"/>
        <w:textAlignment w:val="auto"/>
      </w:pPr>
      <w:r>
        <w:rPr>
          <w:rFonts w:ascii="Times New Roman" w:hAnsi="Times New Roman"/>
          <w:sz w:val="24"/>
          <w:szCs w:val="24"/>
        </w:rPr>
        <w:t>Poniżej przedstawiono dane o stanie jednolitych części wód powierzchniowych (JCWP) obszaru dorzecza Wisły dla Gminy Busko-Zdrój i Gminy Pińczów</w:t>
      </w:r>
      <w:r>
        <w:rPr>
          <w:rFonts w:ascii="Times New Roman" w:hAnsi="Times New Roman"/>
          <w:sz w:val="24"/>
          <w:szCs w:val="24"/>
          <w:vertAlign w:val="superscript"/>
        </w:rPr>
        <w:footnoteReference w:id="27"/>
      </w:r>
      <w:r>
        <w:rPr>
          <w:rFonts w:ascii="Times New Roman" w:hAnsi="Times New Roman"/>
          <w:sz w:val="24"/>
          <w:szCs w:val="24"/>
        </w:rPr>
        <w:t>:</w:t>
      </w:r>
    </w:p>
    <w:p w14:paraId="13541E56" w14:textId="77777777" w:rsidR="00045DAE" w:rsidRDefault="00000000">
      <w:pPr>
        <w:numPr>
          <w:ilvl w:val="0"/>
          <w:numId w:val="70"/>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RW2000621788429:</w:t>
      </w:r>
    </w:p>
    <w:p w14:paraId="1D1C74A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Sanica do Brodu,</w:t>
      </w:r>
    </w:p>
    <w:p w14:paraId="67B2FE7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58D9A526"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lastRenderedPageBreak/>
        <w:t>Stan chemiczny: dobry,</w:t>
      </w:r>
    </w:p>
    <w:p w14:paraId="30A1954C"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41E94D1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2E3E517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27C7A589" w14:textId="77777777" w:rsidR="00045DAE" w:rsidRDefault="00000000">
      <w:pPr>
        <w:numPr>
          <w:ilvl w:val="0"/>
          <w:numId w:val="70"/>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RW20007216549:</w:t>
      </w:r>
    </w:p>
    <w:p w14:paraId="31263CCE"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Struga Podłęska,</w:t>
      </w:r>
    </w:p>
    <w:p w14:paraId="22F781F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0C42372E"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634B8DA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6485B3AD"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784AF1A6"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6E256C88" w14:textId="77777777" w:rsidR="00045DAE" w:rsidRDefault="00000000">
      <w:pPr>
        <w:numPr>
          <w:ilvl w:val="0"/>
          <w:numId w:val="70"/>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RW20007216712:</w:t>
      </w:r>
    </w:p>
    <w:p w14:paraId="2CC187B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Dopływ spod Marzęcina,</w:t>
      </w:r>
    </w:p>
    <w:p w14:paraId="1780E12F"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464B9028"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5BE61E5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2626678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 xml:space="preserve">Ocena ryzyka nieosiągnięcia celu środowiskowego: zagrożona, </w:t>
      </w:r>
    </w:p>
    <w:p w14:paraId="2A5DF51E"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71914248" w14:textId="77777777" w:rsidR="00045DAE" w:rsidRDefault="00000000">
      <w:pPr>
        <w:numPr>
          <w:ilvl w:val="0"/>
          <w:numId w:val="70"/>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RW2000721672:</w:t>
      </w:r>
    </w:p>
    <w:p w14:paraId="6CA8C1CF"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Ciek od Skorocic,</w:t>
      </w:r>
    </w:p>
    <w:p w14:paraId="2120139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669B74C5"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74DB9443"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26D3C15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niezagrożona,</w:t>
      </w:r>
    </w:p>
    <w:p w14:paraId="24AD9302"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31ED6A20" w14:textId="6A7C1886" w:rsidR="00045DAE" w:rsidRDefault="00000000">
      <w:pPr>
        <w:numPr>
          <w:ilvl w:val="0"/>
          <w:numId w:val="70"/>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RW2000721685</w:t>
      </w:r>
      <w:r w:rsidR="001C2058">
        <w:rPr>
          <w:rFonts w:ascii="Times New Roman" w:hAnsi="Times New Roman"/>
          <w:sz w:val="24"/>
          <w:szCs w:val="24"/>
        </w:rPr>
        <w:t>:</w:t>
      </w:r>
      <w:r>
        <w:rPr>
          <w:rFonts w:ascii="Times New Roman" w:hAnsi="Times New Roman"/>
          <w:sz w:val="24"/>
          <w:szCs w:val="24"/>
        </w:rPr>
        <w:t xml:space="preserve"> </w:t>
      </w:r>
    </w:p>
    <w:p w14:paraId="7C0D228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Maskalis do Dopływu z Olganowa (bez Cieku od Broniny),</w:t>
      </w:r>
    </w:p>
    <w:p w14:paraId="1EF21A7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zły,</w:t>
      </w:r>
    </w:p>
    <w:p w14:paraId="48ED1786"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4AAC4B8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4EDAE17F"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3E09A259"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12A608AD" w14:textId="77777777" w:rsidR="00045DAE" w:rsidRDefault="00000000" w:rsidP="00181AC6">
      <w:pPr>
        <w:spacing w:before="240" w:after="0" w:line="360" w:lineRule="auto"/>
        <w:ind w:firstLine="708"/>
        <w:jc w:val="both"/>
        <w:textAlignment w:val="auto"/>
      </w:pPr>
      <w:r>
        <w:rPr>
          <w:rFonts w:ascii="Times New Roman" w:hAnsi="Times New Roman"/>
          <w:sz w:val="24"/>
          <w:szCs w:val="24"/>
        </w:rPr>
        <w:lastRenderedPageBreak/>
        <w:t>Poniżej przedstawiono dane o stanie jednolitych części wód powierzchniowych (JCWP) obszaru dorzecza Wisły dla Gminy Busko-Zdrój</w:t>
      </w:r>
      <w:r>
        <w:rPr>
          <w:rFonts w:ascii="Times New Roman" w:hAnsi="Times New Roman"/>
          <w:sz w:val="24"/>
          <w:szCs w:val="24"/>
          <w:vertAlign w:val="superscript"/>
        </w:rPr>
        <w:footnoteReference w:id="28"/>
      </w:r>
      <w:r>
        <w:rPr>
          <w:rFonts w:ascii="Times New Roman" w:hAnsi="Times New Roman"/>
          <w:sz w:val="24"/>
          <w:szCs w:val="24"/>
        </w:rPr>
        <w:t>:</w:t>
      </w:r>
    </w:p>
    <w:p w14:paraId="06A78E3F" w14:textId="77777777" w:rsidR="00045DAE" w:rsidRDefault="00000000">
      <w:pPr>
        <w:numPr>
          <w:ilvl w:val="0"/>
          <w:numId w:val="71"/>
        </w:numPr>
        <w:suppressAutoHyphens w:val="0"/>
        <w:spacing w:after="0" w:line="360" w:lineRule="auto"/>
        <w:ind w:left="750"/>
        <w:textAlignment w:val="auto"/>
        <w:rPr>
          <w:rFonts w:ascii="Times New Roman" w:hAnsi="Times New Roman"/>
          <w:sz w:val="24"/>
          <w:szCs w:val="24"/>
        </w:rPr>
      </w:pPr>
      <w:r>
        <w:rPr>
          <w:rFonts w:ascii="Times New Roman" w:hAnsi="Times New Roman"/>
          <w:sz w:val="24"/>
          <w:szCs w:val="24"/>
        </w:rPr>
        <w:t>Kod JCWP: RW2000621686:</w:t>
      </w:r>
    </w:p>
    <w:p w14:paraId="6508BF9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Dopływ z Olganowa,</w:t>
      </w:r>
    </w:p>
    <w:p w14:paraId="1BAB8A68"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co najmniej dobry,</w:t>
      </w:r>
    </w:p>
    <w:p w14:paraId="1EE97D3E"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7E76759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dobry,</w:t>
      </w:r>
    </w:p>
    <w:p w14:paraId="218AC375"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niezagrożona,</w:t>
      </w:r>
    </w:p>
    <w:p w14:paraId="637914A0"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37193603" w14:textId="687A7C41" w:rsidR="00045DAE" w:rsidRDefault="00000000">
      <w:pPr>
        <w:numPr>
          <w:ilvl w:val="0"/>
          <w:numId w:val="71"/>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RW20006217883</w:t>
      </w:r>
      <w:r w:rsidR="001C2058">
        <w:rPr>
          <w:rFonts w:ascii="Times New Roman" w:hAnsi="Times New Roman"/>
          <w:sz w:val="24"/>
          <w:szCs w:val="24"/>
        </w:rPr>
        <w:t>:</w:t>
      </w:r>
    </w:p>
    <w:p w14:paraId="5D39DC8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Wschodnia do Sanicy,</w:t>
      </w:r>
    </w:p>
    <w:p w14:paraId="0FCE96F7"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03824CBD"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38C69B5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36415628"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 xml:space="preserve">Ocena ryzyka nieosiągnięcia celu środowiskowego: zagrożona, </w:t>
      </w:r>
    </w:p>
    <w:p w14:paraId="03930D4F"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3B723BD5" w14:textId="77777777" w:rsidR="00045DAE" w:rsidRDefault="00000000">
      <w:pPr>
        <w:numPr>
          <w:ilvl w:val="0"/>
          <w:numId w:val="71"/>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RW200062178844:</w:t>
      </w:r>
    </w:p>
    <w:p w14:paraId="286E33B2"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Dopływ spod Kołaczkowic,</w:t>
      </w:r>
    </w:p>
    <w:p w14:paraId="26C1FAEC"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7AC3FF9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4C31CF46"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2DE994E9"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7502785F"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7AD0CA85" w14:textId="77777777" w:rsidR="00045DAE" w:rsidRDefault="00000000">
      <w:pPr>
        <w:numPr>
          <w:ilvl w:val="0"/>
          <w:numId w:val="71"/>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RW200092178849:</w:t>
      </w:r>
    </w:p>
    <w:p w14:paraId="36F653D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Sanica od Brodu do ujścia,</w:t>
      </w:r>
    </w:p>
    <w:p w14:paraId="22FA4A60"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7704095B"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70E7E902"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0BE2E2CC"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1A236356"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5AA688B2" w14:textId="77777777" w:rsidR="00045DAE" w:rsidRDefault="00000000" w:rsidP="00181AC6">
      <w:pPr>
        <w:spacing w:before="240" w:after="0" w:line="360" w:lineRule="auto"/>
        <w:ind w:firstLine="708"/>
        <w:jc w:val="both"/>
        <w:textAlignment w:val="auto"/>
      </w:pPr>
      <w:r>
        <w:rPr>
          <w:rFonts w:ascii="Times New Roman" w:hAnsi="Times New Roman"/>
          <w:sz w:val="24"/>
          <w:szCs w:val="24"/>
        </w:rPr>
        <w:lastRenderedPageBreak/>
        <w:t>Poniżej przedstawiono dane o stanie jednolitych części wód powierzchniowych (JCWP) obszaru dorzecza Wisły dla Gminy Solec-Zdrój</w:t>
      </w:r>
      <w:r>
        <w:rPr>
          <w:rFonts w:ascii="Times New Roman" w:hAnsi="Times New Roman"/>
          <w:sz w:val="24"/>
          <w:szCs w:val="24"/>
          <w:vertAlign w:val="superscript"/>
        </w:rPr>
        <w:footnoteReference w:id="29"/>
      </w:r>
      <w:r>
        <w:rPr>
          <w:rFonts w:ascii="Times New Roman" w:hAnsi="Times New Roman"/>
          <w:sz w:val="24"/>
          <w:szCs w:val="24"/>
        </w:rPr>
        <w:t>:</w:t>
      </w:r>
    </w:p>
    <w:p w14:paraId="41D7062E" w14:textId="09597E97" w:rsidR="00045DAE" w:rsidRDefault="00000000">
      <w:pPr>
        <w:numPr>
          <w:ilvl w:val="0"/>
          <w:numId w:val="72"/>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RW200019217699</w:t>
      </w:r>
      <w:r w:rsidR="001C2058">
        <w:rPr>
          <w:rFonts w:ascii="Times New Roman" w:hAnsi="Times New Roman"/>
          <w:sz w:val="24"/>
          <w:szCs w:val="24"/>
        </w:rPr>
        <w:t>:</w:t>
      </w:r>
    </w:p>
    <w:p w14:paraId="7114F3AA" w14:textId="56E4ACDD"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Strumień (Kanał Strumień) od Rząski do ujścia</w:t>
      </w:r>
      <w:r w:rsidR="001C2058">
        <w:rPr>
          <w:rFonts w:ascii="Times New Roman" w:hAnsi="Times New Roman"/>
          <w:sz w:val="24"/>
          <w:szCs w:val="24"/>
        </w:rPr>
        <w:t>,</w:t>
      </w:r>
    </w:p>
    <w:p w14:paraId="4BD4C29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zły,</w:t>
      </w:r>
    </w:p>
    <w:p w14:paraId="3C3AAC45"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31EFA57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51AC7EC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6187A3DA"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2BA5D80F" w14:textId="77777777" w:rsidR="00045DAE" w:rsidRDefault="00000000">
      <w:pPr>
        <w:numPr>
          <w:ilvl w:val="0"/>
          <w:numId w:val="72"/>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RW20002621763:</w:t>
      </w:r>
    </w:p>
    <w:p w14:paraId="145E8694" w14:textId="36CC5EE6"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Strumień (Kanał Strumień) do Rząski</w:t>
      </w:r>
      <w:r w:rsidR="001C2058">
        <w:rPr>
          <w:rFonts w:ascii="Times New Roman" w:hAnsi="Times New Roman"/>
          <w:sz w:val="24"/>
          <w:szCs w:val="24"/>
        </w:rPr>
        <w:t>,</w:t>
      </w:r>
    </w:p>
    <w:p w14:paraId="095D880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64391B9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7DE5150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5865645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44C76EE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31F60263" w14:textId="77777777" w:rsidR="00045DAE" w:rsidRDefault="00000000">
      <w:pPr>
        <w:numPr>
          <w:ilvl w:val="0"/>
          <w:numId w:val="72"/>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RW200026217654:</w:t>
      </w:r>
    </w:p>
    <w:p w14:paraId="45C65679"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Dopływ z Trzebnicy,</w:t>
      </w:r>
    </w:p>
    <w:p w14:paraId="64F036D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6E75FDD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3F97684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2E8984D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6CB9829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23D3E94C" w14:textId="77777777" w:rsidR="00045DAE" w:rsidRDefault="00000000">
      <w:pPr>
        <w:numPr>
          <w:ilvl w:val="0"/>
          <w:numId w:val="72"/>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RW20006217652:</w:t>
      </w:r>
    </w:p>
    <w:p w14:paraId="13A9C7A1" w14:textId="3936C3B6"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Dopływ spod Zborowa ze zbiornikiem wodnym</w:t>
      </w:r>
      <w:r w:rsidR="001C2058">
        <w:rPr>
          <w:rFonts w:ascii="Times New Roman" w:hAnsi="Times New Roman"/>
          <w:sz w:val="24"/>
          <w:szCs w:val="24"/>
        </w:rPr>
        <w:t>,</w:t>
      </w:r>
    </w:p>
    <w:p w14:paraId="735C15B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2EBB2B5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5D79575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1318255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niezagrożona,</w:t>
      </w:r>
    </w:p>
    <w:p w14:paraId="205DE6D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4D6E2E62" w14:textId="77777777" w:rsidR="00045DAE" w:rsidRDefault="00000000" w:rsidP="00181AC6">
      <w:pPr>
        <w:spacing w:after="0" w:line="360" w:lineRule="auto"/>
        <w:ind w:firstLine="708"/>
        <w:jc w:val="both"/>
        <w:textAlignment w:val="auto"/>
      </w:pPr>
      <w:r>
        <w:rPr>
          <w:rFonts w:ascii="Times New Roman" w:hAnsi="Times New Roman"/>
          <w:sz w:val="24"/>
          <w:szCs w:val="24"/>
        </w:rPr>
        <w:lastRenderedPageBreak/>
        <w:t>Poniżej przedstawiono dane o stanie jednolitych części wód powierzchniowych (JCWP) obszaru dorzecza Wisły dla Gminy Kazimierza Wielka</w:t>
      </w:r>
      <w:r>
        <w:rPr>
          <w:rFonts w:ascii="Times New Roman" w:hAnsi="Times New Roman"/>
          <w:sz w:val="24"/>
          <w:szCs w:val="24"/>
          <w:vertAlign w:val="superscript"/>
        </w:rPr>
        <w:footnoteReference w:id="30"/>
      </w:r>
      <w:r>
        <w:rPr>
          <w:rFonts w:ascii="Times New Roman" w:hAnsi="Times New Roman"/>
          <w:sz w:val="24"/>
          <w:szCs w:val="24"/>
        </w:rPr>
        <w:t>:</w:t>
      </w:r>
    </w:p>
    <w:p w14:paraId="16F642BE"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RW20001621529:</w:t>
      </w:r>
    </w:p>
    <w:p w14:paraId="006B1E09"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Młyńska,</w:t>
      </w:r>
    </w:p>
    <w:p w14:paraId="286BFCCA"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51CD89B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5529A0B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390668B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45EAFF3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634E455C"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RW2000621392969:</w:t>
      </w:r>
    </w:p>
    <w:p w14:paraId="4CC7CCD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Kantorówka,</w:t>
      </w:r>
    </w:p>
    <w:p w14:paraId="280A159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25EB389E"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4BE7DB6A"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18D95F6E"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662EC45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2B2F4574"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RW200062139298:</w:t>
      </w:r>
    </w:p>
    <w:p w14:paraId="4F8832AE"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Łękawa,</w:t>
      </w:r>
    </w:p>
    <w:p w14:paraId="370D184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0C681D5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1139DD5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73ECDA1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6077D13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6FA2069D"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RW2000621398529:</w:t>
      </w:r>
    </w:p>
    <w:p w14:paraId="35E4BAD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Stradówka,</w:t>
      </w:r>
    </w:p>
    <w:p w14:paraId="22E14D49"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385EA84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226BC0C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1ACF8995"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26DDD33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26FC1C9A"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RW200062139869:</w:t>
      </w:r>
    </w:p>
    <w:p w14:paraId="30E207F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lastRenderedPageBreak/>
        <w:t>Nazwa JCWP: Małoszówka z dopływami,</w:t>
      </w:r>
    </w:p>
    <w:p w14:paraId="6A57E47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umiarkowany,</w:t>
      </w:r>
    </w:p>
    <w:p w14:paraId="48E4BEB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0A753445"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4D6300F9"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6A293C5A"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4AFD381D"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RW200062139874:</w:t>
      </w:r>
    </w:p>
    <w:p w14:paraId="6F5E8E3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Dopływ z Zięblic,</w:t>
      </w:r>
    </w:p>
    <w:p w14:paraId="1981EFF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28DF2AC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1477C9B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528138C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426C345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4C1FAADE"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RW2000621398899:</w:t>
      </w:r>
    </w:p>
    <w:p w14:paraId="75EADD43"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Nazwa JCWP: Jawornik,</w:t>
      </w:r>
    </w:p>
    <w:p w14:paraId="4E3752A4"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3B6A4ECC"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chemiczny: dobry,</w:t>
      </w:r>
    </w:p>
    <w:p w14:paraId="785DAD31"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Stan ogólny: zły,</w:t>
      </w:r>
    </w:p>
    <w:p w14:paraId="3CCA1CC6"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30BEA807" w14:textId="77777777" w:rsidR="00045DAE" w:rsidRDefault="00000000">
      <w:pPr>
        <w:numPr>
          <w:ilvl w:val="0"/>
          <w:numId w:val="68"/>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1D40F50E"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RW20006216789:</w:t>
      </w:r>
    </w:p>
    <w:p w14:paraId="6005CBC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Dopływ z Cieszkowów,</w:t>
      </w:r>
    </w:p>
    <w:p w14:paraId="5966E21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co najmniej dobry,</w:t>
      </w:r>
    </w:p>
    <w:p w14:paraId="5AFC558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1D6B3A8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dobry,</w:t>
      </w:r>
    </w:p>
    <w:p w14:paraId="35B1E06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niezagrożona,</w:t>
      </w:r>
    </w:p>
    <w:p w14:paraId="03FABD9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4547179A"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RW2000921392999:</w:t>
      </w:r>
    </w:p>
    <w:p w14:paraId="5361441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Szreniawa od Piotrówki do ujścia,</w:t>
      </w:r>
    </w:p>
    <w:p w14:paraId="557D00D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słaby,</w:t>
      </w:r>
    </w:p>
    <w:p w14:paraId="3796089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11D3F2C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0B14998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lastRenderedPageBreak/>
        <w:t>Ocena ryzyka nieosiągnięcia celu środowiskowego: zagrożona,</w:t>
      </w:r>
    </w:p>
    <w:p w14:paraId="30537BF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0DC82A26" w14:textId="77777777" w:rsidR="00045DAE" w:rsidRDefault="00000000">
      <w:pPr>
        <w:numPr>
          <w:ilvl w:val="0"/>
          <w:numId w:val="73"/>
        </w:numPr>
        <w:suppressAutoHyphens w:val="0"/>
        <w:spacing w:after="0" w:line="360" w:lineRule="auto"/>
        <w:ind w:left="750"/>
        <w:jc w:val="both"/>
        <w:textAlignment w:val="auto"/>
        <w:rPr>
          <w:rFonts w:ascii="Times New Roman" w:hAnsi="Times New Roman"/>
          <w:sz w:val="24"/>
          <w:szCs w:val="24"/>
        </w:rPr>
      </w:pPr>
      <w:r>
        <w:rPr>
          <w:rFonts w:ascii="Times New Roman" w:hAnsi="Times New Roman"/>
          <w:sz w:val="24"/>
          <w:szCs w:val="24"/>
        </w:rPr>
        <w:t>Kod JCWP: RW20009213989:</w:t>
      </w:r>
    </w:p>
    <w:p w14:paraId="53059EB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Nidzica od Nidki do ujścia,</w:t>
      </w:r>
    </w:p>
    <w:p w14:paraId="19A7959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umiarkowany,</w:t>
      </w:r>
    </w:p>
    <w:p w14:paraId="4D21E4DE"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285608E5"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079FF06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1DD6E75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58754CAB" w14:textId="77777777" w:rsidR="00045DAE" w:rsidRDefault="00000000" w:rsidP="00181AC6">
      <w:pPr>
        <w:spacing w:after="0" w:line="360" w:lineRule="auto"/>
        <w:ind w:firstLine="708"/>
        <w:jc w:val="both"/>
        <w:textAlignment w:val="auto"/>
      </w:pPr>
      <w:r>
        <w:rPr>
          <w:rFonts w:ascii="Times New Roman" w:hAnsi="Times New Roman"/>
          <w:sz w:val="24"/>
          <w:szCs w:val="24"/>
        </w:rPr>
        <w:t>Poniżej przedstawiono dane o stanie jednolitych części wód powierzchniowych (JCWP) obszaru dorzecza Wisły dla Gminy Pińczów</w:t>
      </w:r>
      <w:r>
        <w:rPr>
          <w:rFonts w:ascii="Times New Roman" w:hAnsi="Times New Roman"/>
          <w:sz w:val="24"/>
          <w:szCs w:val="24"/>
          <w:vertAlign w:val="superscript"/>
        </w:rPr>
        <w:footnoteReference w:id="31"/>
      </w:r>
      <w:r>
        <w:rPr>
          <w:rFonts w:ascii="Times New Roman" w:hAnsi="Times New Roman"/>
          <w:sz w:val="24"/>
          <w:szCs w:val="24"/>
        </w:rPr>
        <w:t>:</w:t>
      </w:r>
    </w:p>
    <w:p w14:paraId="270B1D15"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RW20001021699:</w:t>
      </w:r>
    </w:p>
    <w:p w14:paraId="706763C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Nida od Cieku od Korytnicy do ujścia,</w:t>
      </w:r>
    </w:p>
    <w:p w14:paraId="496AB4A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umiarkowany,</w:t>
      </w:r>
    </w:p>
    <w:p w14:paraId="1DA09CA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35A7229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67E6C5D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1B415BF2"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35711048"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RW200062139829:</w:t>
      </w:r>
    </w:p>
    <w:p w14:paraId="4D8A6AEE"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Sancygniówka,</w:t>
      </w:r>
    </w:p>
    <w:p w14:paraId="5234FEF5"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5625D65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049BCF0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6862CF3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31B4FC6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0743B976"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RW2000621398529:</w:t>
      </w:r>
    </w:p>
    <w:p w14:paraId="4C2EA6A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Stradówka;</w:t>
      </w:r>
    </w:p>
    <w:p w14:paraId="34BB4242"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0EE9BAA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37AAD9A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306DE4D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02F0026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lastRenderedPageBreak/>
        <w:t>Przypisane cele środowiskowe: dobry stan ekologiczny, dobry stan chemiczny.</w:t>
      </w:r>
    </w:p>
    <w:p w14:paraId="4C986F59"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RW20006216714:</w:t>
      </w:r>
    </w:p>
    <w:p w14:paraId="0EF48BF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Mozgawka,</w:t>
      </w:r>
    </w:p>
    <w:p w14:paraId="56A9688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3C1BE3E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1503CF9F"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4E40B60A"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23948F1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1541A5E5"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RW2000721658:</w:t>
      </w:r>
    </w:p>
    <w:p w14:paraId="1285FB71"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Kruczka,</w:t>
      </w:r>
    </w:p>
    <w:p w14:paraId="390BC8D6"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poniżej dobrego,</w:t>
      </w:r>
    </w:p>
    <w:p w14:paraId="142488B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589DBF8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36CA73B8"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0FC6181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3D97C1D7"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RW20007216716:</w:t>
      </w:r>
    </w:p>
    <w:p w14:paraId="01F41C8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Struga Zagość,</w:t>
      </w:r>
    </w:p>
    <w:p w14:paraId="0CF6AB6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 xml:space="preserve">Stan/potencjał ekologiczny: poniżej dobrego, </w:t>
      </w:r>
    </w:p>
    <w:p w14:paraId="6E1A51C7"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02C03B72"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23B527DB"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77C6D32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stan ekologiczny, dobry stan chemiczny.</w:t>
      </w:r>
    </w:p>
    <w:p w14:paraId="21A0554B" w14:textId="77777777" w:rsidR="00045DAE" w:rsidRDefault="00000000">
      <w:pPr>
        <w:numPr>
          <w:ilvl w:val="0"/>
          <w:numId w:val="74"/>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Kod JCWP: RW2000921669:</w:t>
      </w:r>
    </w:p>
    <w:p w14:paraId="1EF4E01C"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Nazwa JCWP: Mierzawa od Cieku od Gniewięcina do ujścia,</w:t>
      </w:r>
    </w:p>
    <w:p w14:paraId="33465F0D"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Stan/potencjał ekologiczny: słaby,</w:t>
      </w:r>
    </w:p>
    <w:p w14:paraId="2DB93723"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chemiczny: dobry,</w:t>
      </w:r>
    </w:p>
    <w:p w14:paraId="35850325"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Stan ogólny: zły,</w:t>
      </w:r>
    </w:p>
    <w:p w14:paraId="4AD67C94"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Ocena ryzyka nieosiągnięcia celu środowiskowego: zagrożona,</w:t>
      </w:r>
    </w:p>
    <w:p w14:paraId="21762750" w14:textId="77777777" w:rsidR="00045DAE" w:rsidRDefault="00000000">
      <w:pPr>
        <w:numPr>
          <w:ilvl w:val="0"/>
          <w:numId w:val="68"/>
        </w:numPr>
        <w:suppressAutoHyphens w:val="0"/>
        <w:spacing w:after="0" w:line="360" w:lineRule="auto"/>
        <w:ind w:left="774"/>
        <w:jc w:val="both"/>
        <w:textAlignment w:val="auto"/>
        <w:rPr>
          <w:rFonts w:ascii="Times New Roman" w:hAnsi="Times New Roman"/>
          <w:sz w:val="24"/>
          <w:szCs w:val="24"/>
        </w:rPr>
      </w:pPr>
      <w:r>
        <w:rPr>
          <w:rFonts w:ascii="Times New Roman" w:hAnsi="Times New Roman"/>
          <w:sz w:val="24"/>
          <w:szCs w:val="24"/>
        </w:rPr>
        <w:t>Przypisane cele środowiskowe: dobry potencjał ekologiczny, dobry stan chemiczny.</w:t>
      </w:r>
    </w:p>
    <w:p w14:paraId="4CCEF0F8" w14:textId="77777777" w:rsidR="00045DAE" w:rsidRDefault="00000000">
      <w:pPr>
        <w:tabs>
          <w:tab w:val="left" w:pos="1005"/>
        </w:tabs>
        <w:spacing w:before="240" w:line="240" w:lineRule="auto"/>
        <w:rPr>
          <w:rFonts w:ascii="Times New Roman" w:hAnsi="Times New Roman"/>
          <w:b/>
          <w:bCs/>
          <w:sz w:val="24"/>
          <w:szCs w:val="24"/>
          <w:u w:val="single"/>
        </w:rPr>
      </w:pPr>
      <w:r>
        <w:rPr>
          <w:rFonts w:ascii="Times New Roman" w:hAnsi="Times New Roman"/>
          <w:b/>
          <w:bCs/>
          <w:sz w:val="24"/>
          <w:szCs w:val="24"/>
          <w:u w:val="single"/>
        </w:rPr>
        <w:t>Wody podziemne</w:t>
      </w:r>
    </w:p>
    <w:p w14:paraId="39FF29D1" w14:textId="6BEAFBC6" w:rsidR="00045DAE" w:rsidRDefault="00000000">
      <w:pPr>
        <w:tabs>
          <w:tab w:val="left" w:pos="0"/>
        </w:tabs>
        <w:spacing w:after="0" w:line="360" w:lineRule="auto"/>
        <w:jc w:val="both"/>
        <w:rPr>
          <w:rFonts w:ascii="Times New Roman" w:hAnsi="Times New Roman"/>
          <w:sz w:val="24"/>
          <w:szCs w:val="24"/>
        </w:rPr>
      </w:pPr>
      <w:r>
        <w:rPr>
          <w:rFonts w:ascii="Times New Roman" w:hAnsi="Times New Roman"/>
          <w:sz w:val="24"/>
          <w:szCs w:val="24"/>
        </w:rPr>
        <w:tab/>
        <w:t>Celem środowiskowym dla JCWPd jest zapobieganie lub ograniczanie wprowadzania do niej zanieczyszczeń; zapobieganie pogorszeniu oraz poprawa stanu</w:t>
      </w:r>
      <w:r w:rsidR="00220F0C">
        <w:rPr>
          <w:rFonts w:ascii="Times New Roman" w:hAnsi="Times New Roman"/>
          <w:sz w:val="24"/>
          <w:szCs w:val="24"/>
        </w:rPr>
        <w:t>, a także</w:t>
      </w:r>
      <w:r>
        <w:rPr>
          <w:rFonts w:ascii="Times New Roman" w:hAnsi="Times New Roman"/>
          <w:sz w:val="24"/>
          <w:szCs w:val="24"/>
        </w:rPr>
        <w:t xml:space="preserve"> ochrona </w:t>
      </w:r>
      <w:r>
        <w:rPr>
          <w:rFonts w:ascii="Times New Roman" w:hAnsi="Times New Roman"/>
          <w:sz w:val="24"/>
          <w:szCs w:val="24"/>
        </w:rPr>
        <w:lastRenderedPageBreak/>
        <w:t>i podejmowanie działań naprawczych, a także zapewnianie równowagi między poborem a zasilaniem wód, tak aby osiągnąć i utrzymać ich dobry stan.</w:t>
      </w:r>
    </w:p>
    <w:p w14:paraId="0CF41AF5" w14:textId="77777777" w:rsidR="00045DAE" w:rsidRDefault="00000000">
      <w:pPr>
        <w:tabs>
          <w:tab w:val="left" w:pos="0"/>
        </w:tabs>
        <w:spacing w:line="360" w:lineRule="auto"/>
        <w:jc w:val="both"/>
        <w:rPr>
          <w:rFonts w:ascii="Times New Roman" w:hAnsi="Times New Roman"/>
          <w:sz w:val="24"/>
          <w:szCs w:val="24"/>
        </w:rPr>
      </w:pPr>
      <w:r>
        <w:rPr>
          <w:rFonts w:ascii="Times New Roman" w:hAnsi="Times New Roman"/>
          <w:sz w:val="24"/>
          <w:szCs w:val="24"/>
        </w:rPr>
        <w:tab/>
        <w:t>Badania i ocenę stanu wód podziemnych wykonuje się dla tzw. jednolitych części wód podziemnych (JCWPd), dla których określany jest stan ilościowy i stan chemiczny. Monitoring wód podziemnych prowadzony jest systematycznie – oceny wykonywane są co 4 lata. Poza stanem chemicznym JCWPd w 2016 oraz 2019 roku – stan wód ocenia się jako dobry.</w:t>
      </w:r>
    </w:p>
    <w:p w14:paraId="0BBAEF4A" w14:textId="77777777" w:rsidR="00045DAE" w:rsidRDefault="00000000">
      <w:pPr>
        <w:spacing w:after="0" w:line="360" w:lineRule="auto"/>
        <w:ind w:firstLine="708"/>
        <w:jc w:val="both"/>
      </w:pPr>
      <w:r>
        <w:rPr>
          <w:rFonts w:ascii="Times New Roman" w:hAnsi="Times New Roman"/>
          <w:sz w:val="24"/>
          <w:szCs w:val="24"/>
        </w:rPr>
        <w:t>Na terenie OSI Świętokrzyskie Uzdrowiska znajdują się następujące Jednolite Części Wód Podziemnych (JCWPd)</w:t>
      </w:r>
      <w:r>
        <w:rPr>
          <w:rFonts w:ascii="Times New Roman" w:hAnsi="Times New Roman"/>
          <w:sz w:val="24"/>
          <w:szCs w:val="24"/>
          <w:vertAlign w:val="superscript"/>
        </w:rPr>
        <w:footnoteReference w:id="32"/>
      </w:r>
      <w:r>
        <w:rPr>
          <w:rFonts w:ascii="Times New Roman" w:hAnsi="Times New Roman"/>
          <w:sz w:val="24"/>
          <w:szCs w:val="24"/>
        </w:rPr>
        <w:t xml:space="preserve">: </w:t>
      </w:r>
    </w:p>
    <w:p w14:paraId="1D7AABE6" w14:textId="77777777" w:rsidR="00045DAE" w:rsidRDefault="00000000">
      <w:pPr>
        <w:spacing w:after="0" w:line="360" w:lineRule="auto"/>
        <w:ind w:firstLine="708"/>
        <w:jc w:val="both"/>
      </w:pPr>
      <w:r>
        <w:rPr>
          <w:rFonts w:ascii="Times New Roman" w:hAnsi="Times New Roman"/>
          <w:sz w:val="24"/>
          <w:szCs w:val="24"/>
        </w:rPr>
        <w:t>Gminy Busko-Zdrój, Solec-Zdrój, Kazimierza Wielka oraz Pińczów położone są w obrębie jednolitych części wód podziemnych (JCWPd) PLGW2000100</w:t>
      </w:r>
      <w:r>
        <w:rPr>
          <w:rFonts w:ascii="Times New Roman" w:hAnsi="Times New Roman"/>
          <w:sz w:val="24"/>
          <w:szCs w:val="24"/>
          <w:vertAlign w:val="superscript"/>
        </w:rPr>
        <w:footnoteReference w:id="33"/>
      </w:r>
      <w:r>
        <w:rPr>
          <w:rFonts w:ascii="Times New Roman" w:hAnsi="Times New Roman"/>
          <w:sz w:val="24"/>
          <w:szCs w:val="24"/>
        </w:rPr>
        <w:t>.</w:t>
      </w:r>
    </w:p>
    <w:p w14:paraId="06214B02" w14:textId="77777777" w:rsidR="00045DAE" w:rsidRDefault="00000000">
      <w:pPr>
        <w:numPr>
          <w:ilvl w:val="0"/>
          <w:numId w:val="75"/>
        </w:numPr>
        <w:spacing w:after="0" w:line="360" w:lineRule="auto"/>
        <w:jc w:val="both"/>
        <w:rPr>
          <w:rFonts w:ascii="Times New Roman" w:hAnsi="Times New Roman"/>
          <w:sz w:val="24"/>
          <w:szCs w:val="24"/>
        </w:rPr>
      </w:pPr>
      <w:r>
        <w:rPr>
          <w:rFonts w:ascii="Times New Roman" w:hAnsi="Times New Roman"/>
          <w:sz w:val="24"/>
          <w:szCs w:val="24"/>
        </w:rPr>
        <w:t>Stan ilościowy: dobry</w:t>
      </w:r>
    </w:p>
    <w:p w14:paraId="464744E6" w14:textId="77777777" w:rsidR="00045DAE" w:rsidRDefault="00000000">
      <w:pPr>
        <w:numPr>
          <w:ilvl w:val="0"/>
          <w:numId w:val="75"/>
        </w:numPr>
        <w:spacing w:after="0" w:line="360" w:lineRule="auto"/>
        <w:jc w:val="both"/>
        <w:rPr>
          <w:rFonts w:ascii="Times New Roman" w:hAnsi="Times New Roman"/>
          <w:sz w:val="24"/>
          <w:szCs w:val="24"/>
        </w:rPr>
      </w:pPr>
      <w:r>
        <w:rPr>
          <w:rFonts w:ascii="Times New Roman" w:hAnsi="Times New Roman"/>
          <w:sz w:val="24"/>
          <w:szCs w:val="24"/>
        </w:rPr>
        <w:t>Stan chemiczny: dobry</w:t>
      </w:r>
    </w:p>
    <w:p w14:paraId="372AF5BC" w14:textId="77777777" w:rsidR="00045DAE" w:rsidRDefault="00000000">
      <w:pPr>
        <w:numPr>
          <w:ilvl w:val="0"/>
          <w:numId w:val="75"/>
        </w:numPr>
        <w:spacing w:after="0" w:line="360" w:lineRule="auto"/>
        <w:jc w:val="both"/>
        <w:rPr>
          <w:rFonts w:ascii="Times New Roman" w:hAnsi="Times New Roman"/>
          <w:sz w:val="24"/>
          <w:szCs w:val="24"/>
        </w:rPr>
      </w:pPr>
      <w:r>
        <w:rPr>
          <w:rFonts w:ascii="Times New Roman" w:hAnsi="Times New Roman"/>
          <w:sz w:val="24"/>
          <w:szCs w:val="24"/>
        </w:rPr>
        <w:t>Ogólna ocena stanu JCWPd: dobry</w:t>
      </w:r>
    </w:p>
    <w:p w14:paraId="06220065" w14:textId="77777777" w:rsidR="00045DAE" w:rsidRDefault="00000000">
      <w:pPr>
        <w:numPr>
          <w:ilvl w:val="0"/>
          <w:numId w:val="75"/>
        </w:numPr>
        <w:spacing w:after="0" w:line="360" w:lineRule="auto"/>
        <w:jc w:val="both"/>
        <w:rPr>
          <w:rFonts w:ascii="Times New Roman" w:hAnsi="Times New Roman"/>
          <w:sz w:val="24"/>
          <w:szCs w:val="24"/>
        </w:rPr>
      </w:pPr>
      <w:r>
        <w:rPr>
          <w:rFonts w:ascii="Times New Roman" w:hAnsi="Times New Roman"/>
          <w:sz w:val="24"/>
          <w:szCs w:val="24"/>
        </w:rPr>
        <w:t>Ocena ryzyka niespełnienia celów środowiskowych: niezagrożona.</w:t>
      </w:r>
    </w:p>
    <w:p w14:paraId="6175E706" w14:textId="77777777" w:rsidR="00045DAE" w:rsidRDefault="00000000">
      <w:pPr>
        <w:spacing w:after="0" w:line="360" w:lineRule="auto"/>
        <w:ind w:firstLine="708"/>
        <w:jc w:val="both"/>
      </w:pPr>
      <w:r>
        <w:rPr>
          <w:rFonts w:ascii="Times New Roman" w:hAnsi="Times New Roman"/>
          <w:sz w:val="24"/>
          <w:szCs w:val="24"/>
        </w:rPr>
        <w:t>Gminy Pińczów i Kazimierza Wielka leżą w obrębie JCWPd PLGW2000114</w:t>
      </w:r>
      <w:r>
        <w:rPr>
          <w:rFonts w:ascii="Times New Roman" w:hAnsi="Times New Roman"/>
          <w:sz w:val="24"/>
          <w:szCs w:val="24"/>
          <w:vertAlign w:val="superscript"/>
        </w:rPr>
        <w:footnoteReference w:id="34"/>
      </w:r>
    </w:p>
    <w:p w14:paraId="032CC433" w14:textId="77777777" w:rsidR="00045DAE" w:rsidRDefault="00000000">
      <w:pPr>
        <w:numPr>
          <w:ilvl w:val="0"/>
          <w:numId w:val="76"/>
        </w:numPr>
        <w:spacing w:after="0" w:line="360" w:lineRule="auto"/>
        <w:jc w:val="both"/>
        <w:rPr>
          <w:rFonts w:ascii="Times New Roman" w:hAnsi="Times New Roman"/>
          <w:sz w:val="24"/>
          <w:szCs w:val="24"/>
        </w:rPr>
      </w:pPr>
      <w:r>
        <w:rPr>
          <w:rFonts w:ascii="Times New Roman" w:hAnsi="Times New Roman"/>
          <w:sz w:val="24"/>
          <w:szCs w:val="24"/>
        </w:rPr>
        <w:t>Stan ilościowy: dobry</w:t>
      </w:r>
    </w:p>
    <w:p w14:paraId="676F8508" w14:textId="77777777" w:rsidR="00045DAE" w:rsidRDefault="00000000">
      <w:pPr>
        <w:numPr>
          <w:ilvl w:val="0"/>
          <w:numId w:val="76"/>
        </w:numPr>
        <w:spacing w:after="0" w:line="360" w:lineRule="auto"/>
        <w:jc w:val="both"/>
        <w:rPr>
          <w:rFonts w:ascii="Times New Roman" w:hAnsi="Times New Roman"/>
          <w:sz w:val="24"/>
          <w:szCs w:val="24"/>
        </w:rPr>
      </w:pPr>
      <w:r>
        <w:rPr>
          <w:rFonts w:ascii="Times New Roman" w:hAnsi="Times New Roman"/>
          <w:sz w:val="24"/>
          <w:szCs w:val="24"/>
        </w:rPr>
        <w:t>Stan jakościowy: dobry</w:t>
      </w:r>
    </w:p>
    <w:p w14:paraId="3C4F8011" w14:textId="77777777" w:rsidR="00045DAE" w:rsidRDefault="00000000">
      <w:pPr>
        <w:numPr>
          <w:ilvl w:val="0"/>
          <w:numId w:val="76"/>
        </w:numPr>
        <w:spacing w:after="0" w:line="360" w:lineRule="auto"/>
        <w:jc w:val="both"/>
        <w:rPr>
          <w:rFonts w:ascii="Times New Roman" w:hAnsi="Times New Roman"/>
          <w:sz w:val="24"/>
          <w:szCs w:val="24"/>
        </w:rPr>
      </w:pPr>
      <w:r>
        <w:rPr>
          <w:rFonts w:ascii="Times New Roman" w:hAnsi="Times New Roman"/>
          <w:sz w:val="24"/>
          <w:szCs w:val="24"/>
        </w:rPr>
        <w:t>Ogólna ocena stanu JCWPd: dobry</w:t>
      </w:r>
    </w:p>
    <w:p w14:paraId="50F0D5D4" w14:textId="77777777" w:rsidR="00045DAE" w:rsidRDefault="00000000">
      <w:pPr>
        <w:numPr>
          <w:ilvl w:val="0"/>
          <w:numId w:val="76"/>
        </w:numPr>
        <w:spacing w:after="0" w:line="360" w:lineRule="auto"/>
        <w:jc w:val="both"/>
        <w:rPr>
          <w:rFonts w:ascii="Times New Roman" w:hAnsi="Times New Roman"/>
          <w:sz w:val="24"/>
          <w:szCs w:val="24"/>
        </w:rPr>
      </w:pPr>
      <w:r>
        <w:rPr>
          <w:rFonts w:ascii="Times New Roman" w:hAnsi="Times New Roman"/>
          <w:sz w:val="24"/>
          <w:szCs w:val="24"/>
        </w:rPr>
        <w:t>Ogólna ryzyka niespełnienia celów środowiskowych: niezagrożona.</w:t>
      </w:r>
    </w:p>
    <w:p w14:paraId="4248150F" w14:textId="2DB0EC64" w:rsidR="00045DAE" w:rsidRDefault="00000000">
      <w:pPr>
        <w:spacing w:after="0" w:line="360" w:lineRule="auto"/>
        <w:ind w:firstLine="708"/>
        <w:jc w:val="both"/>
      </w:pPr>
      <w:r>
        <w:rPr>
          <w:rFonts w:ascii="Times New Roman" w:hAnsi="Times New Roman"/>
          <w:sz w:val="24"/>
          <w:szCs w:val="24"/>
        </w:rPr>
        <w:t>Gminy Pińczów, Busko-Zdrój i Solec-Zdrój położone są w obrębie JCWPd PLGW2000115</w:t>
      </w:r>
      <w:r>
        <w:rPr>
          <w:rFonts w:ascii="Times New Roman" w:hAnsi="Times New Roman"/>
          <w:sz w:val="24"/>
          <w:szCs w:val="24"/>
          <w:vertAlign w:val="superscript"/>
        </w:rPr>
        <w:footnoteReference w:id="35"/>
      </w:r>
      <w:r>
        <w:rPr>
          <w:rFonts w:ascii="Times New Roman" w:hAnsi="Times New Roman"/>
          <w:sz w:val="24"/>
          <w:szCs w:val="24"/>
        </w:rPr>
        <w:t xml:space="preserve"> </w:t>
      </w:r>
    </w:p>
    <w:p w14:paraId="625CC1A1"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Stan ilościowy: dobry</w:t>
      </w:r>
    </w:p>
    <w:p w14:paraId="1B7D2DE2"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Stan chemiczny: słaby</w:t>
      </w:r>
    </w:p>
    <w:p w14:paraId="2C55FC43"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Ogólna ocena stanu: JCWPd: poprawny</w:t>
      </w:r>
    </w:p>
    <w:p w14:paraId="79BB62EA"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Ocena ryzyka niespełnienia celów środowiskowych: zagrożona.</w:t>
      </w:r>
    </w:p>
    <w:p w14:paraId="24CE9D47" w14:textId="77777777" w:rsidR="00045DAE" w:rsidRDefault="00000000">
      <w:pPr>
        <w:numPr>
          <w:ilvl w:val="0"/>
          <w:numId w:val="77"/>
        </w:numPr>
        <w:spacing w:after="0" w:line="360" w:lineRule="auto"/>
        <w:jc w:val="both"/>
      </w:pPr>
      <w:r>
        <w:rPr>
          <w:rFonts w:ascii="Times New Roman" w:hAnsi="Times New Roman"/>
          <w:sz w:val="24"/>
          <w:szCs w:val="24"/>
        </w:rPr>
        <w:t>Przyczyny zagrożenia nieosiągnięcia celów środowiskowych: Antropogeniczne: Przekroczenie wartości progowych jonów: NH</w:t>
      </w:r>
      <w:r>
        <w:rPr>
          <w:rFonts w:ascii="Times New Roman" w:hAnsi="Times New Roman"/>
          <w:sz w:val="24"/>
          <w:szCs w:val="24"/>
          <w:vertAlign w:val="subscript"/>
        </w:rPr>
        <w:t>4</w:t>
      </w:r>
      <w:r>
        <w:rPr>
          <w:rFonts w:ascii="Times New Roman" w:hAnsi="Times New Roman"/>
          <w:sz w:val="24"/>
          <w:szCs w:val="24"/>
        </w:rPr>
        <w:t xml:space="preserve">, Fe. Słaby stan chemiczny spowodowany oddziaływaniem lokalnym ogniska zanieczyszczeń, brak podstaw do </w:t>
      </w:r>
      <w:r>
        <w:rPr>
          <w:rFonts w:ascii="Times New Roman" w:hAnsi="Times New Roman"/>
          <w:sz w:val="24"/>
          <w:szCs w:val="24"/>
        </w:rPr>
        <w:lastRenderedPageBreak/>
        <w:t>wskazania bezpośredniej przyczyny zanieczyszczenia. Oddziaływania presji już nieistniejącej związanej z eksploatacją siarki metodą otworową.</w:t>
      </w:r>
    </w:p>
    <w:p w14:paraId="2574606C" w14:textId="77777777" w:rsidR="00045DAE" w:rsidRDefault="00000000">
      <w:pPr>
        <w:spacing w:after="0" w:line="360" w:lineRule="auto"/>
        <w:ind w:firstLine="708"/>
        <w:jc w:val="both"/>
      </w:pPr>
      <w:r>
        <w:rPr>
          <w:rFonts w:ascii="Times New Roman" w:hAnsi="Times New Roman"/>
          <w:sz w:val="24"/>
          <w:szCs w:val="24"/>
        </w:rPr>
        <w:t>Gmina Kazimierza Wielka położona jest także w obrębie JCWPd PLGW2000132</w:t>
      </w:r>
      <w:r>
        <w:rPr>
          <w:rFonts w:ascii="Times New Roman" w:hAnsi="Times New Roman"/>
          <w:sz w:val="24"/>
          <w:szCs w:val="24"/>
          <w:vertAlign w:val="superscript"/>
        </w:rPr>
        <w:footnoteReference w:id="36"/>
      </w:r>
      <w:r>
        <w:rPr>
          <w:rFonts w:ascii="Times New Roman" w:hAnsi="Times New Roman"/>
          <w:sz w:val="24"/>
          <w:szCs w:val="24"/>
        </w:rPr>
        <w:t>:</w:t>
      </w:r>
    </w:p>
    <w:p w14:paraId="7CA3C87A"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Stan ilościowy: dobry</w:t>
      </w:r>
    </w:p>
    <w:p w14:paraId="324EE7D5"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Stan chemiczny: słaby</w:t>
      </w:r>
    </w:p>
    <w:p w14:paraId="1820A56E"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Ogólna ocena stanu: JCWPd: słaby</w:t>
      </w:r>
    </w:p>
    <w:p w14:paraId="377738A4" w14:textId="77777777" w:rsidR="00045DAE" w:rsidRDefault="00000000">
      <w:pPr>
        <w:numPr>
          <w:ilvl w:val="0"/>
          <w:numId w:val="77"/>
        </w:numPr>
        <w:spacing w:after="0" w:line="360" w:lineRule="auto"/>
        <w:jc w:val="both"/>
        <w:rPr>
          <w:rFonts w:ascii="Times New Roman" w:hAnsi="Times New Roman"/>
          <w:sz w:val="24"/>
          <w:szCs w:val="24"/>
        </w:rPr>
      </w:pPr>
      <w:r>
        <w:rPr>
          <w:rFonts w:ascii="Times New Roman" w:hAnsi="Times New Roman"/>
          <w:sz w:val="24"/>
          <w:szCs w:val="24"/>
        </w:rPr>
        <w:t>Ocena ryzyka niespełnienia celów środowiskowych: zagrożona.</w:t>
      </w:r>
    </w:p>
    <w:p w14:paraId="73C4B096" w14:textId="77777777" w:rsidR="00045DAE" w:rsidRDefault="00000000">
      <w:pPr>
        <w:numPr>
          <w:ilvl w:val="0"/>
          <w:numId w:val="77"/>
        </w:numPr>
        <w:spacing w:after="0" w:line="360" w:lineRule="auto"/>
        <w:jc w:val="both"/>
      </w:pPr>
      <w:r>
        <w:rPr>
          <w:rFonts w:ascii="Times New Roman" w:hAnsi="Times New Roman"/>
          <w:sz w:val="24"/>
          <w:szCs w:val="24"/>
        </w:rPr>
        <w:t>Przyczyny zagrożenia nieosiągnięcia celów środowiskowych: Przekroczenie wartości progowych następujących wskaźników: NO</w:t>
      </w:r>
      <w:r>
        <w:rPr>
          <w:rFonts w:ascii="Times New Roman" w:hAnsi="Times New Roman"/>
          <w:sz w:val="24"/>
          <w:szCs w:val="24"/>
          <w:vertAlign w:val="subscript"/>
        </w:rPr>
        <w:t>2</w:t>
      </w:r>
      <w:r>
        <w:rPr>
          <w:rFonts w:ascii="Times New Roman" w:hAnsi="Times New Roman"/>
          <w:sz w:val="24"/>
          <w:szCs w:val="24"/>
        </w:rPr>
        <w:t>. Zasięg zanieczyszczenia wynosi 97,22% powierzchni analizowanej jednostki. Z informacji zamieszczonych w rozszerzonej charakterystyce tej jednostki wynika, że rejestrowane są lokalne oddziaływania antropogeniczne na jakość wód w rejonach zabudowanych gospodarstw rolnych i nawożonych pól. Szczególnie związane z uwolnieniami azotanów i fosforanów. Oddziaływanie na wody poziomu gruntowego, szczególnie w obszarach wiejskich (gospodarka wodno-ściekowa, nawożenie pól) powoduje zagrożenie zanieczyszczeniem związkami azotu, fosforu oraz potasu.</w:t>
      </w:r>
    </w:p>
    <w:p w14:paraId="5BB74F7F" w14:textId="443006BA" w:rsidR="00045DAE" w:rsidRDefault="00000000" w:rsidP="0061664C">
      <w:pPr>
        <w:spacing w:before="240" w:after="0" w:line="360" w:lineRule="auto"/>
        <w:ind w:firstLine="708"/>
        <w:jc w:val="both"/>
        <w:rPr>
          <w:rFonts w:ascii="Times New Roman" w:hAnsi="Times New Roman"/>
          <w:color w:val="000000"/>
          <w:sz w:val="24"/>
          <w:szCs w:val="24"/>
        </w:rPr>
      </w:pPr>
      <w:r>
        <w:rPr>
          <w:rFonts w:ascii="Times New Roman" w:hAnsi="Times New Roman"/>
          <w:color w:val="000000"/>
          <w:sz w:val="24"/>
          <w:szCs w:val="24"/>
        </w:rPr>
        <w:t xml:space="preserve">Gmina Busko-Zdrój </w:t>
      </w:r>
      <w:r w:rsidR="00A018C4">
        <w:rPr>
          <w:rFonts w:ascii="Times New Roman" w:hAnsi="Times New Roman"/>
          <w:color w:val="000000"/>
          <w:sz w:val="24"/>
          <w:szCs w:val="24"/>
        </w:rPr>
        <w:t xml:space="preserve">oraz część Gminy Pińczów </w:t>
      </w:r>
      <w:r>
        <w:rPr>
          <w:rFonts w:ascii="Times New Roman" w:hAnsi="Times New Roman"/>
          <w:color w:val="000000"/>
          <w:sz w:val="24"/>
          <w:szCs w:val="24"/>
        </w:rPr>
        <w:t>położon</w:t>
      </w:r>
      <w:r w:rsidR="00A018C4">
        <w:rPr>
          <w:rFonts w:ascii="Times New Roman" w:hAnsi="Times New Roman"/>
          <w:color w:val="000000"/>
          <w:sz w:val="24"/>
          <w:szCs w:val="24"/>
        </w:rPr>
        <w:t>e</w:t>
      </w:r>
      <w:r>
        <w:rPr>
          <w:rFonts w:ascii="Times New Roman" w:hAnsi="Times New Roman"/>
          <w:color w:val="000000"/>
          <w:sz w:val="24"/>
          <w:szCs w:val="24"/>
        </w:rPr>
        <w:t xml:space="preserve"> </w:t>
      </w:r>
      <w:r w:rsidR="00A018C4">
        <w:rPr>
          <w:rFonts w:ascii="Times New Roman" w:hAnsi="Times New Roman"/>
          <w:color w:val="000000"/>
          <w:sz w:val="24"/>
          <w:szCs w:val="24"/>
        </w:rPr>
        <w:t>są</w:t>
      </w:r>
      <w:r>
        <w:rPr>
          <w:rFonts w:ascii="Times New Roman" w:hAnsi="Times New Roman"/>
          <w:color w:val="000000"/>
          <w:sz w:val="24"/>
          <w:szCs w:val="24"/>
        </w:rPr>
        <w:t xml:space="preserve"> w Głównym Zbiorniku Wód Podziemnych numer 409 – Niecka Miechowska (część SE) i jego strefie ochronnej. Jest to zbiornik typu szczelinowo</w:t>
      </w:r>
      <w:r w:rsidR="00C444A8">
        <w:rPr>
          <w:rFonts w:ascii="Times New Roman" w:hAnsi="Times New Roman"/>
          <w:color w:val="000000"/>
          <w:sz w:val="24"/>
          <w:szCs w:val="24"/>
        </w:rPr>
        <w:t>-</w:t>
      </w:r>
      <w:r>
        <w:rPr>
          <w:rFonts w:ascii="Times New Roman" w:hAnsi="Times New Roman"/>
          <w:color w:val="000000"/>
          <w:sz w:val="24"/>
          <w:szCs w:val="24"/>
        </w:rPr>
        <w:t>porowego, zbudowany z margli, piaskowca, opoki i gezy. Wody podziemne o charakterze użytkowym, które zaopatrują w wodę m.in. Busko</w:t>
      </w:r>
      <w:r w:rsidR="00C444A8">
        <w:rPr>
          <w:rFonts w:ascii="Times New Roman" w:hAnsi="Times New Roman"/>
          <w:color w:val="000000"/>
          <w:sz w:val="24"/>
          <w:szCs w:val="24"/>
        </w:rPr>
        <w:t>-</w:t>
      </w:r>
      <w:r>
        <w:rPr>
          <w:rFonts w:ascii="Times New Roman" w:hAnsi="Times New Roman"/>
          <w:color w:val="000000"/>
          <w:sz w:val="24"/>
          <w:szCs w:val="24"/>
        </w:rPr>
        <w:t>Zdrój występują w trzeciorzędowych wapieniach. Natomiast wody podziemne zalegające w trzeciorzędowych gipsach i</w:t>
      </w:r>
      <w:r w:rsidR="00A018C4">
        <w:rPr>
          <w:rFonts w:ascii="Times New Roman" w:hAnsi="Times New Roman"/>
          <w:color w:val="000000"/>
          <w:sz w:val="24"/>
          <w:szCs w:val="24"/>
        </w:rPr>
        <w:t> </w:t>
      </w:r>
      <w:r>
        <w:rPr>
          <w:rFonts w:ascii="Times New Roman" w:hAnsi="Times New Roman"/>
          <w:color w:val="000000"/>
          <w:sz w:val="24"/>
          <w:szCs w:val="24"/>
        </w:rPr>
        <w:t>podściełających je utworach węglanowych kredy i jury charakteryzują się wysoką mineralizacją, w związku z czym nie nadają się do spożycia i na potrzeby gospodarcze. Wody te wykorzystywane są jako wody mineralne w uzdrowiskach w Busk</w:t>
      </w:r>
      <w:r w:rsidR="00C444A8">
        <w:rPr>
          <w:rFonts w:ascii="Times New Roman" w:hAnsi="Times New Roman"/>
          <w:color w:val="000000"/>
          <w:sz w:val="24"/>
          <w:szCs w:val="24"/>
        </w:rPr>
        <w:t>u-</w:t>
      </w:r>
      <w:r>
        <w:rPr>
          <w:rFonts w:ascii="Times New Roman" w:hAnsi="Times New Roman"/>
          <w:color w:val="000000"/>
          <w:sz w:val="24"/>
          <w:szCs w:val="24"/>
        </w:rPr>
        <w:t>Zdroju i Solcu</w:t>
      </w:r>
      <w:r w:rsidR="00C444A8">
        <w:rPr>
          <w:rFonts w:ascii="Times New Roman" w:hAnsi="Times New Roman"/>
          <w:color w:val="000000"/>
          <w:sz w:val="24"/>
          <w:szCs w:val="24"/>
        </w:rPr>
        <w:t>-</w:t>
      </w:r>
      <w:r>
        <w:rPr>
          <w:rFonts w:ascii="Times New Roman" w:hAnsi="Times New Roman"/>
          <w:color w:val="000000"/>
          <w:sz w:val="24"/>
          <w:szCs w:val="24"/>
        </w:rPr>
        <w:t xml:space="preserve">Zdroju. </w:t>
      </w:r>
    </w:p>
    <w:p w14:paraId="55DA2B65" w14:textId="77777777" w:rsidR="00A018C4" w:rsidRPr="00A018C4" w:rsidRDefault="00A018C4" w:rsidP="00A018C4">
      <w:pPr>
        <w:spacing w:after="0" w:line="360" w:lineRule="auto"/>
        <w:ind w:firstLine="708"/>
        <w:jc w:val="both"/>
        <w:rPr>
          <w:rFonts w:ascii="Times New Roman" w:hAnsi="Times New Roman"/>
          <w:sz w:val="24"/>
          <w:szCs w:val="24"/>
        </w:rPr>
      </w:pPr>
      <w:r w:rsidRPr="00A018C4">
        <w:rPr>
          <w:rFonts w:ascii="Times New Roman" w:hAnsi="Times New Roman"/>
          <w:sz w:val="24"/>
          <w:szCs w:val="24"/>
        </w:rPr>
        <w:t xml:space="preserve">W terenach położonych w obszarze GZWP 409 Niecka Miechowska i jego strefie ochronnej obowiązuje: </w:t>
      </w:r>
    </w:p>
    <w:p w14:paraId="2DBFA652" w14:textId="77777777" w:rsidR="00A018C4" w:rsidRPr="00A018C4" w:rsidRDefault="00A018C4">
      <w:pPr>
        <w:numPr>
          <w:ilvl w:val="0"/>
          <w:numId w:val="126"/>
        </w:numPr>
        <w:spacing w:after="0" w:line="360" w:lineRule="auto"/>
        <w:ind w:left="567"/>
        <w:contextualSpacing/>
        <w:jc w:val="both"/>
        <w:rPr>
          <w:rFonts w:ascii="Times New Roman" w:hAnsi="Times New Roman"/>
          <w:sz w:val="24"/>
          <w:szCs w:val="24"/>
        </w:rPr>
      </w:pPr>
      <w:r w:rsidRPr="00A018C4">
        <w:rPr>
          <w:rFonts w:ascii="Times New Roman" w:hAnsi="Times New Roman"/>
          <w:sz w:val="24"/>
          <w:szCs w:val="24"/>
        </w:rPr>
        <w:t>zakaz lokalizacji przedsięwzięć mogących znacząco oddziaływać na środowisko, a w szczególności: wysypisk i wylewisk odpadów niezabezpieczonych przed przenikaniem do podłoża substancji szkodliwych dla wód podziemnych, a także zakaz przeprowadzania rurociągów transportujących substancje niebezpieczne dla środowiska i zakaz urządzeń przeładunku i dystrybucji produktów ropopochodnych;</w:t>
      </w:r>
    </w:p>
    <w:p w14:paraId="2C5C6F75" w14:textId="77777777" w:rsidR="00A018C4" w:rsidRPr="00A018C4" w:rsidRDefault="00A018C4">
      <w:pPr>
        <w:numPr>
          <w:ilvl w:val="0"/>
          <w:numId w:val="126"/>
        </w:numPr>
        <w:spacing w:after="0" w:line="360" w:lineRule="auto"/>
        <w:ind w:left="567"/>
        <w:contextualSpacing/>
        <w:jc w:val="both"/>
        <w:rPr>
          <w:rFonts w:ascii="Times New Roman" w:hAnsi="Times New Roman"/>
          <w:sz w:val="24"/>
          <w:szCs w:val="24"/>
        </w:rPr>
      </w:pPr>
      <w:r w:rsidRPr="00A018C4">
        <w:rPr>
          <w:rFonts w:ascii="Times New Roman" w:hAnsi="Times New Roman"/>
          <w:sz w:val="24"/>
          <w:szCs w:val="24"/>
        </w:rPr>
        <w:lastRenderedPageBreak/>
        <w:t>nakaz likwidacji dzikich wysypisk odpadów;</w:t>
      </w:r>
    </w:p>
    <w:p w14:paraId="712CA2E8" w14:textId="77777777" w:rsidR="00A018C4" w:rsidRPr="00A018C4" w:rsidRDefault="00A018C4">
      <w:pPr>
        <w:numPr>
          <w:ilvl w:val="0"/>
          <w:numId w:val="126"/>
        </w:numPr>
        <w:spacing w:after="0" w:line="360" w:lineRule="auto"/>
        <w:ind w:left="567"/>
        <w:contextualSpacing/>
        <w:jc w:val="both"/>
        <w:rPr>
          <w:rFonts w:ascii="Times New Roman" w:hAnsi="Times New Roman"/>
          <w:sz w:val="24"/>
          <w:szCs w:val="24"/>
        </w:rPr>
      </w:pPr>
      <w:r w:rsidRPr="00A018C4">
        <w:rPr>
          <w:rFonts w:ascii="Times New Roman" w:hAnsi="Times New Roman"/>
          <w:sz w:val="24"/>
          <w:szCs w:val="24"/>
        </w:rPr>
        <w:t>nakaz uporządkowania gospodarki wodno-ściekowej;</w:t>
      </w:r>
    </w:p>
    <w:p w14:paraId="5872A274" w14:textId="77777777" w:rsidR="00A018C4" w:rsidRPr="00A018C4" w:rsidRDefault="00A018C4">
      <w:pPr>
        <w:numPr>
          <w:ilvl w:val="0"/>
          <w:numId w:val="126"/>
        </w:numPr>
        <w:spacing w:after="0" w:line="360" w:lineRule="auto"/>
        <w:ind w:left="567"/>
        <w:contextualSpacing/>
        <w:jc w:val="both"/>
        <w:rPr>
          <w:rFonts w:ascii="Times New Roman" w:hAnsi="Times New Roman"/>
          <w:sz w:val="24"/>
          <w:szCs w:val="24"/>
        </w:rPr>
      </w:pPr>
      <w:r w:rsidRPr="00A018C4">
        <w:rPr>
          <w:rFonts w:ascii="Times New Roman" w:hAnsi="Times New Roman"/>
          <w:sz w:val="24"/>
          <w:szCs w:val="24"/>
        </w:rPr>
        <w:t>nakaz likwidacji punktów bezpośredniego zrzutu ścieków do wód podziemnych.</w:t>
      </w:r>
    </w:p>
    <w:p w14:paraId="65EC7470" w14:textId="6A538C6B" w:rsidR="00A018C4" w:rsidRPr="00A018C4" w:rsidRDefault="00A018C4" w:rsidP="00A018C4">
      <w:pPr>
        <w:spacing w:before="240" w:line="360" w:lineRule="auto"/>
        <w:ind w:firstLine="708"/>
        <w:jc w:val="both"/>
        <w:rPr>
          <w:rFonts w:ascii="Times New Roman" w:hAnsi="Times New Roman"/>
          <w:sz w:val="24"/>
          <w:szCs w:val="24"/>
        </w:rPr>
      </w:pPr>
      <w:r w:rsidRPr="00A018C4">
        <w:rPr>
          <w:rFonts w:ascii="Times New Roman" w:hAnsi="Times New Roman"/>
          <w:sz w:val="24"/>
          <w:szCs w:val="24"/>
        </w:rPr>
        <w:t xml:space="preserve">Na terenie </w:t>
      </w:r>
      <w:r>
        <w:rPr>
          <w:rFonts w:ascii="Times New Roman" w:hAnsi="Times New Roman"/>
          <w:sz w:val="24"/>
          <w:szCs w:val="24"/>
        </w:rPr>
        <w:t>OSI ŚU</w:t>
      </w:r>
      <w:r w:rsidRPr="00A018C4">
        <w:rPr>
          <w:rFonts w:ascii="Times New Roman" w:hAnsi="Times New Roman"/>
          <w:sz w:val="24"/>
          <w:szCs w:val="24"/>
        </w:rPr>
        <w:t xml:space="preserve"> znajdują </w:t>
      </w:r>
      <w:r w:rsidR="00C444A8">
        <w:rPr>
          <w:rFonts w:ascii="Times New Roman" w:hAnsi="Times New Roman"/>
          <w:sz w:val="24"/>
          <w:szCs w:val="24"/>
        </w:rPr>
        <w:t xml:space="preserve">się </w:t>
      </w:r>
      <w:r w:rsidRPr="00A018C4">
        <w:rPr>
          <w:rFonts w:ascii="Times New Roman" w:hAnsi="Times New Roman"/>
          <w:sz w:val="24"/>
          <w:szCs w:val="24"/>
        </w:rPr>
        <w:t>strefy ochrony wód podziemnych. Strefy ochrony ujęć wód zostały ustalone:</w:t>
      </w:r>
    </w:p>
    <w:p w14:paraId="3B3BCEC5" w14:textId="446F997F" w:rsidR="00A018C4" w:rsidRPr="00A018C4" w:rsidRDefault="00A018C4">
      <w:pPr>
        <w:numPr>
          <w:ilvl w:val="0"/>
          <w:numId w:val="129"/>
        </w:numPr>
        <w:spacing w:after="0" w:line="360" w:lineRule="auto"/>
        <w:contextualSpacing/>
        <w:jc w:val="both"/>
        <w:rPr>
          <w:rFonts w:ascii="Times New Roman" w:hAnsi="Times New Roman"/>
          <w:sz w:val="24"/>
          <w:szCs w:val="24"/>
        </w:rPr>
      </w:pPr>
      <w:r w:rsidRPr="00A018C4">
        <w:rPr>
          <w:rFonts w:ascii="Times New Roman" w:hAnsi="Times New Roman"/>
          <w:i/>
          <w:iCs/>
          <w:sz w:val="24"/>
          <w:szCs w:val="24"/>
        </w:rPr>
        <w:t>Rozporządzeniem nr 7/2005 Dyrektora Regionalnego Zarządu Gospodarki Wodnej w Krakowie z dnia 14 grudnia 2005 r. w sprawie ustanowienia strefy ochronnej ujęcia wody podziemnej Wełecz II - Zdrój zlokalizowanego w miejscowości Wełecz, gmina Busko-Zdrój, powiat buski</w:t>
      </w:r>
      <w:r w:rsidRPr="00A018C4">
        <w:rPr>
          <w:rFonts w:ascii="Times New Roman" w:hAnsi="Times New Roman"/>
          <w:sz w:val="24"/>
          <w:szCs w:val="24"/>
        </w:rPr>
        <w:t xml:space="preserve"> (Dz. Urz. Woj. Święt. Nr 306 poz. 3987). Ujęcie stanowi studnia W-11 o głębokości 59,7 m zlokalizowana w miejscowości Wełecz, eksploatująca wody podziemne kredowego poziomu wodonośnego na obszarze szczelinowego GZWP nr 409 Niecka Miechowska (SE). Strefę ochroną podzielono na:</w:t>
      </w:r>
    </w:p>
    <w:p w14:paraId="00782C7E" w14:textId="0DCE9D24" w:rsidR="00A018C4" w:rsidRPr="00A018C4" w:rsidRDefault="00A018C4">
      <w:pPr>
        <w:numPr>
          <w:ilvl w:val="1"/>
          <w:numId w:val="125"/>
        </w:numPr>
        <w:spacing w:after="0" w:line="360" w:lineRule="auto"/>
        <w:ind w:left="851" w:hanging="284"/>
        <w:contextualSpacing/>
        <w:jc w:val="both"/>
        <w:rPr>
          <w:rFonts w:ascii="Times New Roman" w:hAnsi="Times New Roman"/>
          <w:sz w:val="24"/>
          <w:szCs w:val="24"/>
        </w:rPr>
      </w:pPr>
      <w:r w:rsidRPr="00A018C4">
        <w:rPr>
          <w:rFonts w:ascii="Times New Roman" w:hAnsi="Times New Roman"/>
          <w:sz w:val="24"/>
          <w:szCs w:val="24"/>
        </w:rPr>
        <w:t xml:space="preserve">teren ochrony bezpośredniej w kształcie prostokąta o wymiarach boków 25m x 50m; przedstawiony na mapie w skali 1:1000, stanowiącej załącznik nr 1 do rozporządzenia; </w:t>
      </w:r>
    </w:p>
    <w:p w14:paraId="1D4F97D8" w14:textId="0DEA08C0" w:rsidR="00A018C4" w:rsidRPr="00A018C4" w:rsidRDefault="00A018C4">
      <w:pPr>
        <w:numPr>
          <w:ilvl w:val="1"/>
          <w:numId w:val="125"/>
        </w:numPr>
        <w:spacing w:after="0" w:line="360" w:lineRule="auto"/>
        <w:ind w:left="851" w:hanging="284"/>
        <w:contextualSpacing/>
        <w:jc w:val="both"/>
        <w:rPr>
          <w:rFonts w:ascii="Times New Roman" w:hAnsi="Times New Roman"/>
          <w:sz w:val="24"/>
          <w:szCs w:val="24"/>
        </w:rPr>
      </w:pPr>
      <w:r w:rsidRPr="00A018C4">
        <w:rPr>
          <w:rFonts w:ascii="Times New Roman" w:hAnsi="Times New Roman"/>
          <w:sz w:val="24"/>
          <w:szCs w:val="24"/>
        </w:rPr>
        <w:t>teren ochrony pośredniej obejmujący obszar o powierzchni 22 ha</w:t>
      </w:r>
      <w:r w:rsidR="002B654E">
        <w:rPr>
          <w:rFonts w:ascii="Times New Roman" w:hAnsi="Times New Roman"/>
          <w:sz w:val="24"/>
          <w:szCs w:val="24"/>
        </w:rPr>
        <w:t>,</w:t>
      </w:r>
      <w:r w:rsidRPr="00A018C4">
        <w:rPr>
          <w:rFonts w:ascii="Times New Roman" w:hAnsi="Times New Roman"/>
          <w:sz w:val="24"/>
          <w:szCs w:val="24"/>
        </w:rPr>
        <w:t xml:space="preserve"> położony </w:t>
      </w:r>
      <w:r w:rsidRPr="00A018C4">
        <w:rPr>
          <w:rFonts w:ascii="Times New Roman" w:hAnsi="Times New Roman"/>
          <w:sz w:val="24"/>
          <w:szCs w:val="24"/>
        </w:rPr>
        <w:br/>
        <w:t xml:space="preserve">w granicach miejscowości Wełecz na terenie gminy Busko-Zdrój. Przebieg granicy terenu ochrony pośredniej przedstawiono na mapie ewidencji gruntów w skali 1: 5000, stanowiącej załącznik nr 2 do rozporządzenia. </w:t>
      </w:r>
    </w:p>
    <w:p w14:paraId="11810A8C" w14:textId="77777777" w:rsidR="00A018C4" w:rsidRPr="00A018C4" w:rsidRDefault="00A018C4" w:rsidP="00A018C4">
      <w:pPr>
        <w:spacing w:after="0" w:line="360" w:lineRule="auto"/>
        <w:ind w:firstLine="708"/>
        <w:jc w:val="both"/>
        <w:rPr>
          <w:rFonts w:ascii="Times New Roman" w:hAnsi="Times New Roman"/>
          <w:sz w:val="24"/>
          <w:szCs w:val="24"/>
        </w:rPr>
      </w:pPr>
      <w:r w:rsidRPr="00A018C4">
        <w:rPr>
          <w:rFonts w:ascii="Times New Roman" w:hAnsi="Times New Roman"/>
          <w:sz w:val="24"/>
          <w:szCs w:val="24"/>
        </w:rPr>
        <w:t xml:space="preserve">Na terenie ochrony bezpośredniej zabrania się użytkowania gruntów do celów niezwiązanych z eksploatacją ujęcia wody, a ponadto należy: </w:t>
      </w:r>
    </w:p>
    <w:p w14:paraId="1E7E4A02" w14:textId="77777777" w:rsidR="00A018C4" w:rsidRPr="00A018C4" w:rsidRDefault="00A018C4">
      <w:pPr>
        <w:numPr>
          <w:ilvl w:val="1"/>
          <w:numId w:val="127"/>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zagospodarować teren zielenią;</w:t>
      </w:r>
    </w:p>
    <w:p w14:paraId="6DE9DFD7" w14:textId="77777777" w:rsidR="00A018C4" w:rsidRPr="00A018C4" w:rsidRDefault="00A018C4">
      <w:pPr>
        <w:numPr>
          <w:ilvl w:val="1"/>
          <w:numId w:val="127"/>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odprowadzać wody opadowe w sposób uniemożliwiający przedostawanie się ich do urządzeń służących do poboru wody; </w:t>
      </w:r>
    </w:p>
    <w:p w14:paraId="403D2AA3" w14:textId="77777777" w:rsidR="00A018C4" w:rsidRPr="00A018C4" w:rsidRDefault="00A018C4">
      <w:pPr>
        <w:numPr>
          <w:ilvl w:val="1"/>
          <w:numId w:val="127"/>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odprowadzać poza granicę terenu ochrony bezpośredniej ścieki z urządzeń sanitarnych, przeznaczonych do użytku osób zatrudnionych przy obsłudze urządzeń służących do poboru wody; </w:t>
      </w:r>
    </w:p>
    <w:p w14:paraId="05998443" w14:textId="77777777" w:rsidR="00A018C4" w:rsidRPr="00A018C4" w:rsidRDefault="00A018C4">
      <w:pPr>
        <w:numPr>
          <w:ilvl w:val="1"/>
          <w:numId w:val="127"/>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ograniczyć do niezbędnych potrzeb przebywanie osób niezatrudnionych przy obsłudze urządzeń służących do poboru wody. </w:t>
      </w:r>
    </w:p>
    <w:p w14:paraId="6D73B808" w14:textId="77777777" w:rsidR="00A018C4" w:rsidRPr="00A018C4" w:rsidRDefault="00A018C4" w:rsidP="00A018C4">
      <w:pPr>
        <w:spacing w:after="0" w:line="360" w:lineRule="auto"/>
        <w:ind w:firstLine="708"/>
        <w:jc w:val="both"/>
        <w:rPr>
          <w:rFonts w:ascii="Times New Roman" w:hAnsi="Times New Roman"/>
          <w:sz w:val="24"/>
          <w:szCs w:val="24"/>
        </w:rPr>
      </w:pPr>
      <w:r w:rsidRPr="00A018C4">
        <w:rPr>
          <w:rFonts w:ascii="Times New Roman" w:hAnsi="Times New Roman"/>
          <w:sz w:val="24"/>
          <w:szCs w:val="24"/>
        </w:rPr>
        <w:t xml:space="preserve">Na terenie ochrony pośredniej zabrania się: </w:t>
      </w:r>
    </w:p>
    <w:p w14:paraId="0B6805DE"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wprowadzania ścieków do wód lub do ziemi, z wyjątkiem oczyszczonych wód opadowych;</w:t>
      </w:r>
    </w:p>
    <w:p w14:paraId="30B5CBF9"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stosowania nawozów naturalnych w postaci płynnej; </w:t>
      </w:r>
    </w:p>
    <w:p w14:paraId="495EDD62"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lastRenderedPageBreak/>
        <w:t xml:space="preserve">rolniczego wykorzystania ścieków; </w:t>
      </w:r>
    </w:p>
    <w:p w14:paraId="575FCED8"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wykonywania robót melioracyjnych; </w:t>
      </w:r>
    </w:p>
    <w:p w14:paraId="118F10EF"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lokalizowania zakładów przemysłowych oraz ferm chowu i hodowli zwierząt; </w:t>
      </w:r>
    </w:p>
    <w:p w14:paraId="388959D8"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lokalizowania magazynów ropy naftowej oraz produktów ropopochodnych, a także rurociągów do ich transportu, z wyłączeniem gazu płynnego; </w:t>
      </w:r>
    </w:p>
    <w:p w14:paraId="08489614"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lokalizowania cmentarzy oraz grzebania zwłok zwierzęcych; </w:t>
      </w:r>
    </w:p>
    <w:p w14:paraId="63B2323D"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lokalizowania nowych ujęć wody; </w:t>
      </w:r>
    </w:p>
    <w:p w14:paraId="463E381C"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lokalizowania składowisk odpadów komunalnych, niebezpiecznych, innych niż niebezpieczne i obojętne oraz obojętnych; </w:t>
      </w:r>
    </w:p>
    <w:p w14:paraId="5BFB5DDE" w14:textId="77777777" w:rsidR="00A018C4" w:rsidRPr="00A018C4" w:rsidRDefault="00A018C4">
      <w:pPr>
        <w:numPr>
          <w:ilvl w:val="0"/>
          <w:numId w:val="128"/>
        </w:numPr>
        <w:spacing w:after="0" w:line="360" w:lineRule="auto"/>
        <w:ind w:left="709" w:hanging="425"/>
        <w:contextualSpacing/>
        <w:jc w:val="both"/>
        <w:rPr>
          <w:rFonts w:ascii="Times New Roman" w:hAnsi="Times New Roman"/>
          <w:sz w:val="24"/>
          <w:szCs w:val="24"/>
        </w:rPr>
      </w:pPr>
      <w:r w:rsidRPr="00A018C4">
        <w:rPr>
          <w:rFonts w:ascii="Times New Roman" w:hAnsi="Times New Roman"/>
          <w:sz w:val="24"/>
          <w:szCs w:val="24"/>
        </w:rPr>
        <w:t xml:space="preserve">urządzania parkingów. </w:t>
      </w:r>
    </w:p>
    <w:p w14:paraId="554CE35E" w14:textId="20725292" w:rsidR="00A018C4" w:rsidRPr="00A018C4" w:rsidRDefault="00A018C4">
      <w:pPr>
        <w:numPr>
          <w:ilvl w:val="0"/>
          <w:numId w:val="130"/>
        </w:numPr>
        <w:spacing w:after="0" w:line="360" w:lineRule="auto"/>
        <w:ind w:left="284" w:hanging="284"/>
        <w:contextualSpacing/>
        <w:jc w:val="both"/>
        <w:rPr>
          <w:rFonts w:ascii="Times New Roman" w:hAnsi="Times New Roman"/>
          <w:sz w:val="24"/>
          <w:szCs w:val="24"/>
        </w:rPr>
      </w:pPr>
      <w:r w:rsidRPr="00A018C4">
        <w:rPr>
          <w:rFonts w:ascii="Times New Roman" w:hAnsi="Times New Roman"/>
          <w:i/>
          <w:iCs/>
          <w:sz w:val="24"/>
          <w:szCs w:val="24"/>
        </w:rPr>
        <w:t xml:space="preserve">Rozporządzeniem 1/2007 Dyrektora Regionalnego Zarządu Gospodarki Wodnej </w:t>
      </w:r>
      <w:r w:rsidRPr="00A018C4">
        <w:rPr>
          <w:rFonts w:ascii="Times New Roman" w:hAnsi="Times New Roman"/>
          <w:i/>
          <w:iCs/>
          <w:sz w:val="24"/>
          <w:szCs w:val="24"/>
        </w:rPr>
        <w:br/>
        <w:t xml:space="preserve">w Krakowie z dnia 07 września 2007 r. w sprawie ustanawiania strefy ochronnej ujęcia wody podziemnej Widuchowa-Chrusty zlokalizowanego w miejscowości Widuchowa, gmina Busko-Zdrój, powiat buski </w:t>
      </w:r>
      <w:r w:rsidRPr="00A018C4">
        <w:rPr>
          <w:rFonts w:ascii="Times New Roman" w:hAnsi="Times New Roman"/>
          <w:sz w:val="24"/>
          <w:szCs w:val="24"/>
        </w:rPr>
        <w:t xml:space="preserve">(Dz. Urz. Woj. Święt. Nr 178 poz. 2543). </w:t>
      </w:r>
    </w:p>
    <w:p w14:paraId="7E27BF13" w14:textId="5D924167" w:rsidR="00A018C4" w:rsidRPr="003E0E8B" w:rsidRDefault="00A018C4">
      <w:pPr>
        <w:numPr>
          <w:ilvl w:val="0"/>
          <w:numId w:val="130"/>
        </w:numPr>
        <w:spacing w:after="0" w:line="360" w:lineRule="auto"/>
        <w:ind w:left="284" w:hanging="284"/>
        <w:contextualSpacing/>
        <w:jc w:val="both"/>
        <w:rPr>
          <w:rFonts w:ascii="Times New Roman" w:hAnsi="Times New Roman"/>
          <w:sz w:val="24"/>
          <w:szCs w:val="24"/>
        </w:rPr>
      </w:pPr>
      <w:r w:rsidRPr="00A018C4">
        <w:rPr>
          <w:rFonts w:ascii="Times New Roman" w:hAnsi="Times New Roman"/>
          <w:i/>
          <w:iCs/>
          <w:sz w:val="24"/>
          <w:szCs w:val="24"/>
        </w:rPr>
        <w:t xml:space="preserve">Rozporządzeniem Nr 2/2008 Dyrektora Regionalnego Zarządu Gospodarki Wodnej </w:t>
      </w:r>
      <w:r w:rsidRPr="00A018C4">
        <w:rPr>
          <w:rFonts w:ascii="Times New Roman" w:hAnsi="Times New Roman"/>
          <w:i/>
          <w:iCs/>
          <w:sz w:val="24"/>
          <w:szCs w:val="24"/>
        </w:rPr>
        <w:br/>
        <w:t>w Krakowie z dnia 14 lutego 2008 r. w sprawie zmiany rozporządzenia ustanawiającego strefę ochronną ujęcia wody podziemnej Widuchowa-Chrusty zlokalizowanego w miejscowości Widuchowa, gmina Busko-Zdrój, powiat buski</w:t>
      </w:r>
      <w:r w:rsidRPr="00A018C4">
        <w:rPr>
          <w:rFonts w:ascii="Times New Roman" w:hAnsi="Times New Roman"/>
          <w:sz w:val="24"/>
          <w:szCs w:val="24"/>
        </w:rPr>
        <w:t xml:space="preserve"> (Dz. Urz. Woj. Święt. Nr 34 poz. 549).</w:t>
      </w:r>
    </w:p>
    <w:p w14:paraId="68FAF91F" w14:textId="77777777" w:rsidR="00045DAE" w:rsidRDefault="00000000" w:rsidP="003E0E8B">
      <w:pPr>
        <w:spacing w:before="240" w:after="0" w:line="360" w:lineRule="auto"/>
        <w:jc w:val="both"/>
        <w:rPr>
          <w:rFonts w:ascii="Times New Roman" w:hAnsi="Times New Roman"/>
          <w:b/>
          <w:sz w:val="24"/>
          <w:u w:val="single"/>
        </w:rPr>
      </w:pPr>
      <w:r>
        <w:rPr>
          <w:rFonts w:ascii="Times New Roman" w:hAnsi="Times New Roman"/>
          <w:b/>
          <w:sz w:val="24"/>
          <w:u w:val="single"/>
        </w:rPr>
        <w:t>Zagrożenie powodzią oraz suszą</w:t>
      </w:r>
    </w:p>
    <w:p w14:paraId="7F340D20" w14:textId="77777777" w:rsidR="00045DAE" w:rsidRDefault="00000000">
      <w:pPr>
        <w:spacing w:after="0" w:line="360" w:lineRule="auto"/>
        <w:ind w:firstLine="708"/>
        <w:jc w:val="both"/>
        <w:rPr>
          <w:rFonts w:ascii="Times New Roman" w:hAnsi="Times New Roman"/>
          <w:bCs/>
          <w:sz w:val="24"/>
        </w:rPr>
      </w:pPr>
      <w:r>
        <w:rPr>
          <w:rFonts w:ascii="Times New Roman" w:hAnsi="Times New Roman"/>
          <w:bCs/>
          <w:sz w:val="24"/>
        </w:rPr>
        <w:t xml:space="preserve">Zgodnie z wymogami Dyrektywy 2007/60/WE Parlamentu Europejskiego i Rady z dnia 23 października 2007 r. w sprawie oceny ryzyka powodziowego i zarządzania nim, Prezes Państwowego Gospodarstwa Wodnego Wody Polskie przygotowuje mapy zagrożenia powodziowego (MZP) oraz mapy ryzyka powodziowego (MRP). Na mapach przedstawiono obszary o określonym prawdopodobieństwie wystąpienia powodzi: </w:t>
      </w:r>
    </w:p>
    <w:p w14:paraId="0AE86FED" w14:textId="1A940736" w:rsidR="00045DAE" w:rsidRDefault="00000000">
      <w:pPr>
        <w:numPr>
          <w:ilvl w:val="0"/>
          <w:numId w:val="78"/>
        </w:numPr>
        <w:spacing w:after="0" w:line="360" w:lineRule="auto"/>
        <w:jc w:val="both"/>
        <w:rPr>
          <w:rFonts w:ascii="Times New Roman" w:hAnsi="Times New Roman"/>
          <w:bCs/>
          <w:sz w:val="24"/>
        </w:rPr>
      </w:pPr>
      <w:r>
        <w:rPr>
          <w:rFonts w:ascii="Times New Roman" w:hAnsi="Times New Roman"/>
          <w:bCs/>
          <w:sz w:val="24"/>
        </w:rPr>
        <w:t xml:space="preserve">obszary, na których prawdopodobieństwo wystąpienia powodzi jest niskie i wynosi raz na 500 lat (Q 0,2%); </w:t>
      </w:r>
    </w:p>
    <w:p w14:paraId="121A8EC6" w14:textId="77777777" w:rsidR="00045DAE" w:rsidRDefault="00000000">
      <w:pPr>
        <w:numPr>
          <w:ilvl w:val="0"/>
          <w:numId w:val="78"/>
        </w:numPr>
        <w:spacing w:after="0" w:line="360" w:lineRule="auto"/>
        <w:jc w:val="both"/>
        <w:rPr>
          <w:rFonts w:ascii="Times New Roman" w:hAnsi="Times New Roman"/>
          <w:bCs/>
          <w:sz w:val="24"/>
        </w:rPr>
      </w:pPr>
      <w:r>
        <w:rPr>
          <w:rFonts w:ascii="Times New Roman" w:hAnsi="Times New Roman"/>
          <w:bCs/>
          <w:sz w:val="24"/>
        </w:rPr>
        <w:t xml:space="preserve">obszary, na których prawdopodobieństwo wystąpienia powodzi jest średnie i wynosi raz na 100 lat (Q1%); </w:t>
      </w:r>
    </w:p>
    <w:p w14:paraId="1FE3F3D6" w14:textId="77777777" w:rsidR="00045DAE" w:rsidRDefault="00000000">
      <w:pPr>
        <w:numPr>
          <w:ilvl w:val="0"/>
          <w:numId w:val="78"/>
        </w:numPr>
        <w:spacing w:after="0" w:line="360" w:lineRule="auto"/>
        <w:jc w:val="both"/>
        <w:rPr>
          <w:rFonts w:ascii="Times New Roman" w:hAnsi="Times New Roman"/>
          <w:bCs/>
          <w:sz w:val="24"/>
        </w:rPr>
      </w:pPr>
      <w:r>
        <w:rPr>
          <w:rFonts w:ascii="Times New Roman" w:hAnsi="Times New Roman"/>
          <w:bCs/>
          <w:sz w:val="24"/>
        </w:rPr>
        <w:t>obszary, na których prawdopodobieństwo wystąpienia powodzi jest wysokie i wynosi raz na 10 lat (Q 10%).</w:t>
      </w:r>
    </w:p>
    <w:p w14:paraId="070E0B2C" w14:textId="6B669007" w:rsidR="00045DAE" w:rsidRDefault="00000000">
      <w:pPr>
        <w:spacing w:before="240" w:after="0" w:line="360" w:lineRule="auto"/>
        <w:ind w:firstLine="708"/>
        <w:jc w:val="both"/>
        <w:rPr>
          <w:rFonts w:ascii="Times New Roman" w:hAnsi="Times New Roman"/>
          <w:bCs/>
          <w:iCs/>
          <w:sz w:val="24"/>
          <w:szCs w:val="24"/>
        </w:rPr>
        <w:sectPr w:rsidR="00045DAE">
          <w:pgSz w:w="11906" w:h="16838"/>
          <w:pgMar w:top="1417" w:right="1417" w:bottom="1417" w:left="1417" w:header="708" w:footer="708" w:gutter="0"/>
          <w:cols w:space="708"/>
          <w:titlePg/>
        </w:sectPr>
      </w:pPr>
      <w:r>
        <w:rPr>
          <w:rFonts w:ascii="Times New Roman" w:hAnsi="Times New Roman"/>
          <w:bCs/>
          <w:iCs/>
          <w:sz w:val="24"/>
          <w:szCs w:val="24"/>
        </w:rPr>
        <w:lastRenderedPageBreak/>
        <w:t>Na terenie OSI ŚU</w:t>
      </w:r>
      <w:r w:rsidR="002B654E">
        <w:rPr>
          <w:rFonts w:ascii="Times New Roman" w:hAnsi="Times New Roman"/>
          <w:bCs/>
          <w:iCs/>
          <w:sz w:val="24"/>
          <w:szCs w:val="24"/>
        </w:rPr>
        <w:t xml:space="preserve">, w gminach Busko-Zdrój, Solec-Zdrój oraz Kazimierza Wielka, </w:t>
      </w:r>
      <w:r>
        <w:rPr>
          <w:rFonts w:ascii="Times New Roman" w:hAnsi="Times New Roman"/>
          <w:bCs/>
          <w:iCs/>
          <w:sz w:val="24"/>
          <w:szCs w:val="24"/>
        </w:rPr>
        <w:t xml:space="preserve">występują obszary niewodonośne deficytowe w wodę. Odwrotna sytuacja jest w Gminie Pińczów, gdzie znajdują się obszary narażone na powódź. </w:t>
      </w:r>
    </w:p>
    <w:p w14:paraId="40CF53D4" w14:textId="0067AFE8" w:rsidR="00045DAE" w:rsidRDefault="00D516D9" w:rsidP="00D516D9">
      <w:pPr>
        <w:pStyle w:val="Legenda"/>
      </w:pPr>
      <w:bookmarkStart w:id="88" w:name="_Toc127871201"/>
      <w:r>
        <w:lastRenderedPageBreak/>
        <w:t xml:space="preserve">Mapa </w:t>
      </w:r>
      <w:fldSimple w:instr=" SEQ Mapa \* ARABIC ">
        <w:r w:rsidR="00710D65">
          <w:rPr>
            <w:noProof/>
          </w:rPr>
          <w:t>4</w:t>
        </w:r>
      </w:fldSimple>
      <w:r>
        <w:t xml:space="preserve"> </w:t>
      </w:r>
      <w:r>
        <w:rPr>
          <w:bCs/>
        </w:rPr>
        <w:t>Położenie OSI Świętokrzyskie Uzdrowiska względem JCWPd i obszarów zagrożenia powodziowego</w:t>
      </w:r>
      <w:bookmarkEnd w:id="88"/>
    </w:p>
    <w:p w14:paraId="6CCFB25F" w14:textId="77777777" w:rsidR="00045DAE" w:rsidRDefault="00000000">
      <w:pPr>
        <w:pStyle w:val="Legenda"/>
      </w:pPr>
      <w:r>
        <w:rPr>
          <w:i/>
          <w:iCs w:val="0"/>
          <w:noProof/>
          <w:sz w:val="16"/>
          <w:szCs w:val="14"/>
        </w:rPr>
        <w:drawing>
          <wp:inline distT="0" distB="0" distL="0" distR="0" wp14:anchorId="51961DEA" wp14:editId="07067054">
            <wp:extent cx="5739551" cy="4057924"/>
            <wp:effectExtent l="0" t="0" r="0" b="0"/>
            <wp:docPr id="9" name="Obraz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5739551" cy="4057924"/>
                    </a:xfrm>
                    <a:prstGeom prst="rect">
                      <a:avLst/>
                    </a:prstGeom>
                    <a:noFill/>
                    <a:ln>
                      <a:noFill/>
                      <a:prstDash/>
                    </a:ln>
                  </pic:spPr>
                </pic:pic>
              </a:graphicData>
            </a:graphic>
          </wp:inline>
        </w:drawing>
      </w:r>
    </w:p>
    <w:p w14:paraId="76FAD5DA" w14:textId="77777777" w:rsidR="00045DAE" w:rsidRDefault="00000000">
      <w:pPr>
        <w:spacing w:after="0" w:line="240" w:lineRule="auto"/>
        <w:ind w:firstLine="708"/>
        <w:jc w:val="center"/>
        <w:rPr>
          <w:rFonts w:ascii="Times New Roman" w:hAnsi="Times New Roman"/>
          <w:bCs/>
          <w:i/>
          <w:sz w:val="20"/>
          <w:szCs w:val="20"/>
        </w:rPr>
      </w:pPr>
      <w:r>
        <w:rPr>
          <w:rFonts w:ascii="Times New Roman" w:hAnsi="Times New Roman"/>
          <w:bCs/>
          <w:i/>
          <w:sz w:val="20"/>
          <w:szCs w:val="20"/>
        </w:rPr>
        <w:t>Źródło: Opracowanie własne na podstawie danych Centralnej Bazy Danych Geologicznych i Hydroportalu, isok.gov.pl</w:t>
      </w:r>
    </w:p>
    <w:p w14:paraId="0FEB0967" w14:textId="1DFE4F7B" w:rsidR="00045DAE" w:rsidRDefault="00000000">
      <w:pPr>
        <w:spacing w:before="240" w:after="0" w:line="360" w:lineRule="auto"/>
        <w:ind w:firstLine="708"/>
        <w:jc w:val="both"/>
        <w:rPr>
          <w:rFonts w:ascii="Times New Roman" w:hAnsi="Times New Roman"/>
          <w:bCs/>
          <w:iCs/>
          <w:sz w:val="24"/>
          <w:szCs w:val="24"/>
        </w:rPr>
      </w:pPr>
      <w:r>
        <w:rPr>
          <w:rFonts w:ascii="Times New Roman" w:hAnsi="Times New Roman"/>
          <w:bCs/>
          <w:iCs/>
          <w:sz w:val="24"/>
          <w:szCs w:val="24"/>
        </w:rPr>
        <w:t xml:space="preserve">Na terenie Gminy Pińczów występują obszary szczególnego zagrożenia powodzią od rzek: Nida, Struga Podłęska i Mierzawa, na których ryzyko wystąpienia powodzi jest średnie i wynosi raz na 100 lat (Q1%) oraz obszary szczególnego zagrożenia powodzią, na których prawdopodobieństwo wystąpienia powodzi jest wysokie i wynosi raz na 10 lat (Q10%). Jednocześnie obszary szczególnego zagrożenia powodzią na terenie gminy obejmują także tereny na obwałowanych odcinkach Nidy i Strugi Podłęskiej oraz Mierzawy tj. pomiędzy brzegiem rzek a wałami przeciwpowodziowymi. Ponadto zgodnie z mapami zagrożenia powodziowego, na terenie Gminy Pińczów występują obszary, na których prawdopodobieństwo wystąpienia powodzi jest niskie i wynosi 0,2% oraz obszary narażone na zalanie w przypadku całkowitego zniszczenia wałów przeciwpowodziowych (wyznaczone dla przepływu o prawdopodobieństwie wystąpienia 1%). Na terenie Gminy Kazimierza Wielka występują obszary szczególnego zagrożenia powodzią od odcinka rzeki Nidzica, na których prawdopodobieństwo wystąpienia powodzi jest średnie i wynosi raz na 100 lat (Q1%). Ponadto na terenie gminy występują również obszary od Nidzicy, na których prawdopodobieństwo wystąpienia powodzi jest niskie i wynosi 0,2%. Z kolei w granicach Gminy Solec-Zdrój </w:t>
      </w:r>
      <w:r>
        <w:rPr>
          <w:rFonts w:ascii="Times New Roman" w:hAnsi="Times New Roman"/>
          <w:bCs/>
          <w:iCs/>
          <w:sz w:val="24"/>
          <w:szCs w:val="24"/>
        </w:rPr>
        <w:lastRenderedPageBreak/>
        <w:t xml:space="preserve">występują obszary szczególnego zagrożenia powodzią od Wisły, na których prawdopodobieństwo wystąpienia powodzi jest średnie i wynosi raz na 100 lat (Q1%). Ponadto na terenie tym występują obszary od Wisły, na których prawdopodobieństwo wystąpienia powodzi jest niskie i wynosi 0,2% oraz obszary narażone na zalanie w przypadku całkowitego zniszczenia wałów przeciwpowodziowych Wisły. Natomiast dla odcinków cieków przepływających przez teren Gminy Busko-Zdrój nie zostały sporządzone mapy zagrożenia powodziowego, a tym samym nie zostały wyznaczone obszary szczególnego zagrożenia powodziowego od tych odcinków cieków (mapa </w:t>
      </w:r>
      <w:r w:rsidR="00D5699F">
        <w:rPr>
          <w:rFonts w:ascii="Times New Roman" w:hAnsi="Times New Roman"/>
          <w:bCs/>
          <w:iCs/>
          <w:sz w:val="24"/>
          <w:szCs w:val="24"/>
        </w:rPr>
        <w:t>4</w:t>
      </w:r>
      <w:r>
        <w:rPr>
          <w:rFonts w:ascii="Times New Roman" w:hAnsi="Times New Roman"/>
          <w:bCs/>
          <w:iCs/>
          <w:sz w:val="24"/>
          <w:szCs w:val="24"/>
        </w:rPr>
        <w:t>).</w:t>
      </w:r>
    </w:p>
    <w:p w14:paraId="3ACE70C9" w14:textId="6D6081B8" w:rsidR="00290853" w:rsidRDefault="00290853" w:rsidP="00290853">
      <w:pPr>
        <w:spacing w:after="0" w:line="360" w:lineRule="auto"/>
        <w:ind w:firstLine="708"/>
        <w:jc w:val="both"/>
        <w:rPr>
          <w:rFonts w:ascii="Times New Roman" w:hAnsi="Times New Roman"/>
          <w:sz w:val="24"/>
          <w:szCs w:val="24"/>
        </w:rPr>
      </w:pPr>
      <w:r>
        <w:rPr>
          <w:rFonts w:ascii="Times New Roman" w:hAnsi="Times New Roman"/>
          <w:sz w:val="24"/>
          <w:szCs w:val="24"/>
        </w:rPr>
        <w:t xml:space="preserve">Za działania związane z ochroną przeciwpowodziową na terenie OSI ŚU odpowiada Dyrektor Regionalnego Zarządu Gospodarki Wodnej Państwowego Gospodarstwa Wodnego Wody Polskie w Krakowie. Do </w:t>
      </w:r>
      <w:r w:rsidR="002B654E">
        <w:rPr>
          <w:rFonts w:ascii="Times New Roman" w:hAnsi="Times New Roman"/>
          <w:sz w:val="24"/>
          <w:szCs w:val="24"/>
        </w:rPr>
        <w:t>jego</w:t>
      </w:r>
      <w:r>
        <w:rPr>
          <w:rFonts w:ascii="Times New Roman" w:hAnsi="Times New Roman"/>
          <w:sz w:val="24"/>
          <w:szCs w:val="24"/>
        </w:rPr>
        <w:t xml:space="preserve"> obowiązków należy m.in. przygotowanie planu ochrony przeciwpowodziowej.</w:t>
      </w:r>
    </w:p>
    <w:p w14:paraId="35DA6D0E" w14:textId="48DED123" w:rsidR="00E42004" w:rsidRPr="00E42004" w:rsidRDefault="00E42004" w:rsidP="00E42004">
      <w:pPr>
        <w:spacing w:before="240" w:after="0" w:line="360" w:lineRule="auto"/>
        <w:ind w:firstLine="708"/>
        <w:jc w:val="both"/>
        <w:rPr>
          <w:rFonts w:ascii="Times New Roman" w:hAnsi="Times New Roman"/>
          <w:sz w:val="24"/>
          <w:szCs w:val="24"/>
        </w:rPr>
      </w:pPr>
      <w:r w:rsidRPr="00E42004">
        <w:rPr>
          <w:rFonts w:ascii="Times New Roman" w:hAnsi="Times New Roman"/>
          <w:sz w:val="24"/>
          <w:szCs w:val="24"/>
        </w:rPr>
        <w:t xml:space="preserve">Ocena zagrożenia zjawiskiem suszy została przeprowadzona w oparciu o dokument pn. </w:t>
      </w:r>
      <w:r w:rsidRPr="00E42004">
        <w:rPr>
          <w:rFonts w:ascii="Times New Roman" w:hAnsi="Times New Roman"/>
          <w:i/>
          <w:iCs/>
          <w:sz w:val="24"/>
          <w:szCs w:val="24"/>
        </w:rPr>
        <w:t>Plan przeciwdziałania skutkom suszy</w:t>
      </w:r>
      <w:r w:rsidRPr="00E42004">
        <w:rPr>
          <w:rFonts w:ascii="Times New Roman" w:hAnsi="Times New Roman"/>
          <w:i/>
          <w:iCs/>
          <w:sz w:val="24"/>
          <w:szCs w:val="24"/>
          <w:vertAlign w:val="superscript"/>
        </w:rPr>
        <w:footnoteReference w:id="37"/>
      </w:r>
      <w:r w:rsidRPr="00E42004">
        <w:rPr>
          <w:rFonts w:ascii="Times New Roman" w:hAnsi="Times New Roman"/>
          <w:sz w:val="24"/>
          <w:szCs w:val="24"/>
        </w:rPr>
        <w:t xml:space="preserve"> – to pierwszy w Polsce dokument planistyczny </w:t>
      </w:r>
      <w:r w:rsidRPr="00E42004">
        <w:rPr>
          <w:rFonts w:ascii="Times New Roman" w:hAnsi="Times New Roman"/>
          <w:sz w:val="24"/>
          <w:szCs w:val="24"/>
        </w:rPr>
        <w:br/>
        <w:t xml:space="preserve">o zasięgu ogólnokrajowym, dotyczący zjawiska suszy. Został on wprowadzony w formie rozporządzenia Ministra Infrastruktury, co wskazuje na powszechnie obowiązujący charakter zapisów PPSS. Na mapach </w:t>
      </w:r>
      <w:r w:rsidR="00D5699F">
        <w:rPr>
          <w:rFonts w:ascii="Times New Roman" w:hAnsi="Times New Roman"/>
          <w:sz w:val="24"/>
          <w:szCs w:val="24"/>
        </w:rPr>
        <w:t>5</w:t>
      </w:r>
      <w:r w:rsidRPr="00E42004">
        <w:rPr>
          <w:rFonts w:ascii="Times New Roman" w:hAnsi="Times New Roman"/>
          <w:sz w:val="24"/>
          <w:szCs w:val="24"/>
        </w:rPr>
        <w:t>–</w:t>
      </w:r>
      <w:r w:rsidR="00D5699F">
        <w:rPr>
          <w:rFonts w:ascii="Times New Roman" w:hAnsi="Times New Roman"/>
          <w:sz w:val="24"/>
          <w:szCs w:val="24"/>
        </w:rPr>
        <w:t>7</w:t>
      </w:r>
      <w:r w:rsidRPr="00E42004">
        <w:rPr>
          <w:rFonts w:ascii="Times New Roman" w:hAnsi="Times New Roman"/>
          <w:sz w:val="24"/>
          <w:szCs w:val="24"/>
        </w:rPr>
        <w:t xml:space="preserve"> przedstawiono rozkład przestrzenny zagrożenia zjawiskiem suszy w Polsce wg ww. Planu.</w:t>
      </w:r>
    </w:p>
    <w:p w14:paraId="1796858F" w14:textId="77777777" w:rsidR="00E42004" w:rsidRPr="00E42004" w:rsidRDefault="00E42004" w:rsidP="00E42004">
      <w:pPr>
        <w:spacing w:after="0" w:line="360" w:lineRule="auto"/>
        <w:ind w:firstLine="708"/>
        <w:jc w:val="both"/>
        <w:rPr>
          <w:rFonts w:ascii="Times New Roman" w:hAnsi="Times New Roman"/>
          <w:sz w:val="24"/>
          <w:szCs w:val="24"/>
        </w:rPr>
      </w:pPr>
      <w:r w:rsidRPr="00E42004">
        <w:rPr>
          <w:rFonts w:ascii="Times New Roman" w:hAnsi="Times New Roman"/>
          <w:sz w:val="24"/>
          <w:szCs w:val="24"/>
        </w:rPr>
        <w:t xml:space="preserve">Susza rolnicza, zgodnie z definicją określoną w </w:t>
      </w:r>
      <w:r w:rsidRPr="00E42004">
        <w:rPr>
          <w:rFonts w:ascii="Times New Roman" w:hAnsi="Times New Roman"/>
          <w:i/>
          <w:iCs/>
          <w:sz w:val="24"/>
          <w:szCs w:val="24"/>
        </w:rPr>
        <w:t xml:space="preserve">Ustawie z dnia 7 lipca 2005 r. </w:t>
      </w:r>
      <w:r w:rsidRPr="00E42004">
        <w:rPr>
          <w:rFonts w:ascii="Times New Roman" w:hAnsi="Times New Roman"/>
          <w:i/>
          <w:iCs/>
          <w:sz w:val="24"/>
          <w:szCs w:val="24"/>
        </w:rPr>
        <w:br/>
        <w:t>o ubezpieczeniach upraw rolnych i zwierząt gospodarskich</w:t>
      </w:r>
      <w:r w:rsidRPr="00E42004">
        <w:rPr>
          <w:rFonts w:ascii="Times New Roman" w:hAnsi="Times New Roman"/>
          <w:sz w:val="24"/>
          <w:szCs w:val="24"/>
        </w:rPr>
        <w:t xml:space="preserve"> (Dz. U. z 2019 r. poz. 477), to szkody spowodowane wystąpieniem w dowolnym sześciodekadowym okresie od dnia 21 marca do dnia 30 września danego roku klimatycznego, bilansu wodnego poniżej określonej wartości dla poszczególnych gatunków lub grup roślin uprawnych oraz kategorii glebowych.</w:t>
      </w:r>
    </w:p>
    <w:p w14:paraId="048E7FC4" w14:textId="77777777" w:rsidR="00E42004" w:rsidRPr="00E42004" w:rsidRDefault="00E42004" w:rsidP="00E42004">
      <w:pPr>
        <w:spacing w:after="0" w:line="360" w:lineRule="auto"/>
        <w:ind w:firstLine="708"/>
        <w:jc w:val="both"/>
        <w:rPr>
          <w:rFonts w:ascii="Times New Roman" w:hAnsi="Times New Roman"/>
          <w:sz w:val="24"/>
          <w:szCs w:val="24"/>
        </w:rPr>
      </w:pPr>
      <w:r w:rsidRPr="00E42004">
        <w:rPr>
          <w:rFonts w:ascii="Times New Roman" w:hAnsi="Times New Roman"/>
          <w:sz w:val="24"/>
          <w:szCs w:val="24"/>
        </w:rPr>
        <w:t>Instytut Uprawy Nawożenia i Gleboznawstwa Państwowy Instytut Badawczy opracował wartości klimatycznego bilansu wodnego dla wszystkich gmin Polski (2477 gmin) oraz w oparciu o kategorie gleb określił w tych gminach aktualny stan zagrożenia suszą rolniczą</w:t>
      </w:r>
      <w:r w:rsidRPr="00E42004">
        <w:rPr>
          <w:rFonts w:ascii="Times New Roman" w:hAnsi="Times New Roman"/>
          <w:sz w:val="24"/>
          <w:szCs w:val="24"/>
          <w:vertAlign w:val="superscript"/>
        </w:rPr>
        <w:footnoteReference w:id="38"/>
      </w:r>
      <w:r w:rsidRPr="00E42004">
        <w:rPr>
          <w:rFonts w:ascii="Times New Roman" w:hAnsi="Times New Roman"/>
          <w:sz w:val="24"/>
          <w:szCs w:val="24"/>
        </w:rPr>
        <w:t>. W województwie świętokrzyskim na 102 gminy, suszą rolniczą było zagrożonych:</w:t>
      </w:r>
    </w:p>
    <w:p w14:paraId="69C83A3F"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uprawach zbóż jarych – 73 gminy o udziale powierzchni zagrożonej wynoszącej 13,96%;</w:t>
      </w:r>
    </w:p>
    <w:p w14:paraId="416F7DFE"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lastRenderedPageBreak/>
        <w:t>w uprawach zbóż ozimych – 51 gmin o udziale powierzchni zagrożonej wynoszącej 7,23%;</w:t>
      </w:r>
    </w:p>
    <w:p w14:paraId="6D4163D2"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uprawach krzewów owocowych – 48 gmin o udziale powierzchni zagrożonej wynoszącej 6,66%;</w:t>
      </w:r>
    </w:p>
    <w:p w14:paraId="009F545F"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uprawach truskawek – 36 gmin o udziale powierzchni zagrożonej wynoszącej 3,75%;</w:t>
      </w:r>
    </w:p>
    <w:p w14:paraId="7B747555"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uprawach rzepaku i rzepiku – 30 gmin o udziale powierzchni zagrożonej wynoszącej 2,83%;</w:t>
      </w:r>
    </w:p>
    <w:p w14:paraId="3DC64041"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uprawach roślin strączkowych – 17 gmin o udziale powierzchni zagrożonej wynoszącej 1,36%;</w:t>
      </w:r>
    </w:p>
    <w:p w14:paraId="799BE516"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uprawie kukurydzy na ziarno – 7 gmin o udziale powierzchni zagrożonej wynoszącej 0,36%;</w:t>
      </w:r>
    </w:p>
    <w:p w14:paraId="6CB07746" w14:textId="77777777" w:rsidR="00E42004" w:rsidRPr="00E42004" w:rsidRDefault="00E42004">
      <w:pPr>
        <w:numPr>
          <w:ilvl w:val="0"/>
          <w:numId w:val="131"/>
        </w:numPr>
        <w:spacing w:after="0" w:line="360" w:lineRule="auto"/>
        <w:contextualSpacing/>
        <w:jc w:val="both"/>
        <w:rPr>
          <w:rFonts w:ascii="Times New Roman" w:hAnsi="Times New Roman"/>
          <w:sz w:val="24"/>
          <w:szCs w:val="24"/>
        </w:rPr>
      </w:pPr>
      <w:r w:rsidRPr="00E42004">
        <w:rPr>
          <w:rFonts w:ascii="Times New Roman" w:hAnsi="Times New Roman"/>
          <w:sz w:val="24"/>
          <w:szCs w:val="24"/>
        </w:rPr>
        <w:t>w uprawie kukurydzy na kiszonkę – 7 gmin o udziale powierzchni zagrożonej wynoszącej 0,36%.</w:t>
      </w:r>
      <w:bookmarkStart w:id="89" w:name="_Toc95386926"/>
      <w:bookmarkStart w:id="90" w:name="_Toc95808031"/>
      <w:bookmarkStart w:id="91" w:name="_Toc112833460"/>
      <w:bookmarkStart w:id="92" w:name="_Toc87005307"/>
      <w:bookmarkStart w:id="93" w:name="_Toc95307235"/>
    </w:p>
    <w:p w14:paraId="48DCA30D" w14:textId="06FB2DDE" w:rsidR="00E42004" w:rsidRPr="00E42004" w:rsidRDefault="00E42004" w:rsidP="00E42004">
      <w:pPr>
        <w:spacing w:after="0" w:line="240" w:lineRule="auto"/>
        <w:jc w:val="center"/>
        <w:rPr>
          <w:rFonts w:ascii="Times New Roman" w:hAnsi="Times New Roman"/>
          <w:b/>
          <w:bCs/>
          <w:color w:val="000000" w:themeColor="text1"/>
          <w:sz w:val="20"/>
          <w:szCs w:val="20"/>
        </w:rPr>
      </w:pPr>
      <w:bookmarkStart w:id="94" w:name="_Toc127871202"/>
      <w:r w:rsidRPr="00E42004">
        <w:rPr>
          <w:rFonts w:ascii="Times New Roman" w:hAnsi="Times New Roman"/>
          <w:b/>
          <w:bCs/>
          <w:color w:val="000000" w:themeColor="text1"/>
          <w:sz w:val="20"/>
          <w:szCs w:val="20"/>
        </w:rPr>
        <w:t xml:space="preserve">Mapa </w:t>
      </w:r>
      <w:r w:rsidRPr="00E42004">
        <w:rPr>
          <w:rFonts w:ascii="Times New Roman" w:hAnsi="Times New Roman"/>
          <w:b/>
          <w:bCs/>
          <w:color w:val="000000" w:themeColor="text1"/>
          <w:sz w:val="20"/>
          <w:szCs w:val="20"/>
        </w:rPr>
        <w:fldChar w:fldCharType="begin"/>
      </w:r>
      <w:r w:rsidRPr="00E42004">
        <w:rPr>
          <w:rFonts w:ascii="Times New Roman" w:hAnsi="Times New Roman"/>
          <w:b/>
          <w:bCs/>
          <w:color w:val="000000" w:themeColor="text1"/>
          <w:sz w:val="20"/>
          <w:szCs w:val="20"/>
        </w:rPr>
        <w:instrText xml:space="preserve"> SEQ Mapa \* ARABIC </w:instrText>
      </w:r>
      <w:r w:rsidRPr="00E42004">
        <w:rPr>
          <w:rFonts w:ascii="Times New Roman" w:hAnsi="Times New Roman"/>
          <w:b/>
          <w:bCs/>
          <w:color w:val="000000" w:themeColor="text1"/>
          <w:sz w:val="20"/>
          <w:szCs w:val="20"/>
        </w:rPr>
        <w:fldChar w:fldCharType="separate"/>
      </w:r>
      <w:r w:rsidR="00710D65">
        <w:rPr>
          <w:rFonts w:ascii="Times New Roman" w:hAnsi="Times New Roman"/>
          <w:b/>
          <w:bCs/>
          <w:noProof/>
          <w:color w:val="000000" w:themeColor="text1"/>
          <w:sz w:val="20"/>
          <w:szCs w:val="20"/>
        </w:rPr>
        <w:t>5</w:t>
      </w:r>
      <w:r w:rsidRPr="00E42004">
        <w:rPr>
          <w:rFonts w:ascii="Times New Roman" w:hAnsi="Times New Roman"/>
          <w:b/>
          <w:bCs/>
          <w:color w:val="000000" w:themeColor="text1"/>
          <w:sz w:val="20"/>
          <w:szCs w:val="20"/>
        </w:rPr>
        <w:fldChar w:fldCharType="end"/>
      </w:r>
      <w:r w:rsidRPr="00E42004">
        <w:rPr>
          <w:rFonts w:ascii="Times New Roman" w:hAnsi="Times New Roman"/>
          <w:b/>
          <w:bCs/>
          <w:color w:val="000000" w:themeColor="text1"/>
          <w:sz w:val="20"/>
          <w:szCs w:val="20"/>
        </w:rPr>
        <w:t xml:space="preserve"> Klasy zagrożenia suszą rolniczą na terenach rolnych i leśnych</w:t>
      </w:r>
      <w:bookmarkEnd w:id="89"/>
      <w:bookmarkEnd w:id="90"/>
      <w:bookmarkEnd w:id="91"/>
      <w:bookmarkEnd w:id="94"/>
    </w:p>
    <w:bookmarkEnd w:id="92"/>
    <w:bookmarkEnd w:id="93"/>
    <w:p w14:paraId="536815D8" w14:textId="7D03B24F" w:rsidR="00E42004" w:rsidRPr="00E42004" w:rsidRDefault="00290853" w:rsidP="00E42004">
      <w:pPr>
        <w:spacing w:after="0" w:line="240" w:lineRule="auto"/>
        <w:jc w:val="center"/>
        <w:rPr>
          <w:rFonts w:ascii="Times New Roman" w:hAnsi="Times New Roman"/>
          <w:sz w:val="24"/>
          <w:szCs w:val="24"/>
        </w:rPr>
      </w:pPr>
      <w:r>
        <w:rPr>
          <w:noProof/>
          <w:szCs w:val="24"/>
          <w:lang w:eastAsia="pl-PL"/>
        </w:rPr>
        <w:drawing>
          <wp:inline distT="0" distB="0" distL="0" distR="0" wp14:anchorId="11DC6A80" wp14:editId="4EBC200B">
            <wp:extent cx="5264789" cy="5348377"/>
            <wp:effectExtent l="0" t="0" r="0" b="508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87008" cy="5370949"/>
                    </a:xfrm>
                    <a:prstGeom prst="rect">
                      <a:avLst/>
                    </a:prstGeom>
                    <a:noFill/>
                    <a:ln>
                      <a:noFill/>
                    </a:ln>
                  </pic:spPr>
                </pic:pic>
              </a:graphicData>
            </a:graphic>
          </wp:inline>
        </w:drawing>
      </w:r>
    </w:p>
    <w:p w14:paraId="5B1ADD6D" w14:textId="77777777" w:rsidR="00E42004" w:rsidRPr="00E42004" w:rsidRDefault="00E42004" w:rsidP="00E42004">
      <w:pPr>
        <w:spacing w:after="0" w:line="240" w:lineRule="auto"/>
        <w:jc w:val="center"/>
        <w:rPr>
          <w:rFonts w:ascii="Times New Roman" w:hAnsi="Times New Roman"/>
          <w:bCs/>
          <w:i/>
          <w:iCs/>
          <w:sz w:val="20"/>
          <w:szCs w:val="20"/>
        </w:rPr>
      </w:pPr>
      <w:r w:rsidRPr="00E42004">
        <w:rPr>
          <w:rFonts w:ascii="Times New Roman" w:hAnsi="Times New Roman"/>
          <w:bCs/>
          <w:i/>
          <w:iCs/>
          <w:sz w:val="20"/>
          <w:szCs w:val="20"/>
        </w:rPr>
        <w:t>Źródło: Opracowanie własne na podstawie Planu przeciwdziałania skutkom suszy, str. 30</w:t>
      </w:r>
    </w:p>
    <w:p w14:paraId="01849D08" w14:textId="0FD9849C" w:rsidR="0031458E" w:rsidRDefault="0031458E" w:rsidP="0031458E">
      <w:pPr>
        <w:spacing w:after="0" w:line="360" w:lineRule="auto"/>
        <w:ind w:firstLine="708"/>
        <w:jc w:val="both"/>
        <w:rPr>
          <w:rFonts w:ascii="Times New Roman" w:hAnsi="Times New Roman"/>
          <w:sz w:val="24"/>
          <w:szCs w:val="24"/>
        </w:rPr>
      </w:pPr>
      <w:bookmarkStart w:id="95" w:name="_Hlk123821451"/>
      <w:r w:rsidRPr="00E42004">
        <w:rPr>
          <w:rFonts w:ascii="Times New Roman" w:hAnsi="Times New Roman"/>
          <w:sz w:val="24"/>
          <w:szCs w:val="24"/>
        </w:rPr>
        <w:lastRenderedPageBreak/>
        <w:t>Zgodnie z map</w:t>
      </w:r>
      <w:r>
        <w:rPr>
          <w:rFonts w:ascii="Times New Roman" w:hAnsi="Times New Roman"/>
          <w:sz w:val="24"/>
          <w:szCs w:val="24"/>
        </w:rPr>
        <w:t xml:space="preserve">ą </w:t>
      </w:r>
      <w:r w:rsidR="00D5699F">
        <w:rPr>
          <w:rFonts w:ascii="Times New Roman" w:hAnsi="Times New Roman"/>
          <w:sz w:val="24"/>
          <w:szCs w:val="24"/>
        </w:rPr>
        <w:t>5</w:t>
      </w:r>
      <w:r w:rsidRPr="00E42004">
        <w:rPr>
          <w:rFonts w:ascii="Times New Roman" w:hAnsi="Times New Roman"/>
          <w:sz w:val="24"/>
          <w:szCs w:val="24"/>
        </w:rPr>
        <w:t xml:space="preserve"> należy uznać,</w:t>
      </w:r>
      <w:r>
        <w:rPr>
          <w:rFonts w:ascii="Times New Roman" w:hAnsi="Times New Roman"/>
          <w:sz w:val="24"/>
          <w:szCs w:val="24"/>
        </w:rPr>
        <w:t xml:space="preserve"> że</w:t>
      </w:r>
      <w:r w:rsidRPr="00E42004">
        <w:rPr>
          <w:rFonts w:ascii="Times New Roman" w:hAnsi="Times New Roman"/>
          <w:sz w:val="24"/>
          <w:szCs w:val="24"/>
        </w:rPr>
        <w:t xml:space="preserve"> </w:t>
      </w:r>
      <w:r>
        <w:rPr>
          <w:rFonts w:ascii="Times New Roman" w:hAnsi="Times New Roman"/>
          <w:sz w:val="24"/>
          <w:szCs w:val="24"/>
        </w:rPr>
        <w:t>suszą rolniczą na terenach rolnych i leśnych umiarkowanie zagrożon</w:t>
      </w:r>
      <w:r w:rsidR="0052412B">
        <w:rPr>
          <w:rFonts w:ascii="Times New Roman" w:hAnsi="Times New Roman"/>
          <w:sz w:val="24"/>
          <w:szCs w:val="24"/>
        </w:rPr>
        <w:t>a jest</w:t>
      </w:r>
      <w:r>
        <w:rPr>
          <w:rFonts w:ascii="Times New Roman" w:hAnsi="Times New Roman"/>
          <w:sz w:val="24"/>
          <w:szCs w:val="24"/>
        </w:rPr>
        <w:t xml:space="preserve"> Gmina Kazimierza Wielka, umiarkowanie i silnie</w:t>
      </w:r>
      <w:r w:rsidR="0052412B">
        <w:rPr>
          <w:rFonts w:ascii="Times New Roman" w:hAnsi="Times New Roman"/>
          <w:sz w:val="24"/>
          <w:szCs w:val="24"/>
        </w:rPr>
        <w:t xml:space="preserve"> zagrożone są</w:t>
      </w:r>
      <w:r>
        <w:rPr>
          <w:rFonts w:ascii="Times New Roman" w:hAnsi="Times New Roman"/>
          <w:sz w:val="24"/>
          <w:szCs w:val="24"/>
        </w:rPr>
        <w:t xml:space="preserve"> </w:t>
      </w:r>
      <w:r w:rsidR="00607405">
        <w:rPr>
          <w:rFonts w:ascii="Times New Roman" w:hAnsi="Times New Roman"/>
          <w:sz w:val="24"/>
          <w:szCs w:val="24"/>
        </w:rPr>
        <w:t>gminy</w:t>
      </w:r>
      <w:r>
        <w:rPr>
          <w:rFonts w:ascii="Times New Roman" w:hAnsi="Times New Roman"/>
          <w:sz w:val="24"/>
          <w:szCs w:val="24"/>
        </w:rPr>
        <w:t xml:space="preserve"> Pińczów oraz Busko-Zdrój</w:t>
      </w:r>
      <w:r w:rsidR="0052412B">
        <w:rPr>
          <w:rFonts w:ascii="Times New Roman" w:hAnsi="Times New Roman"/>
          <w:sz w:val="24"/>
          <w:szCs w:val="24"/>
        </w:rPr>
        <w:t>, natomiast s</w:t>
      </w:r>
      <w:r>
        <w:rPr>
          <w:rFonts w:ascii="Times New Roman" w:hAnsi="Times New Roman"/>
          <w:sz w:val="24"/>
          <w:szCs w:val="24"/>
        </w:rPr>
        <w:t>łabo zagrożona suszą rolniczą jest Gmina Solec-Zdrój.</w:t>
      </w:r>
    </w:p>
    <w:p w14:paraId="26C10993" w14:textId="0F775F69" w:rsidR="00A32CC5" w:rsidRPr="00E42004" w:rsidRDefault="00A32CC5" w:rsidP="00A32CC5">
      <w:pPr>
        <w:spacing w:after="0" w:line="360" w:lineRule="auto"/>
        <w:ind w:firstLine="708"/>
        <w:jc w:val="both"/>
        <w:rPr>
          <w:rFonts w:ascii="Times New Roman" w:hAnsi="Times New Roman"/>
          <w:sz w:val="24"/>
          <w:szCs w:val="24"/>
        </w:rPr>
      </w:pPr>
      <w:r w:rsidRPr="00E42004">
        <w:rPr>
          <w:rFonts w:ascii="Times New Roman" w:hAnsi="Times New Roman"/>
          <w:sz w:val="24"/>
          <w:szCs w:val="24"/>
        </w:rPr>
        <w:t>Susza hydrologiczna to okres obniżonych zasobów wód powierzchniowych w stosunku do sytuacji przeciętnej w wieloleciu. Susza hydrologiczna jest z reguły kolejnym etapem pogłębiającej się suszy atmosferycznej i rolniczej, ale może również ujawnić się i przebiegać po zakończeniu okresu bezopadowego. Jej identyfikacja sprowadza się do zdefiniowania wartości granicznej przepływu, poniżej której rozpoczyna się zjawisko suszy hydrologicznej. Analiza danych dobowych przepływów za lata 1987–2017 dostarczyła wskazania stopnia zagrożenia suszą hydrologiczną.</w:t>
      </w:r>
    </w:p>
    <w:p w14:paraId="0E6A3EE4" w14:textId="77B4FB4B" w:rsidR="00E42004" w:rsidRPr="00E42004" w:rsidRDefault="00E42004" w:rsidP="00E42004">
      <w:pPr>
        <w:spacing w:after="0" w:line="240" w:lineRule="auto"/>
        <w:jc w:val="center"/>
        <w:rPr>
          <w:rFonts w:ascii="Times New Roman" w:hAnsi="Times New Roman"/>
          <w:b/>
          <w:bCs/>
          <w:color w:val="000000" w:themeColor="text1"/>
          <w:sz w:val="20"/>
          <w:szCs w:val="20"/>
        </w:rPr>
      </w:pPr>
      <w:bookmarkStart w:id="96" w:name="_Toc95386927"/>
      <w:bookmarkStart w:id="97" w:name="_Toc87005308"/>
      <w:bookmarkStart w:id="98" w:name="_Toc95307236"/>
      <w:bookmarkStart w:id="99" w:name="_Toc95808032"/>
      <w:bookmarkStart w:id="100" w:name="_Toc112833461"/>
      <w:bookmarkStart w:id="101" w:name="_Toc127871203"/>
      <w:bookmarkEnd w:id="95"/>
      <w:r w:rsidRPr="00E42004">
        <w:rPr>
          <w:rFonts w:ascii="Times New Roman" w:hAnsi="Times New Roman"/>
          <w:b/>
          <w:bCs/>
          <w:color w:val="000000" w:themeColor="text1"/>
          <w:sz w:val="20"/>
          <w:szCs w:val="20"/>
        </w:rPr>
        <w:t xml:space="preserve">Mapa </w:t>
      </w:r>
      <w:r w:rsidRPr="00E42004">
        <w:rPr>
          <w:rFonts w:ascii="Times New Roman" w:hAnsi="Times New Roman"/>
          <w:b/>
          <w:bCs/>
          <w:color w:val="000000" w:themeColor="text1"/>
          <w:sz w:val="20"/>
          <w:szCs w:val="20"/>
        </w:rPr>
        <w:fldChar w:fldCharType="begin"/>
      </w:r>
      <w:r w:rsidRPr="00E42004">
        <w:rPr>
          <w:rFonts w:ascii="Times New Roman" w:hAnsi="Times New Roman"/>
          <w:b/>
          <w:bCs/>
          <w:color w:val="000000" w:themeColor="text1"/>
          <w:sz w:val="20"/>
          <w:szCs w:val="20"/>
        </w:rPr>
        <w:instrText xml:space="preserve"> SEQ Mapa \* ARABIC </w:instrText>
      </w:r>
      <w:r w:rsidRPr="00E42004">
        <w:rPr>
          <w:rFonts w:ascii="Times New Roman" w:hAnsi="Times New Roman"/>
          <w:b/>
          <w:bCs/>
          <w:color w:val="000000" w:themeColor="text1"/>
          <w:sz w:val="20"/>
          <w:szCs w:val="20"/>
        </w:rPr>
        <w:fldChar w:fldCharType="separate"/>
      </w:r>
      <w:r w:rsidR="00710D65">
        <w:rPr>
          <w:rFonts w:ascii="Times New Roman" w:hAnsi="Times New Roman"/>
          <w:b/>
          <w:bCs/>
          <w:noProof/>
          <w:color w:val="000000" w:themeColor="text1"/>
          <w:sz w:val="20"/>
          <w:szCs w:val="20"/>
        </w:rPr>
        <w:t>6</w:t>
      </w:r>
      <w:r w:rsidRPr="00E42004">
        <w:rPr>
          <w:rFonts w:ascii="Times New Roman" w:hAnsi="Times New Roman"/>
          <w:b/>
          <w:bCs/>
          <w:color w:val="000000" w:themeColor="text1"/>
          <w:sz w:val="20"/>
          <w:szCs w:val="20"/>
        </w:rPr>
        <w:fldChar w:fldCharType="end"/>
      </w:r>
      <w:r w:rsidRPr="00E42004">
        <w:rPr>
          <w:rFonts w:ascii="Times New Roman" w:hAnsi="Times New Roman"/>
          <w:b/>
          <w:bCs/>
          <w:color w:val="000000" w:themeColor="text1"/>
          <w:sz w:val="20"/>
          <w:szCs w:val="20"/>
        </w:rPr>
        <w:t xml:space="preserve"> Klasy zagrożenia suszą hydrologiczną</w:t>
      </w:r>
      <w:bookmarkEnd w:id="96"/>
      <w:bookmarkEnd w:id="97"/>
      <w:bookmarkEnd w:id="98"/>
      <w:bookmarkEnd w:id="99"/>
      <w:bookmarkEnd w:id="100"/>
      <w:bookmarkEnd w:id="101"/>
    </w:p>
    <w:p w14:paraId="1CFB6D4C" w14:textId="445DD7B6" w:rsidR="00E42004" w:rsidRPr="00E42004" w:rsidRDefault="00290853" w:rsidP="00E42004">
      <w:pPr>
        <w:spacing w:after="0" w:line="240" w:lineRule="auto"/>
        <w:jc w:val="center"/>
        <w:rPr>
          <w:rFonts w:ascii="Times New Roman" w:hAnsi="Times New Roman"/>
          <w:sz w:val="24"/>
          <w:szCs w:val="24"/>
        </w:rPr>
      </w:pPr>
      <w:r>
        <w:rPr>
          <w:noProof/>
          <w:lang w:eastAsia="pl-PL"/>
        </w:rPr>
        <w:drawing>
          <wp:inline distT="0" distB="0" distL="0" distR="0" wp14:anchorId="5F294751" wp14:editId="37ED5DA4">
            <wp:extent cx="5115464" cy="5284850"/>
            <wp:effectExtent l="0" t="0" r="9525" b="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140311" cy="5310519"/>
                    </a:xfrm>
                    <a:prstGeom prst="rect">
                      <a:avLst/>
                    </a:prstGeom>
                    <a:noFill/>
                    <a:ln>
                      <a:noFill/>
                    </a:ln>
                  </pic:spPr>
                </pic:pic>
              </a:graphicData>
            </a:graphic>
          </wp:inline>
        </w:drawing>
      </w:r>
    </w:p>
    <w:p w14:paraId="749CC67C" w14:textId="77777777" w:rsidR="00E42004" w:rsidRPr="00E42004" w:rsidRDefault="00E42004" w:rsidP="00E42004">
      <w:pPr>
        <w:spacing w:after="0" w:line="240" w:lineRule="auto"/>
        <w:jc w:val="center"/>
        <w:rPr>
          <w:rFonts w:ascii="Times New Roman" w:hAnsi="Times New Roman"/>
          <w:bCs/>
          <w:i/>
          <w:iCs/>
          <w:sz w:val="20"/>
          <w:szCs w:val="20"/>
        </w:rPr>
      </w:pPr>
      <w:r w:rsidRPr="00E42004">
        <w:rPr>
          <w:rFonts w:ascii="Times New Roman" w:hAnsi="Times New Roman"/>
          <w:bCs/>
          <w:i/>
          <w:iCs/>
          <w:sz w:val="20"/>
          <w:szCs w:val="20"/>
        </w:rPr>
        <w:t>Źródło: Opracowanie własne na podstawie Planu przeciwdziałania skutkom suszy, str. 32</w:t>
      </w:r>
    </w:p>
    <w:p w14:paraId="097E7FFC" w14:textId="1DC5A1D8" w:rsidR="0052412B" w:rsidRPr="00E42004" w:rsidRDefault="0052412B" w:rsidP="0052412B">
      <w:pPr>
        <w:spacing w:after="0" w:line="360" w:lineRule="auto"/>
        <w:ind w:firstLine="708"/>
        <w:jc w:val="both"/>
        <w:rPr>
          <w:rFonts w:ascii="Times New Roman" w:hAnsi="Times New Roman"/>
          <w:sz w:val="24"/>
          <w:szCs w:val="24"/>
        </w:rPr>
      </w:pPr>
      <w:r w:rsidRPr="0052412B">
        <w:rPr>
          <w:rFonts w:ascii="Times New Roman" w:hAnsi="Times New Roman"/>
          <w:sz w:val="24"/>
          <w:szCs w:val="24"/>
        </w:rPr>
        <w:lastRenderedPageBreak/>
        <w:t xml:space="preserve">Zgodnie z mapą </w:t>
      </w:r>
      <w:r w:rsidR="00D5699F">
        <w:rPr>
          <w:rFonts w:ascii="Times New Roman" w:hAnsi="Times New Roman"/>
          <w:sz w:val="24"/>
          <w:szCs w:val="24"/>
        </w:rPr>
        <w:t>6</w:t>
      </w:r>
      <w:r w:rsidRPr="0052412B">
        <w:rPr>
          <w:rFonts w:ascii="Times New Roman" w:hAnsi="Times New Roman"/>
          <w:sz w:val="24"/>
          <w:szCs w:val="24"/>
        </w:rPr>
        <w:t xml:space="preserve"> należy uznać, że suszą </w:t>
      </w:r>
      <w:r>
        <w:rPr>
          <w:rFonts w:ascii="Times New Roman" w:hAnsi="Times New Roman"/>
          <w:sz w:val="24"/>
          <w:szCs w:val="24"/>
        </w:rPr>
        <w:t>hydrologiczną</w:t>
      </w:r>
      <w:r w:rsidRPr="0052412B">
        <w:rPr>
          <w:rFonts w:ascii="Times New Roman" w:hAnsi="Times New Roman"/>
          <w:sz w:val="24"/>
          <w:szCs w:val="24"/>
        </w:rPr>
        <w:t xml:space="preserve"> jest </w:t>
      </w:r>
      <w:r>
        <w:rPr>
          <w:rFonts w:ascii="Times New Roman" w:hAnsi="Times New Roman"/>
          <w:sz w:val="24"/>
          <w:szCs w:val="24"/>
        </w:rPr>
        <w:t>silnie</w:t>
      </w:r>
      <w:r w:rsidRPr="0052412B">
        <w:rPr>
          <w:rFonts w:ascii="Times New Roman" w:hAnsi="Times New Roman"/>
          <w:sz w:val="24"/>
          <w:szCs w:val="24"/>
        </w:rPr>
        <w:t xml:space="preserve"> zagrożona Gmina Kazimierza Wielka,</w:t>
      </w:r>
      <w:r>
        <w:rPr>
          <w:rFonts w:ascii="Times New Roman" w:hAnsi="Times New Roman"/>
          <w:sz w:val="24"/>
          <w:szCs w:val="24"/>
        </w:rPr>
        <w:t xml:space="preserve"> natomiast</w:t>
      </w:r>
      <w:r w:rsidRPr="0052412B">
        <w:rPr>
          <w:rFonts w:ascii="Times New Roman" w:hAnsi="Times New Roman"/>
          <w:sz w:val="24"/>
          <w:szCs w:val="24"/>
        </w:rPr>
        <w:t xml:space="preserve"> umiarkowanie </w:t>
      </w:r>
      <w:r>
        <w:rPr>
          <w:rFonts w:ascii="Times New Roman" w:hAnsi="Times New Roman"/>
          <w:sz w:val="24"/>
          <w:szCs w:val="24"/>
        </w:rPr>
        <w:t xml:space="preserve">zagrożone suszą hydrologiczną są </w:t>
      </w:r>
      <w:r w:rsidR="00607405">
        <w:rPr>
          <w:rFonts w:ascii="Times New Roman" w:hAnsi="Times New Roman"/>
          <w:sz w:val="24"/>
          <w:szCs w:val="24"/>
        </w:rPr>
        <w:t>g</w:t>
      </w:r>
      <w:r>
        <w:rPr>
          <w:rFonts w:ascii="Times New Roman" w:hAnsi="Times New Roman"/>
          <w:sz w:val="24"/>
          <w:szCs w:val="24"/>
        </w:rPr>
        <w:t>miny</w:t>
      </w:r>
      <w:r w:rsidRPr="0052412B">
        <w:rPr>
          <w:rFonts w:ascii="Times New Roman" w:hAnsi="Times New Roman"/>
          <w:sz w:val="24"/>
          <w:szCs w:val="24"/>
        </w:rPr>
        <w:t xml:space="preserve"> Pińczów</w:t>
      </w:r>
      <w:r>
        <w:rPr>
          <w:rFonts w:ascii="Times New Roman" w:hAnsi="Times New Roman"/>
          <w:sz w:val="24"/>
          <w:szCs w:val="24"/>
        </w:rPr>
        <w:t xml:space="preserve">, </w:t>
      </w:r>
      <w:r w:rsidRPr="0052412B">
        <w:rPr>
          <w:rFonts w:ascii="Times New Roman" w:hAnsi="Times New Roman"/>
          <w:sz w:val="24"/>
          <w:szCs w:val="24"/>
        </w:rPr>
        <w:t>Busko-Zdrój</w:t>
      </w:r>
      <w:r>
        <w:rPr>
          <w:rFonts w:ascii="Times New Roman" w:hAnsi="Times New Roman"/>
          <w:sz w:val="24"/>
          <w:szCs w:val="24"/>
        </w:rPr>
        <w:t xml:space="preserve"> oraz </w:t>
      </w:r>
      <w:r w:rsidRPr="0052412B">
        <w:rPr>
          <w:rFonts w:ascii="Times New Roman" w:hAnsi="Times New Roman"/>
          <w:sz w:val="24"/>
          <w:szCs w:val="24"/>
        </w:rPr>
        <w:t>Solec-Zdrój.</w:t>
      </w:r>
    </w:p>
    <w:p w14:paraId="0B146888" w14:textId="6F6E867B" w:rsidR="00E42004" w:rsidRPr="00E42004" w:rsidRDefault="00E42004" w:rsidP="00E42004">
      <w:pPr>
        <w:spacing w:after="0" w:line="240" w:lineRule="auto"/>
        <w:jc w:val="center"/>
        <w:rPr>
          <w:rFonts w:ascii="Times New Roman" w:hAnsi="Times New Roman"/>
          <w:b/>
          <w:bCs/>
          <w:color w:val="000000" w:themeColor="text1"/>
          <w:sz w:val="20"/>
          <w:szCs w:val="20"/>
        </w:rPr>
      </w:pPr>
      <w:bookmarkStart w:id="102" w:name="_Toc87005309"/>
      <w:bookmarkStart w:id="103" w:name="_Toc95307237"/>
      <w:bookmarkStart w:id="104" w:name="_Toc95386928"/>
      <w:bookmarkStart w:id="105" w:name="_Toc95808033"/>
      <w:bookmarkStart w:id="106" w:name="_Toc112833462"/>
      <w:bookmarkStart w:id="107" w:name="_Toc127871204"/>
      <w:r w:rsidRPr="00E42004">
        <w:rPr>
          <w:rFonts w:ascii="Times New Roman" w:hAnsi="Times New Roman"/>
          <w:b/>
          <w:bCs/>
          <w:color w:val="000000" w:themeColor="text1"/>
          <w:sz w:val="20"/>
          <w:szCs w:val="20"/>
        </w:rPr>
        <w:t xml:space="preserve">Mapa </w:t>
      </w:r>
      <w:r w:rsidRPr="00E42004">
        <w:rPr>
          <w:rFonts w:ascii="Times New Roman" w:hAnsi="Times New Roman"/>
          <w:b/>
          <w:bCs/>
          <w:color w:val="000000" w:themeColor="text1"/>
          <w:sz w:val="20"/>
          <w:szCs w:val="20"/>
        </w:rPr>
        <w:fldChar w:fldCharType="begin"/>
      </w:r>
      <w:r w:rsidRPr="00E42004">
        <w:rPr>
          <w:rFonts w:ascii="Times New Roman" w:hAnsi="Times New Roman"/>
          <w:b/>
          <w:bCs/>
          <w:color w:val="000000" w:themeColor="text1"/>
          <w:sz w:val="20"/>
          <w:szCs w:val="20"/>
        </w:rPr>
        <w:instrText xml:space="preserve"> SEQ Mapa \* ARABIC </w:instrText>
      </w:r>
      <w:r w:rsidRPr="00E42004">
        <w:rPr>
          <w:rFonts w:ascii="Times New Roman" w:hAnsi="Times New Roman"/>
          <w:b/>
          <w:bCs/>
          <w:color w:val="000000" w:themeColor="text1"/>
          <w:sz w:val="20"/>
          <w:szCs w:val="20"/>
        </w:rPr>
        <w:fldChar w:fldCharType="separate"/>
      </w:r>
      <w:r w:rsidR="00710D65">
        <w:rPr>
          <w:rFonts w:ascii="Times New Roman" w:hAnsi="Times New Roman"/>
          <w:b/>
          <w:bCs/>
          <w:noProof/>
          <w:color w:val="000000" w:themeColor="text1"/>
          <w:sz w:val="20"/>
          <w:szCs w:val="20"/>
        </w:rPr>
        <w:t>7</w:t>
      </w:r>
      <w:r w:rsidRPr="00E42004">
        <w:rPr>
          <w:rFonts w:ascii="Times New Roman" w:hAnsi="Times New Roman"/>
          <w:b/>
          <w:bCs/>
          <w:color w:val="000000" w:themeColor="text1"/>
          <w:sz w:val="20"/>
          <w:szCs w:val="20"/>
        </w:rPr>
        <w:fldChar w:fldCharType="end"/>
      </w:r>
      <w:r w:rsidRPr="00E42004">
        <w:rPr>
          <w:rFonts w:ascii="Times New Roman" w:hAnsi="Times New Roman"/>
          <w:b/>
          <w:bCs/>
          <w:color w:val="000000" w:themeColor="text1"/>
          <w:sz w:val="20"/>
          <w:szCs w:val="20"/>
        </w:rPr>
        <w:t xml:space="preserve"> </w:t>
      </w:r>
      <w:r w:rsidR="00290853">
        <w:rPr>
          <w:rFonts w:ascii="Times New Roman" w:hAnsi="Times New Roman"/>
          <w:b/>
          <w:bCs/>
          <w:color w:val="000000" w:themeColor="text1"/>
          <w:sz w:val="20"/>
          <w:szCs w:val="20"/>
        </w:rPr>
        <w:t>Mapa klas</w:t>
      </w:r>
      <w:r w:rsidRPr="00E42004">
        <w:rPr>
          <w:rFonts w:ascii="Times New Roman" w:hAnsi="Times New Roman"/>
          <w:b/>
          <w:bCs/>
          <w:color w:val="000000" w:themeColor="text1"/>
          <w:sz w:val="20"/>
          <w:szCs w:val="20"/>
        </w:rPr>
        <w:t xml:space="preserve"> zagrożenia suszą hydrogeologiczną</w:t>
      </w:r>
      <w:bookmarkEnd w:id="102"/>
      <w:bookmarkEnd w:id="103"/>
      <w:bookmarkEnd w:id="104"/>
      <w:bookmarkEnd w:id="105"/>
      <w:bookmarkEnd w:id="106"/>
      <w:r w:rsidR="00A32CC5">
        <w:rPr>
          <w:rFonts w:ascii="Times New Roman" w:hAnsi="Times New Roman"/>
          <w:b/>
          <w:bCs/>
          <w:color w:val="000000" w:themeColor="text1"/>
          <w:sz w:val="20"/>
          <w:szCs w:val="20"/>
        </w:rPr>
        <w:t xml:space="preserve"> w JCWPd</w:t>
      </w:r>
      <w:bookmarkEnd w:id="107"/>
    </w:p>
    <w:p w14:paraId="28FADFE1" w14:textId="44B56325" w:rsidR="00E42004" w:rsidRPr="00E42004" w:rsidRDefault="00290853" w:rsidP="00E42004">
      <w:pPr>
        <w:spacing w:after="0" w:line="240" w:lineRule="auto"/>
        <w:jc w:val="center"/>
        <w:rPr>
          <w:rFonts w:ascii="Times New Roman" w:hAnsi="Times New Roman"/>
          <w:sz w:val="24"/>
          <w:szCs w:val="24"/>
        </w:rPr>
      </w:pPr>
      <w:r>
        <w:rPr>
          <w:noProof/>
          <w:lang w:eastAsia="pl-PL"/>
        </w:rPr>
        <w:drawing>
          <wp:inline distT="0" distB="0" distL="0" distR="0" wp14:anchorId="7DA965F1" wp14:editId="62BFF8F1">
            <wp:extent cx="4942936" cy="5021412"/>
            <wp:effectExtent l="0" t="0" r="0" b="8255"/>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947062" cy="5025604"/>
                    </a:xfrm>
                    <a:prstGeom prst="rect">
                      <a:avLst/>
                    </a:prstGeom>
                    <a:noFill/>
                    <a:ln>
                      <a:noFill/>
                    </a:ln>
                  </pic:spPr>
                </pic:pic>
              </a:graphicData>
            </a:graphic>
          </wp:inline>
        </w:drawing>
      </w:r>
    </w:p>
    <w:p w14:paraId="3B6B969A" w14:textId="77777777" w:rsidR="00E42004" w:rsidRPr="00E42004" w:rsidRDefault="00E42004" w:rsidP="00B73858">
      <w:pPr>
        <w:spacing w:line="240" w:lineRule="auto"/>
        <w:jc w:val="center"/>
        <w:rPr>
          <w:rFonts w:ascii="Times New Roman" w:hAnsi="Times New Roman"/>
          <w:bCs/>
          <w:i/>
          <w:iCs/>
          <w:sz w:val="20"/>
          <w:szCs w:val="20"/>
        </w:rPr>
      </w:pPr>
      <w:r w:rsidRPr="00E42004">
        <w:rPr>
          <w:rFonts w:ascii="Times New Roman" w:hAnsi="Times New Roman"/>
          <w:bCs/>
          <w:i/>
          <w:iCs/>
          <w:sz w:val="20"/>
          <w:szCs w:val="20"/>
        </w:rPr>
        <w:t>Źródło: Opracowanie własne na podstawie Planu przeciwdziałania skutkom suszy, str. 34</w:t>
      </w:r>
    </w:p>
    <w:p w14:paraId="1855E8FA" w14:textId="573DE812" w:rsidR="00A32CC5" w:rsidRDefault="00A32CC5" w:rsidP="00B73858">
      <w:pPr>
        <w:spacing w:after="0" w:line="360" w:lineRule="auto"/>
        <w:ind w:firstLine="708"/>
        <w:jc w:val="both"/>
        <w:rPr>
          <w:rFonts w:ascii="Times New Roman" w:hAnsi="Times New Roman"/>
          <w:sz w:val="24"/>
          <w:szCs w:val="24"/>
        </w:rPr>
      </w:pPr>
      <w:r w:rsidRPr="00A32CC5">
        <w:rPr>
          <w:rFonts w:ascii="Times New Roman" w:hAnsi="Times New Roman"/>
          <w:sz w:val="24"/>
          <w:szCs w:val="24"/>
        </w:rPr>
        <w:t>Susza hydrogeologiczna, nazywana również niżówką hydrogeologiczną, przejawia się obniżeniem zwierciadła wód podziemnych poniżej stanów niskich ostrzegawczych. Analiza skali zagrożenia suszą hydrogeologiczną w podziale na JCWPd wykazała, iż 7 z nich jest ekstremalnie zagrożonych. Należą one do regionów wodnych Środkowej Wisły, Środkowej Odry, Łaby i Ostrożnicy oraz Metuje.</w:t>
      </w:r>
    </w:p>
    <w:p w14:paraId="27526D23" w14:textId="274189F3" w:rsidR="0052412B" w:rsidRPr="00E42004" w:rsidRDefault="0052412B" w:rsidP="00B73858">
      <w:pPr>
        <w:spacing w:after="0" w:line="360" w:lineRule="auto"/>
        <w:ind w:firstLine="708"/>
        <w:jc w:val="both"/>
        <w:rPr>
          <w:rFonts w:ascii="Times New Roman" w:hAnsi="Times New Roman"/>
          <w:sz w:val="24"/>
          <w:szCs w:val="24"/>
        </w:rPr>
      </w:pPr>
      <w:r w:rsidRPr="00E42004">
        <w:rPr>
          <w:rFonts w:ascii="Times New Roman" w:hAnsi="Times New Roman"/>
          <w:sz w:val="24"/>
          <w:szCs w:val="24"/>
        </w:rPr>
        <w:t>Zgodnie z map</w:t>
      </w:r>
      <w:r>
        <w:rPr>
          <w:rFonts w:ascii="Times New Roman" w:hAnsi="Times New Roman"/>
          <w:sz w:val="24"/>
          <w:szCs w:val="24"/>
        </w:rPr>
        <w:t xml:space="preserve">ą </w:t>
      </w:r>
      <w:r w:rsidR="00D5699F">
        <w:rPr>
          <w:rFonts w:ascii="Times New Roman" w:hAnsi="Times New Roman"/>
          <w:sz w:val="24"/>
          <w:szCs w:val="24"/>
        </w:rPr>
        <w:t>7</w:t>
      </w:r>
      <w:r w:rsidRPr="00E42004">
        <w:rPr>
          <w:rFonts w:ascii="Times New Roman" w:hAnsi="Times New Roman"/>
          <w:sz w:val="24"/>
          <w:szCs w:val="24"/>
        </w:rPr>
        <w:t xml:space="preserve"> należy uznać,</w:t>
      </w:r>
      <w:r>
        <w:rPr>
          <w:rFonts w:ascii="Times New Roman" w:hAnsi="Times New Roman"/>
          <w:sz w:val="24"/>
          <w:szCs w:val="24"/>
        </w:rPr>
        <w:t xml:space="preserve"> że</w:t>
      </w:r>
      <w:r w:rsidRPr="00E42004">
        <w:rPr>
          <w:rFonts w:ascii="Times New Roman" w:hAnsi="Times New Roman"/>
          <w:sz w:val="24"/>
          <w:szCs w:val="24"/>
        </w:rPr>
        <w:t xml:space="preserve"> </w:t>
      </w:r>
      <w:r>
        <w:rPr>
          <w:rFonts w:ascii="Times New Roman" w:hAnsi="Times New Roman"/>
          <w:sz w:val="24"/>
          <w:szCs w:val="24"/>
        </w:rPr>
        <w:t>suszą hydro</w:t>
      </w:r>
      <w:r w:rsidR="008D1171">
        <w:rPr>
          <w:rFonts w:ascii="Times New Roman" w:hAnsi="Times New Roman"/>
          <w:sz w:val="24"/>
          <w:szCs w:val="24"/>
        </w:rPr>
        <w:t>geol</w:t>
      </w:r>
      <w:r>
        <w:rPr>
          <w:rFonts w:ascii="Times New Roman" w:hAnsi="Times New Roman"/>
          <w:sz w:val="24"/>
          <w:szCs w:val="24"/>
        </w:rPr>
        <w:t xml:space="preserve">ogiczną w JCWPd jest umiarkowanie zagrożona Gmina Kazimierza Wielka, </w:t>
      </w:r>
      <w:r w:rsidR="009116E1">
        <w:rPr>
          <w:rFonts w:ascii="Times New Roman" w:hAnsi="Times New Roman"/>
          <w:sz w:val="24"/>
          <w:szCs w:val="24"/>
        </w:rPr>
        <w:t xml:space="preserve">natomiast </w:t>
      </w:r>
      <w:r>
        <w:rPr>
          <w:rFonts w:ascii="Times New Roman" w:hAnsi="Times New Roman"/>
          <w:sz w:val="24"/>
          <w:szCs w:val="24"/>
        </w:rPr>
        <w:t xml:space="preserve">słabo zagrożone są </w:t>
      </w:r>
      <w:r w:rsidR="00607405">
        <w:rPr>
          <w:rFonts w:ascii="Times New Roman" w:hAnsi="Times New Roman"/>
          <w:sz w:val="24"/>
          <w:szCs w:val="24"/>
        </w:rPr>
        <w:t>g</w:t>
      </w:r>
      <w:r>
        <w:rPr>
          <w:rFonts w:ascii="Times New Roman" w:hAnsi="Times New Roman"/>
          <w:sz w:val="24"/>
          <w:szCs w:val="24"/>
        </w:rPr>
        <w:t>miny: Pińczów, Busko-Zdrój oraz Solec-Zdrój.</w:t>
      </w:r>
    </w:p>
    <w:p w14:paraId="3F632DD8" w14:textId="77777777" w:rsidR="00E42004" w:rsidRDefault="00E42004">
      <w:pPr>
        <w:spacing w:before="240" w:after="0" w:line="360" w:lineRule="auto"/>
        <w:ind w:firstLine="708"/>
        <w:jc w:val="both"/>
        <w:rPr>
          <w:rFonts w:ascii="Times New Roman" w:hAnsi="Times New Roman"/>
          <w:bCs/>
          <w:iCs/>
          <w:sz w:val="24"/>
          <w:szCs w:val="24"/>
        </w:rPr>
      </w:pPr>
    </w:p>
    <w:p w14:paraId="579BCF9F" w14:textId="4E153B5A" w:rsidR="00045DAE" w:rsidRDefault="00000000">
      <w:pPr>
        <w:spacing w:after="0" w:line="360" w:lineRule="auto"/>
        <w:jc w:val="both"/>
        <w:rPr>
          <w:rFonts w:ascii="Times New Roman" w:hAnsi="Times New Roman"/>
          <w:b/>
          <w:bCs/>
          <w:sz w:val="24"/>
          <w:szCs w:val="24"/>
          <w:u w:val="single"/>
        </w:rPr>
      </w:pPr>
      <w:bookmarkStart w:id="108" w:name="_Toc106109638"/>
      <w:bookmarkStart w:id="109" w:name="_Toc107207112"/>
      <w:bookmarkStart w:id="110" w:name="_Toc108524476"/>
      <w:r>
        <w:rPr>
          <w:rFonts w:ascii="Times New Roman" w:hAnsi="Times New Roman"/>
          <w:b/>
          <w:bCs/>
          <w:sz w:val="24"/>
          <w:szCs w:val="24"/>
          <w:u w:val="single"/>
        </w:rPr>
        <w:lastRenderedPageBreak/>
        <w:t>Gospodarka wodno-ściekowa</w:t>
      </w:r>
    </w:p>
    <w:p w14:paraId="57DE8FD8" w14:textId="591E38E8" w:rsidR="000F64FF" w:rsidRPr="000F1BCB" w:rsidRDefault="000F64FF" w:rsidP="00181AC6">
      <w:pPr>
        <w:autoSpaceDN/>
        <w:spacing w:after="0" w:line="360" w:lineRule="auto"/>
        <w:ind w:firstLine="708"/>
        <w:jc w:val="both"/>
        <w:textAlignment w:val="auto"/>
        <w:rPr>
          <w:rFonts w:ascii="Times New Roman" w:hAnsi="Times New Roman"/>
          <w:color w:val="000000"/>
          <w:sz w:val="24"/>
          <w:szCs w:val="24"/>
        </w:rPr>
      </w:pPr>
      <w:r w:rsidRPr="000F1BCB">
        <w:rPr>
          <w:rFonts w:ascii="Times New Roman" w:hAnsi="Times New Roman"/>
          <w:color w:val="000000"/>
          <w:sz w:val="24"/>
          <w:szCs w:val="24"/>
        </w:rPr>
        <w:t xml:space="preserve">Obsługą sieci wodociągowej i kanalizacyjnej na terenie OSI ŚU zajmują się </w:t>
      </w:r>
      <w:r w:rsidR="00C61534">
        <w:rPr>
          <w:rFonts w:ascii="Times New Roman" w:hAnsi="Times New Roman"/>
          <w:color w:val="000000"/>
          <w:sz w:val="24"/>
          <w:szCs w:val="24"/>
        </w:rPr>
        <w:br/>
      </w:r>
      <w:r w:rsidRPr="000F1BCB">
        <w:rPr>
          <w:rFonts w:ascii="Times New Roman" w:hAnsi="Times New Roman"/>
          <w:color w:val="000000"/>
          <w:sz w:val="24"/>
          <w:szCs w:val="24"/>
        </w:rPr>
        <w:t>w</w:t>
      </w:r>
      <w:r w:rsidR="00C61534">
        <w:rPr>
          <w:rFonts w:ascii="Times New Roman" w:hAnsi="Times New Roman"/>
          <w:color w:val="000000"/>
          <w:sz w:val="24"/>
          <w:szCs w:val="24"/>
        </w:rPr>
        <w:t xml:space="preserve"> poszczególnych gminach następujące jednostki</w:t>
      </w:r>
      <w:r w:rsidRPr="000F1BCB">
        <w:rPr>
          <w:rFonts w:ascii="Times New Roman" w:hAnsi="Times New Roman"/>
          <w:color w:val="000000"/>
          <w:sz w:val="24"/>
          <w:szCs w:val="24"/>
        </w:rPr>
        <w:t>:</w:t>
      </w:r>
    </w:p>
    <w:p w14:paraId="104148AF" w14:textId="06380AA1" w:rsidR="000F64FF" w:rsidRDefault="00C61534">
      <w:pPr>
        <w:numPr>
          <w:ilvl w:val="0"/>
          <w:numId w:val="162"/>
        </w:numPr>
        <w:suppressAutoHyphens w:val="0"/>
        <w:autoSpaceDN/>
        <w:spacing w:after="240" w:line="360" w:lineRule="auto"/>
        <w:contextualSpacing/>
        <w:jc w:val="both"/>
        <w:textAlignment w:val="auto"/>
        <w:rPr>
          <w:rFonts w:ascii="Times New Roman" w:hAnsi="Times New Roman"/>
          <w:color w:val="000000"/>
          <w:sz w:val="24"/>
          <w:szCs w:val="24"/>
        </w:rPr>
      </w:pPr>
      <w:r>
        <w:rPr>
          <w:rFonts w:ascii="Times New Roman" w:hAnsi="Times New Roman"/>
          <w:color w:val="000000"/>
          <w:sz w:val="24"/>
          <w:szCs w:val="24"/>
        </w:rPr>
        <w:t xml:space="preserve">Miasto i </w:t>
      </w:r>
      <w:r w:rsidR="000F64FF" w:rsidRPr="000F1BCB">
        <w:rPr>
          <w:rFonts w:ascii="Times New Roman" w:hAnsi="Times New Roman"/>
          <w:color w:val="000000"/>
          <w:sz w:val="24"/>
          <w:szCs w:val="24"/>
        </w:rPr>
        <w:t>Gmin</w:t>
      </w:r>
      <w:r>
        <w:rPr>
          <w:rFonts w:ascii="Times New Roman" w:hAnsi="Times New Roman"/>
          <w:color w:val="000000"/>
          <w:sz w:val="24"/>
          <w:szCs w:val="24"/>
        </w:rPr>
        <w:t>a</w:t>
      </w:r>
      <w:r w:rsidR="000F64FF" w:rsidRPr="000F1BCB">
        <w:rPr>
          <w:rFonts w:ascii="Times New Roman" w:hAnsi="Times New Roman"/>
          <w:color w:val="000000"/>
          <w:sz w:val="24"/>
          <w:szCs w:val="24"/>
        </w:rPr>
        <w:t xml:space="preserve"> Pińczów</w:t>
      </w:r>
      <w:r>
        <w:rPr>
          <w:rFonts w:ascii="Times New Roman" w:hAnsi="Times New Roman"/>
          <w:color w:val="000000"/>
          <w:sz w:val="24"/>
          <w:szCs w:val="24"/>
        </w:rPr>
        <w:t>:</w:t>
      </w:r>
      <w:r w:rsidR="008D6904">
        <w:rPr>
          <w:rFonts w:ascii="Times New Roman" w:hAnsi="Times New Roman"/>
          <w:color w:val="000000"/>
          <w:sz w:val="24"/>
          <w:szCs w:val="24"/>
        </w:rPr>
        <w:t xml:space="preserve"> </w:t>
      </w:r>
      <w:r w:rsidR="000F64FF" w:rsidRPr="000F1BCB">
        <w:rPr>
          <w:rFonts w:ascii="Times New Roman" w:hAnsi="Times New Roman"/>
          <w:color w:val="000000"/>
          <w:sz w:val="24"/>
          <w:szCs w:val="24"/>
        </w:rPr>
        <w:t>Wodociągi Pińczowskie Spółka z o.o.;</w:t>
      </w:r>
    </w:p>
    <w:p w14:paraId="1F92D51F" w14:textId="4B98DFA8" w:rsidR="000F64FF" w:rsidRPr="000F1BCB" w:rsidRDefault="00C61534">
      <w:pPr>
        <w:numPr>
          <w:ilvl w:val="0"/>
          <w:numId w:val="162"/>
        </w:numPr>
        <w:suppressAutoHyphens w:val="0"/>
        <w:autoSpaceDN/>
        <w:spacing w:after="240" w:line="360" w:lineRule="auto"/>
        <w:contextualSpacing/>
        <w:jc w:val="both"/>
        <w:textAlignment w:val="auto"/>
        <w:rPr>
          <w:rFonts w:ascii="Times New Roman" w:hAnsi="Times New Roman"/>
          <w:b/>
          <w:bCs/>
          <w:sz w:val="24"/>
          <w:szCs w:val="24"/>
          <w:u w:val="single"/>
        </w:rPr>
      </w:pPr>
      <w:r>
        <w:rPr>
          <w:rFonts w:ascii="Times New Roman" w:hAnsi="Times New Roman"/>
          <w:color w:val="000000"/>
          <w:sz w:val="24"/>
          <w:szCs w:val="24"/>
        </w:rPr>
        <w:t>Miasto i Gmina</w:t>
      </w:r>
      <w:r w:rsidR="000F1BCB">
        <w:rPr>
          <w:rFonts w:ascii="Times New Roman" w:hAnsi="Times New Roman"/>
          <w:color w:val="000000"/>
          <w:sz w:val="24"/>
          <w:szCs w:val="24"/>
        </w:rPr>
        <w:t xml:space="preserve"> Busko-Z</w:t>
      </w:r>
      <w:r w:rsidR="000F1BCB" w:rsidRPr="008D6904">
        <w:rPr>
          <w:rFonts w:ascii="Times New Roman" w:hAnsi="Times New Roman"/>
          <w:color w:val="000000"/>
          <w:sz w:val="24"/>
          <w:szCs w:val="24"/>
        </w:rPr>
        <w:t>drój</w:t>
      </w:r>
      <w:r>
        <w:rPr>
          <w:rFonts w:ascii="Times New Roman" w:hAnsi="Times New Roman"/>
          <w:color w:val="000000"/>
          <w:sz w:val="24"/>
          <w:szCs w:val="24"/>
        </w:rPr>
        <w:t>:</w:t>
      </w:r>
      <w:r w:rsidR="000F1BCB" w:rsidRPr="008D6904">
        <w:rPr>
          <w:rFonts w:ascii="Times New Roman" w:hAnsi="Times New Roman"/>
          <w:color w:val="000000"/>
          <w:sz w:val="24"/>
          <w:szCs w:val="24"/>
        </w:rPr>
        <w:t xml:space="preserve"> </w:t>
      </w:r>
      <w:r w:rsidR="000F1BCB" w:rsidRPr="008D6904">
        <w:rPr>
          <w:rFonts w:ascii="Times New Roman" w:hAnsi="Times New Roman"/>
          <w:sz w:val="24"/>
          <w:szCs w:val="24"/>
        </w:rPr>
        <w:t>Miejskie Przedsiębiorstwo Gospodarki Komunalnej Spółka z o.o. w Busku</w:t>
      </w:r>
      <w:r>
        <w:rPr>
          <w:rFonts w:ascii="Times New Roman" w:hAnsi="Times New Roman"/>
          <w:sz w:val="24"/>
          <w:szCs w:val="24"/>
        </w:rPr>
        <w:t>-Zdroju</w:t>
      </w:r>
      <w:r w:rsidR="000F1BCB" w:rsidRPr="008D6904">
        <w:rPr>
          <w:rFonts w:ascii="Times New Roman" w:hAnsi="Times New Roman"/>
          <w:sz w:val="24"/>
          <w:szCs w:val="24"/>
        </w:rPr>
        <w:t>;</w:t>
      </w:r>
    </w:p>
    <w:p w14:paraId="77B8D052" w14:textId="00ACC28B" w:rsidR="000F1BCB" w:rsidRDefault="00C61534">
      <w:pPr>
        <w:numPr>
          <w:ilvl w:val="0"/>
          <w:numId w:val="162"/>
        </w:numPr>
        <w:suppressAutoHyphens w:val="0"/>
        <w:autoSpaceDN/>
        <w:spacing w:after="240" w:line="360" w:lineRule="auto"/>
        <w:contextualSpacing/>
        <w:jc w:val="both"/>
        <w:textAlignment w:val="auto"/>
        <w:rPr>
          <w:rFonts w:ascii="Times New Roman" w:hAnsi="Times New Roman"/>
          <w:sz w:val="24"/>
          <w:szCs w:val="24"/>
        </w:rPr>
      </w:pPr>
      <w:r>
        <w:rPr>
          <w:rFonts w:ascii="Times New Roman" w:hAnsi="Times New Roman"/>
          <w:sz w:val="24"/>
          <w:szCs w:val="24"/>
        </w:rPr>
        <w:t>Gmina</w:t>
      </w:r>
      <w:r w:rsidR="00544369" w:rsidRPr="00544369">
        <w:rPr>
          <w:rFonts w:ascii="Times New Roman" w:hAnsi="Times New Roman"/>
          <w:sz w:val="24"/>
          <w:szCs w:val="24"/>
        </w:rPr>
        <w:t xml:space="preserve"> Solec-Zdrój</w:t>
      </w:r>
      <w:r>
        <w:rPr>
          <w:rFonts w:ascii="Times New Roman" w:hAnsi="Times New Roman"/>
          <w:sz w:val="24"/>
          <w:szCs w:val="24"/>
        </w:rPr>
        <w:t>:</w:t>
      </w:r>
      <w:r w:rsidR="00544369" w:rsidRPr="00544369">
        <w:rPr>
          <w:rFonts w:ascii="Times New Roman" w:hAnsi="Times New Roman"/>
          <w:sz w:val="24"/>
          <w:szCs w:val="24"/>
        </w:rPr>
        <w:t xml:space="preserve"> Zakład </w:t>
      </w:r>
      <w:r>
        <w:rPr>
          <w:rFonts w:ascii="Times New Roman" w:hAnsi="Times New Roman"/>
          <w:sz w:val="24"/>
          <w:szCs w:val="24"/>
        </w:rPr>
        <w:t>G</w:t>
      </w:r>
      <w:r w:rsidR="00544369" w:rsidRPr="00544369">
        <w:rPr>
          <w:rFonts w:ascii="Times New Roman" w:hAnsi="Times New Roman"/>
          <w:sz w:val="24"/>
          <w:szCs w:val="24"/>
        </w:rPr>
        <w:t>ospodarki Komunalnej w Solcu-Zdroju</w:t>
      </w:r>
      <w:r w:rsidR="008D6904">
        <w:rPr>
          <w:rFonts w:ascii="Times New Roman" w:hAnsi="Times New Roman"/>
          <w:sz w:val="24"/>
          <w:szCs w:val="24"/>
        </w:rPr>
        <w:t>;</w:t>
      </w:r>
    </w:p>
    <w:p w14:paraId="6C523403" w14:textId="0AB69E86" w:rsidR="008D6904" w:rsidRPr="008D6904" w:rsidRDefault="00C61534">
      <w:pPr>
        <w:numPr>
          <w:ilvl w:val="0"/>
          <w:numId w:val="162"/>
        </w:numPr>
        <w:autoSpaceDN/>
        <w:spacing w:before="240" w:after="0" w:line="360" w:lineRule="auto"/>
        <w:ind w:left="714" w:hanging="357"/>
        <w:contextualSpacing/>
        <w:jc w:val="both"/>
        <w:textAlignment w:val="auto"/>
        <w:rPr>
          <w:rFonts w:ascii="Times New Roman" w:hAnsi="Times New Roman"/>
          <w:sz w:val="24"/>
          <w:szCs w:val="24"/>
        </w:rPr>
      </w:pPr>
      <w:r>
        <w:rPr>
          <w:rFonts w:ascii="Times New Roman" w:hAnsi="Times New Roman"/>
          <w:sz w:val="24"/>
          <w:szCs w:val="24"/>
        </w:rPr>
        <w:t xml:space="preserve">Miasto i </w:t>
      </w:r>
      <w:r w:rsidR="008D6904">
        <w:rPr>
          <w:rFonts w:ascii="Times New Roman" w:hAnsi="Times New Roman"/>
          <w:sz w:val="24"/>
          <w:szCs w:val="24"/>
        </w:rPr>
        <w:t>Gmina Kazimierza Wielka</w:t>
      </w:r>
      <w:r>
        <w:rPr>
          <w:rFonts w:ascii="Times New Roman" w:hAnsi="Times New Roman"/>
          <w:sz w:val="24"/>
          <w:szCs w:val="24"/>
        </w:rPr>
        <w:t>:</w:t>
      </w:r>
      <w:r w:rsidR="008D6904">
        <w:rPr>
          <w:rFonts w:ascii="Times New Roman" w:hAnsi="Times New Roman"/>
          <w:sz w:val="24"/>
          <w:szCs w:val="24"/>
        </w:rPr>
        <w:t xml:space="preserve"> Związek Międzygminny „Nidzica</w:t>
      </w:r>
      <w:r>
        <w:rPr>
          <w:rFonts w:ascii="Times New Roman" w:hAnsi="Times New Roman"/>
          <w:sz w:val="24"/>
          <w:szCs w:val="24"/>
        </w:rPr>
        <w:t>”</w:t>
      </w:r>
      <w:r w:rsidR="008D6904">
        <w:rPr>
          <w:rFonts w:ascii="Times New Roman" w:hAnsi="Times New Roman"/>
          <w:sz w:val="24"/>
          <w:szCs w:val="24"/>
        </w:rPr>
        <w:t xml:space="preserve"> w Kazimierzy Wielkiej.</w:t>
      </w:r>
    </w:p>
    <w:p w14:paraId="6875EDF2" w14:textId="0177A9EA" w:rsidR="000F64FF" w:rsidRDefault="000F64FF" w:rsidP="008D6904">
      <w:pPr>
        <w:autoSpaceDN/>
        <w:spacing w:before="240" w:after="240" w:line="360" w:lineRule="auto"/>
        <w:ind w:firstLine="708"/>
        <w:jc w:val="both"/>
        <w:textAlignment w:val="auto"/>
        <w:rPr>
          <w:rFonts w:ascii="Times New Roman" w:hAnsi="Times New Roman"/>
          <w:sz w:val="24"/>
          <w:szCs w:val="24"/>
        </w:rPr>
      </w:pPr>
      <w:r w:rsidRPr="000F1BCB">
        <w:rPr>
          <w:rFonts w:ascii="Times New Roman" w:hAnsi="Times New Roman"/>
          <w:sz w:val="24"/>
          <w:szCs w:val="24"/>
        </w:rPr>
        <w:t>Poziom skanalizowania wynosił</w:t>
      </w:r>
      <w:r w:rsidR="004F5863" w:rsidRPr="000F1BCB">
        <w:rPr>
          <w:rFonts w:ascii="Times New Roman" w:hAnsi="Times New Roman"/>
          <w:sz w:val="24"/>
          <w:szCs w:val="24"/>
        </w:rPr>
        <w:t>:</w:t>
      </w:r>
      <w:r w:rsidR="000F1BCB">
        <w:rPr>
          <w:rFonts w:ascii="Times New Roman" w:hAnsi="Times New Roman"/>
          <w:sz w:val="24"/>
          <w:szCs w:val="24"/>
        </w:rPr>
        <w:t xml:space="preserve"> w</w:t>
      </w:r>
      <w:r w:rsidR="004F5863" w:rsidRPr="000F1BCB">
        <w:rPr>
          <w:rFonts w:ascii="Times New Roman" w:hAnsi="Times New Roman"/>
          <w:sz w:val="24"/>
          <w:szCs w:val="24"/>
        </w:rPr>
        <w:t xml:space="preserve"> Mieście i Gminie Pińczów </w:t>
      </w:r>
      <w:r w:rsidR="000F1BCB">
        <w:rPr>
          <w:rFonts w:ascii="Times New Roman" w:hAnsi="Times New Roman"/>
          <w:sz w:val="24"/>
          <w:szCs w:val="24"/>
        </w:rPr>
        <w:t xml:space="preserve">– </w:t>
      </w:r>
      <w:r w:rsidRPr="000F1BCB">
        <w:rPr>
          <w:rFonts w:ascii="Times New Roman" w:hAnsi="Times New Roman"/>
          <w:sz w:val="24"/>
          <w:szCs w:val="24"/>
        </w:rPr>
        <w:t>69,</w:t>
      </w:r>
      <w:r w:rsidR="004F5863" w:rsidRPr="000F1BCB">
        <w:rPr>
          <w:rFonts w:ascii="Times New Roman" w:hAnsi="Times New Roman"/>
          <w:sz w:val="24"/>
          <w:szCs w:val="24"/>
        </w:rPr>
        <w:t>2</w:t>
      </w:r>
      <w:r w:rsidRPr="000F1BCB">
        <w:rPr>
          <w:rFonts w:ascii="Times New Roman" w:hAnsi="Times New Roman"/>
          <w:sz w:val="24"/>
          <w:szCs w:val="24"/>
        </w:rPr>
        <w:t>%</w:t>
      </w:r>
      <w:r w:rsidR="004F5863" w:rsidRPr="000F1BCB">
        <w:rPr>
          <w:rFonts w:ascii="Times New Roman" w:hAnsi="Times New Roman"/>
          <w:sz w:val="24"/>
          <w:szCs w:val="24"/>
        </w:rPr>
        <w:t>,</w:t>
      </w:r>
      <w:r w:rsidR="000F1BCB">
        <w:rPr>
          <w:rFonts w:ascii="Times New Roman" w:hAnsi="Times New Roman"/>
          <w:sz w:val="24"/>
          <w:szCs w:val="24"/>
        </w:rPr>
        <w:t xml:space="preserve"> w</w:t>
      </w:r>
      <w:r w:rsidR="004F5863" w:rsidRPr="000F1BCB">
        <w:rPr>
          <w:rFonts w:ascii="Times New Roman" w:hAnsi="Times New Roman"/>
          <w:sz w:val="24"/>
          <w:szCs w:val="24"/>
        </w:rPr>
        <w:t xml:space="preserve"> Mieście i</w:t>
      </w:r>
      <w:r w:rsidR="002647DD">
        <w:rPr>
          <w:rFonts w:ascii="Times New Roman" w:hAnsi="Times New Roman"/>
          <w:sz w:val="24"/>
          <w:szCs w:val="24"/>
        </w:rPr>
        <w:t> </w:t>
      </w:r>
      <w:r w:rsidR="004F5863" w:rsidRPr="000F1BCB">
        <w:rPr>
          <w:rFonts w:ascii="Times New Roman" w:hAnsi="Times New Roman"/>
          <w:sz w:val="24"/>
          <w:szCs w:val="24"/>
        </w:rPr>
        <w:t xml:space="preserve">Gminie Busko-Zdrój </w:t>
      </w:r>
      <w:r w:rsidR="000F1BCB">
        <w:rPr>
          <w:rFonts w:ascii="Times New Roman" w:hAnsi="Times New Roman"/>
          <w:sz w:val="24"/>
          <w:szCs w:val="24"/>
        </w:rPr>
        <w:t>–</w:t>
      </w:r>
      <w:r w:rsidR="004F5863" w:rsidRPr="000F1BCB">
        <w:rPr>
          <w:rFonts w:ascii="Times New Roman" w:hAnsi="Times New Roman"/>
          <w:sz w:val="24"/>
          <w:szCs w:val="24"/>
        </w:rPr>
        <w:t xml:space="preserve"> 71,6%, </w:t>
      </w:r>
      <w:r w:rsidR="000F1BCB">
        <w:rPr>
          <w:rFonts w:ascii="Times New Roman" w:hAnsi="Times New Roman"/>
          <w:sz w:val="24"/>
          <w:szCs w:val="24"/>
        </w:rPr>
        <w:t>w </w:t>
      </w:r>
      <w:r w:rsidR="004F5863" w:rsidRPr="000F1BCB">
        <w:rPr>
          <w:rFonts w:ascii="Times New Roman" w:hAnsi="Times New Roman"/>
          <w:sz w:val="24"/>
          <w:szCs w:val="24"/>
        </w:rPr>
        <w:t>Mieście i Gminie Kazimierza Wielka – 52,1%, natomiast w</w:t>
      </w:r>
      <w:r w:rsidR="002647DD">
        <w:rPr>
          <w:rFonts w:ascii="Times New Roman" w:hAnsi="Times New Roman"/>
          <w:sz w:val="24"/>
          <w:szCs w:val="24"/>
        </w:rPr>
        <w:t> </w:t>
      </w:r>
      <w:r w:rsidR="004F5863" w:rsidRPr="000F1BCB">
        <w:rPr>
          <w:rFonts w:ascii="Times New Roman" w:hAnsi="Times New Roman"/>
          <w:sz w:val="24"/>
          <w:szCs w:val="24"/>
        </w:rPr>
        <w:t>Gminie Solec-Zdrój – 59,7%.</w:t>
      </w:r>
    </w:p>
    <w:p w14:paraId="3BCD5E90" w14:textId="0E03384E" w:rsidR="00792728" w:rsidRPr="000F1BCB" w:rsidRDefault="00792728" w:rsidP="008D6904">
      <w:pPr>
        <w:autoSpaceDN/>
        <w:spacing w:before="240" w:after="240" w:line="360" w:lineRule="auto"/>
        <w:ind w:firstLine="708"/>
        <w:jc w:val="both"/>
        <w:textAlignment w:val="auto"/>
        <w:rPr>
          <w:rFonts w:ascii="Times New Roman" w:hAnsi="Times New Roman"/>
          <w:sz w:val="24"/>
          <w:szCs w:val="24"/>
        </w:rPr>
      </w:pPr>
      <w:r>
        <w:rPr>
          <w:rFonts w:ascii="Times New Roman" w:hAnsi="Times New Roman"/>
          <w:sz w:val="24"/>
          <w:szCs w:val="24"/>
        </w:rPr>
        <w:t>W tabeli 2 przedstawiono zestawienie zbiorników bezodpływowych i przydomowych oczyszczalni ścieków występujących na terenie OSI ŚU w latach 2020–2021.</w:t>
      </w:r>
    </w:p>
    <w:p w14:paraId="2B37D618" w14:textId="0ED37BD3" w:rsidR="00C0283B" w:rsidRPr="00C0283B" w:rsidRDefault="00C0283B" w:rsidP="00C0283B">
      <w:pPr>
        <w:pStyle w:val="Legenda"/>
        <w:rPr>
          <w:rFonts w:eastAsia="Times New Roman"/>
          <w:bCs/>
          <w:color w:val="000000"/>
          <w:lang w:eastAsia="pl-PL"/>
        </w:rPr>
      </w:pPr>
      <w:bookmarkStart w:id="111" w:name="_Toc96416796"/>
      <w:bookmarkStart w:id="112" w:name="_Toc99010323"/>
      <w:bookmarkStart w:id="113" w:name="_Toc127871258"/>
      <w:r w:rsidRPr="000007A6">
        <w:t xml:space="preserve">Tabela </w:t>
      </w:r>
      <w:fldSimple w:instr=" SEQ Tabela \* ARABIC ">
        <w:r w:rsidR="00710D65">
          <w:rPr>
            <w:noProof/>
          </w:rPr>
          <w:t>2</w:t>
        </w:r>
      </w:fldSimple>
      <w:r w:rsidRPr="000007A6">
        <w:t xml:space="preserve"> </w:t>
      </w:r>
      <w:r w:rsidRPr="00C0283B">
        <w:rPr>
          <w:rFonts w:eastAsia="Times New Roman"/>
          <w:bCs/>
          <w:color w:val="000000"/>
          <w:lang w:eastAsia="pl-PL"/>
        </w:rPr>
        <w:t xml:space="preserve">Ilość zbiorników bezodpływowych oraz przydomowych oczyszczalni ścieków na ternie </w:t>
      </w:r>
      <w:bookmarkEnd w:id="111"/>
      <w:bookmarkEnd w:id="112"/>
      <w:r w:rsidRPr="000007A6">
        <w:rPr>
          <w:rFonts w:eastAsia="Times New Roman"/>
          <w:bCs/>
          <w:color w:val="000000"/>
          <w:lang w:eastAsia="pl-PL"/>
        </w:rPr>
        <w:t>OSI ŚU w</w:t>
      </w:r>
      <w:r w:rsidR="005B418E">
        <w:rPr>
          <w:rFonts w:eastAsia="Times New Roman"/>
          <w:bCs/>
          <w:color w:val="000000"/>
          <w:lang w:eastAsia="pl-PL"/>
        </w:rPr>
        <w:t> </w:t>
      </w:r>
      <w:r w:rsidR="000007A6" w:rsidRPr="000007A6">
        <w:rPr>
          <w:rFonts w:eastAsia="Times New Roman"/>
          <w:bCs/>
          <w:color w:val="000000"/>
          <w:lang w:eastAsia="pl-PL"/>
        </w:rPr>
        <w:t>latach 2020–</w:t>
      </w:r>
      <w:r w:rsidRPr="000007A6">
        <w:rPr>
          <w:rFonts w:eastAsia="Times New Roman"/>
          <w:bCs/>
          <w:color w:val="000000"/>
          <w:lang w:eastAsia="pl-PL"/>
        </w:rPr>
        <w:t>2021</w:t>
      </w:r>
      <w:bookmarkEnd w:id="113"/>
      <w:r w:rsidRPr="000007A6">
        <w:rPr>
          <w:rFonts w:eastAsia="Times New Roman"/>
          <w:bCs/>
          <w:color w:val="000000"/>
          <w:lang w:eastAsia="pl-PL"/>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81"/>
        <w:gridCol w:w="2764"/>
        <w:gridCol w:w="2765"/>
      </w:tblGrid>
      <w:tr w:rsidR="000007A6" w:rsidRPr="00C0283B" w14:paraId="2E034AA3" w14:textId="77777777" w:rsidTr="005B418E">
        <w:trPr>
          <w:trHeight w:val="340"/>
          <w:jc w:val="center"/>
        </w:trPr>
        <w:tc>
          <w:tcPr>
            <w:tcW w:w="3681" w:type="dxa"/>
            <w:vMerge w:val="restart"/>
            <w:shd w:val="clear" w:color="auto" w:fill="auto"/>
            <w:vAlign w:val="center"/>
          </w:tcPr>
          <w:p w14:paraId="181D2D7D" w14:textId="77777777" w:rsidR="00C0283B" w:rsidRPr="00C0283B" w:rsidRDefault="00C0283B" w:rsidP="00C0283B">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C0283B">
              <w:rPr>
                <w:rFonts w:ascii="Times New Roman" w:eastAsia="Times New Roman" w:hAnsi="Times New Roman"/>
                <w:b/>
                <w:bCs/>
                <w:color w:val="000000"/>
                <w:sz w:val="20"/>
                <w:szCs w:val="20"/>
                <w:lang w:eastAsia="pl-PL"/>
              </w:rPr>
              <w:t>Jednostka terytorialna</w:t>
            </w:r>
          </w:p>
        </w:tc>
        <w:tc>
          <w:tcPr>
            <w:tcW w:w="5529" w:type="dxa"/>
            <w:gridSpan w:val="2"/>
            <w:shd w:val="clear" w:color="auto" w:fill="auto"/>
            <w:vAlign w:val="center"/>
          </w:tcPr>
          <w:p w14:paraId="3266D4ED" w14:textId="121BC079" w:rsidR="00C0283B" w:rsidRPr="00C0283B" w:rsidRDefault="000007A6" w:rsidP="00C0283B">
            <w:pPr>
              <w:suppressAutoHyphens w:val="0"/>
              <w:autoSpaceDN/>
              <w:spacing w:after="0" w:line="240" w:lineRule="auto"/>
              <w:jc w:val="center"/>
              <w:textAlignment w:val="auto"/>
              <w:rPr>
                <w:rFonts w:ascii="Times New Roman" w:eastAsia="Times New Roman" w:hAnsi="Times New Roman"/>
                <w:b/>
                <w:bCs/>
                <w:sz w:val="20"/>
                <w:szCs w:val="20"/>
                <w:lang w:eastAsia="pl-PL"/>
              </w:rPr>
            </w:pPr>
            <w:r w:rsidRPr="000007A6">
              <w:rPr>
                <w:rFonts w:ascii="Times New Roman" w:eastAsia="Times New Roman" w:hAnsi="Times New Roman"/>
                <w:b/>
                <w:bCs/>
                <w:sz w:val="20"/>
                <w:szCs w:val="20"/>
                <w:lang w:eastAsia="pl-PL"/>
              </w:rPr>
              <w:t>Rok</w:t>
            </w:r>
          </w:p>
        </w:tc>
      </w:tr>
      <w:tr w:rsidR="000007A6" w:rsidRPr="00C0283B" w14:paraId="3C6870FB" w14:textId="77777777" w:rsidTr="005B418E">
        <w:trPr>
          <w:trHeight w:val="340"/>
          <w:jc w:val="center"/>
        </w:trPr>
        <w:tc>
          <w:tcPr>
            <w:tcW w:w="3681" w:type="dxa"/>
            <w:vMerge/>
            <w:shd w:val="clear" w:color="auto" w:fill="auto"/>
            <w:vAlign w:val="center"/>
          </w:tcPr>
          <w:p w14:paraId="4F530E14" w14:textId="77777777" w:rsidR="000007A6" w:rsidRPr="00C0283B" w:rsidRDefault="000007A6" w:rsidP="00C0283B">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p>
        </w:tc>
        <w:tc>
          <w:tcPr>
            <w:tcW w:w="2764" w:type="dxa"/>
            <w:shd w:val="clear" w:color="auto" w:fill="auto"/>
            <w:vAlign w:val="center"/>
          </w:tcPr>
          <w:p w14:paraId="08FF4900" w14:textId="5FC94083" w:rsidR="000007A6" w:rsidRPr="000007A6" w:rsidRDefault="000007A6" w:rsidP="00C0283B">
            <w:pPr>
              <w:suppressAutoHyphens w:val="0"/>
              <w:autoSpaceDN/>
              <w:spacing w:after="0" w:line="240" w:lineRule="auto"/>
              <w:jc w:val="center"/>
              <w:textAlignment w:val="auto"/>
              <w:rPr>
                <w:rFonts w:ascii="Times New Roman" w:eastAsia="Times New Roman" w:hAnsi="Times New Roman"/>
                <w:b/>
                <w:bCs/>
                <w:sz w:val="20"/>
                <w:szCs w:val="20"/>
                <w:lang w:eastAsia="pl-PL"/>
              </w:rPr>
            </w:pPr>
            <w:r w:rsidRPr="000007A6">
              <w:rPr>
                <w:rFonts w:ascii="Times New Roman" w:eastAsia="Times New Roman" w:hAnsi="Times New Roman"/>
                <w:b/>
                <w:bCs/>
                <w:sz w:val="20"/>
                <w:szCs w:val="20"/>
                <w:lang w:eastAsia="pl-PL"/>
              </w:rPr>
              <w:t>202</w:t>
            </w:r>
            <w:r>
              <w:rPr>
                <w:rFonts w:ascii="Times New Roman" w:eastAsia="Times New Roman" w:hAnsi="Times New Roman"/>
                <w:b/>
                <w:bCs/>
                <w:sz w:val="20"/>
                <w:szCs w:val="20"/>
                <w:lang w:eastAsia="pl-PL"/>
              </w:rPr>
              <w:t>0</w:t>
            </w:r>
          </w:p>
        </w:tc>
        <w:tc>
          <w:tcPr>
            <w:tcW w:w="2765" w:type="dxa"/>
            <w:shd w:val="clear" w:color="auto" w:fill="auto"/>
            <w:vAlign w:val="center"/>
          </w:tcPr>
          <w:p w14:paraId="63653328" w14:textId="731DA500" w:rsidR="000007A6" w:rsidRPr="00C0283B" w:rsidRDefault="000007A6" w:rsidP="00C0283B">
            <w:pPr>
              <w:suppressAutoHyphens w:val="0"/>
              <w:autoSpaceDN/>
              <w:spacing w:after="0" w:line="240" w:lineRule="auto"/>
              <w:jc w:val="center"/>
              <w:textAlignment w:val="auto"/>
              <w:rPr>
                <w:rFonts w:ascii="Times New Roman" w:eastAsia="Times New Roman" w:hAnsi="Times New Roman"/>
                <w:b/>
                <w:bCs/>
                <w:sz w:val="20"/>
                <w:szCs w:val="20"/>
                <w:lang w:eastAsia="pl-PL"/>
              </w:rPr>
            </w:pPr>
            <w:r w:rsidRPr="000007A6">
              <w:rPr>
                <w:rFonts w:ascii="Times New Roman" w:eastAsia="Times New Roman" w:hAnsi="Times New Roman"/>
                <w:b/>
                <w:bCs/>
                <w:sz w:val="20"/>
                <w:szCs w:val="20"/>
                <w:lang w:eastAsia="pl-PL"/>
              </w:rPr>
              <w:t>2021</w:t>
            </w:r>
          </w:p>
        </w:tc>
      </w:tr>
      <w:tr w:rsidR="00C0283B" w:rsidRPr="00C0283B" w14:paraId="0FB4C5C6" w14:textId="77777777" w:rsidTr="005B418E">
        <w:trPr>
          <w:trHeight w:val="340"/>
          <w:jc w:val="center"/>
        </w:trPr>
        <w:tc>
          <w:tcPr>
            <w:tcW w:w="9210" w:type="dxa"/>
            <w:gridSpan w:val="3"/>
            <w:shd w:val="clear" w:color="auto" w:fill="auto"/>
            <w:vAlign w:val="center"/>
          </w:tcPr>
          <w:p w14:paraId="0DC312CC" w14:textId="77777777" w:rsidR="00C0283B" w:rsidRPr="00C0283B" w:rsidRDefault="00C0283B" w:rsidP="00C0283B">
            <w:pPr>
              <w:suppressAutoHyphens w:val="0"/>
              <w:autoSpaceDN/>
              <w:spacing w:after="0" w:line="240" w:lineRule="auto"/>
              <w:jc w:val="center"/>
              <w:textAlignment w:val="auto"/>
              <w:rPr>
                <w:rFonts w:ascii="Times New Roman" w:eastAsia="Times New Roman" w:hAnsi="Times New Roman"/>
                <w:b/>
                <w:bCs/>
                <w:sz w:val="20"/>
                <w:szCs w:val="20"/>
                <w:lang w:eastAsia="pl-PL"/>
              </w:rPr>
            </w:pPr>
            <w:r w:rsidRPr="00C0283B">
              <w:rPr>
                <w:rFonts w:ascii="Times New Roman" w:eastAsia="Times New Roman" w:hAnsi="Times New Roman"/>
                <w:b/>
                <w:bCs/>
                <w:sz w:val="20"/>
                <w:szCs w:val="20"/>
                <w:lang w:eastAsia="pl-PL"/>
              </w:rPr>
              <w:t>Zbiorniki bezodpływowe</w:t>
            </w:r>
          </w:p>
        </w:tc>
      </w:tr>
      <w:tr w:rsidR="000007A6" w:rsidRPr="00C0283B" w14:paraId="3B844A3F" w14:textId="77777777" w:rsidTr="005B418E">
        <w:trPr>
          <w:trHeight w:val="340"/>
          <w:jc w:val="center"/>
        </w:trPr>
        <w:tc>
          <w:tcPr>
            <w:tcW w:w="3681" w:type="dxa"/>
            <w:shd w:val="clear" w:color="auto" w:fill="auto"/>
            <w:vAlign w:val="center"/>
          </w:tcPr>
          <w:p w14:paraId="2513F01C" w14:textId="5E818A14"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Miasto i Gmina Pińczów</w:t>
            </w:r>
          </w:p>
        </w:tc>
        <w:tc>
          <w:tcPr>
            <w:tcW w:w="2764" w:type="dxa"/>
            <w:shd w:val="clear" w:color="auto" w:fill="auto"/>
            <w:vAlign w:val="center"/>
          </w:tcPr>
          <w:p w14:paraId="6F1B39DA" w14:textId="3C295BBC"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2 015</w:t>
            </w:r>
          </w:p>
        </w:tc>
        <w:tc>
          <w:tcPr>
            <w:tcW w:w="2765" w:type="dxa"/>
            <w:shd w:val="clear" w:color="auto" w:fill="auto"/>
            <w:vAlign w:val="center"/>
          </w:tcPr>
          <w:p w14:paraId="57CF01C8" w14:textId="378FC22D"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1 966</w:t>
            </w:r>
          </w:p>
        </w:tc>
      </w:tr>
      <w:tr w:rsidR="000007A6" w:rsidRPr="00C0283B" w14:paraId="45C28062" w14:textId="77777777" w:rsidTr="005B418E">
        <w:trPr>
          <w:trHeight w:val="340"/>
          <w:jc w:val="center"/>
        </w:trPr>
        <w:tc>
          <w:tcPr>
            <w:tcW w:w="3681" w:type="dxa"/>
            <w:shd w:val="clear" w:color="auto" w:fill="auto"/>
            <w:vAlign w:val="center"/>
          </w:tcPr>
          <w:p w14:paraId="5D2135A4" w14:textId="201CA56E"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Miasto i Gmina Busko-Zdrój</w:t>
            </w:r>
          </w:p>
        </w:tc>
        <w:tc>
          <w:tcPr>
            <w:tcW w:w="2764" w:type="dxa"/>
            <w:shd w:val="clear" w:color="auto" w:fill="auto"/>
            <w:vAlign w:val="center"/>
          </w:tcPr>
          <w:p w14:paraId="3A4D1B6D" w14:textId="7F53E092"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2 460</w:t>
            </w:r>
          </w:p>
        </w:tc>
        <w:tc>
          <w:tcPr>
            <w:tcW w:w="2765" w:type="dxa"/>
            <w:shd w:val="clear" w:color="auto" w:fill="auto"/>
            <w:vAlign w:val="center"/>
          </w:tcPr>
          <w:p w14:paraId="63AED8DD" w14:textId="5537A148"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2 508</w:t>
            </w:r>
          </w:p>
        </w:tc>
      </w:tr>
      <w:tr w:rsidR="000007A6" w:rsidRPr="00C0283B" w14:paraId="5F87BEC3" w14:textId="77777777" w:rsidTr="005B418E">
        <w:trPr>
          <w:trHeight w:val="340"/>
          <w:jc w:val="center"/>
        </w:trPr>
        <w:tc>
          <w:tcPr>
            <w:tcW w:w="3681" w:type="dxa"/>
            <w:shd w:val="clear" w:color="auto" w:fill="auto"/>
            <w:vAlign w:val="center"/>
          </w:tcPr>
          <w:p w14:paraId="51C4113B" w14:textId="534FF818"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Miasto i Gmina Kazimierza Wielka</w:t>
            </w:r>
          </w:p>
        </w:tc>
        <w:tc>
          <w:tcPr>
            <w:tcW w:w="2764" w:type="dxa"/>
            <w:shd w:val="clear" w:color="auto" w:fill="auto"/>
            <w:vAlign w:val="center"/>
          </w:tcPr>
          <w:p w14:paraId="5F2E16EB" w14:textId="7E6A76B8"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1 724</w:t>
            </w:r>
          </w:p>
        </w:tc>
        <w:tc>
          <w:tcPr>
            <w:tcW w:w="2765" w:type="dxa"/>
            <w:shd w:val="clear" w:color="auto" w:fill="auto"/>
            <w:vAlign w:val="center"/>
          </w:tcPr>
          <w:p w14:paraId="63C6DFE2" w14:textId="51CE4BFD"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1 861</w:t>
            </w:r>
          </w:p>
        </w:tc>
      </w:tr>
      <w:tr w:rsidR="000007A6" w:rsidRPr="00C0283B" w14:paraId="7DB3DF91" w14:textId="77777777" w:rsidTr="005B418E">
        <w:trPr>
          <w:trHeight w:val="340"/>
          <w:jc w:val="center"/>
        </w:trPr>
        <w:tc>
          <w:tcPr>
            <w:tcW w:w="3681" w:type="dxa"/>
            <w:shd w:val="clear" w:color="auto" w:fill="auto"/>
            <w:vAlign w:val="center"/>
          </w:tcPr>
          <w:p w14:paraId="75AE1AA0" w14:textId="4CAC2F96"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Gmina Solec-Zdrój</w:t>
            </w:r>
          </w:p>
        </w:tc>
        <w:tc>
          <w:tcPr>
            <w:tcW w:w="2764" w:type="dxa"/>
            <w:shd w:val="clear" w:color="auto" w:fill="auto"/>
            <w:vAlign w:val="center"/>
          </w:tcPr>
          <w:p w14:paraId="43CA1FA0" w14:textId="137026F3"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177</w:t>
            </w:r>
          </w:p>
        </w:tc>
        <w:tc>
          <w:tcPr>
            <w:tcW w:w="2765" w:type="dxa"/>
            <w:shd w:val="clear" w:color="auto" w:fill="auto"/>
            <w:vAlign w:val="center"/>
          </w:tcPr>
          <w:p w14:paraId="18653521" w14:textId="36335F99" w:rsidR="000007A6" w:rsidRPr="00C0283B" w:rsidRDefault="000007A6" w:rsidP="00C0283B">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197</w:t>
            </w:r>
          </w:p>
        </w:tc>
      </w:tr>
      <w:tr w:rsidR="00C0283B" w:rsidRPr="00C0283B" w14:paraId="441CEBB3" w14:textId="77777777" w:rsidTr="005B418E">
        <w:trPr>
          <w:trHeight w:val="340"/>
          <w:jc w:val="center"/>
        </w:trPr>
        <w:tc>
          <w:tcPr>
            <w:tcW w:w="9210" w:type="dxa"/>
            <w:gridSpan w:val="3"/>
            <w:shd w:val="clear" w:color="auto" w:fill="auto"/>
            <w:vAlign w:val="center"/>
          </w:tcPr>
          <w:p w14:paraId="2568E4C4" w14:textId="77777777" w:rsidR="00C0283B" w:rsidRPr="00C0283B" w:rsidRDefault="00C0283B" w:rsidP="00C0283B">
            <w:pPr>
              <w:suppressAutoHyphens w:val="0"/>
              <w:autoSpaceDN/>
              <w:spacing w:after="0" w:line="240" w:lineRule="auto"/>
              <w:jc w:val="center"/>
              <w:textAlignment w:val="auto"/>
              <w:rPr>
                <w:rFonts w:ascii="Times New Roman" w:eastAsia="Times New Roman" w:hAnsi="Times New Roman"/>
                <w:b/>
                <w:bCs/>
                <w:sz w:val="20"/>
                <w:szCs w:val="20"/>
                <w:lang w:eastAsia="pl-PL"/>
              </w:rPr>
            </w:pPr>
            <w:r w:rsidRPr="00C0283B">
              <w:rPr>
                <w:rFonts w:ascii="Times New Roman" w:eastAsia="Times New Roman" w:hAnsi="Times New Roman"/>
                <w:b/>
                <w:bCs/>
                <w:sz w:val="20"/>
                <w:szCs w:val="20"/>
                <w:lang w:eastAsia="pl-PL"/>
              </w:rPr>
              <w:t>Przydomowe oczyszczalnie ścieków</w:t>
            </w:r>
          </w:p>
        </w:tc>
      </w:tr>
      <w:tr w:rsidR="000007A6" w:rsidRPr="00C0283B" w14:paraId="4BA8CC4F" w14:textId="77777777" w:rsidTr="005B418E">
        <w:trPr>
          <w:trHeight w:val="340"/>
          <w:jc w:val="center"/>
        </w:trPr>
        <w:tc>
          <w:tcPr>
            <w:tcW w:w="3681" w:type="dxa"/>
            <w:shd w:val="clear" w:color="auto" w:fill="auto"/>
            <w:vAlign w:val="center"/>
          </w:tcPr>
          <w:p w14:paraId="248B0A38" w14:textId="57662107"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Miasto i Gmina Pińczów</w:t>
            </w:r>
          </w:p>
        </w:tc>
        <w:tc>
          <w:tcPr>
            <w:tcW w:w="2764" w:type="dxa"/>
            <w:shd w:val="clear" w:color="auto" w:fill="auto"/>
            <w:vAlign w:val="center"/>
          </w:tcPr>
          <w:p w14:paraId="19598861" w14:textId="6180027C"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363</w:t>
            </w:r>
          </w:p>
        </w:tc>
        <w:tc>
          <w:tcPr>
            <w:tcW w:w="2765" w:type="dxa"/>
            <w:shd w:val="clear" w:color="auto" w:fill="auto"/>
            <w:vAlign w:val="center"/>
          </w:tcPr>
          <w:p w14:paraId="35990D87" w14:textId="06EC3A20"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442</w:t>
            </w:r>
          </w:p>
        </w:tc>
      </w:tr>
      <w:tr w:rsidR="000007A6" w:rsidRPr="00C0283B" w14:paraId="62DE15CD" w14:textId="77777777" w:rsidTr="005B418E">
        <w:trPr>
          <w:trHeight w:val="340"/>
          <w:jc w:val="center"/>
        </w:trPr>
        <w:tc>
          <w:tcPr>
            <w:tcW w:w="3681" w:type="dxa"/>
            <w:shd w:val="clear" w:color="auto" w:fill="auto"/>
            <w:vAlign w:val="center"/>
          </w:tcPr>
          <w:p w14:paraId="25B2CB7E" w14:textId="24998F9C"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Miasto i Gmina Busko-Zdrój</w:t>
            </w:r>
          </w:p>
        </w:tc>
        <w:tc>
          <w:tcPr>
            <w:tcW w:w="2764" w:type="dxa"/>
            <w:shd w:val="clear" w:color="auto" w:fill="auto"/>
            <w:vAlign w:val="center"/>
          </w:tcPr>
          <w:p w14:paraId="14719E98" w14:textId="2F7E8065"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10</w:t>
            </w:r>
          </w:p>
        </w:tc>
        <w:tc>
          <w:tcPr>
            <w:tcW w:w="2765" w:type="dxa"/>
            <w:shd w:val="clear" w:color="auto" w:fill="auto"/>
            <w:vAlign w:val="center"/>
          </w:tcPr>
          <w:p w14:paraId="21089F90" w14:textId="231060F5"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13</w:t>
            </w:r>
          </w:p>
        </w:tc>
      </w:tr>
      <w:tr w:rsidR="000007A6" w:rsidRPr="00C0283B" w14:paraId="2EF4923A" w14:textId="77777777" w:rsidTr="005B418E">
        <w:trPr>
          <w:trHeight w:val="340"/>
          <w:jc w:val="center"/>
        </w:trPr>
        <w:tc>
          <w:tcPr>
            <w:tcW w:w="3681" w:type="dxa"/>
            <w:shd w:val="clear" w:color="auto" w:fill="auto"/>
            <w:vAlign w:val="center"/>
          </w:tcPr>
          <w:p w14:paraId="7CF7460A" w14:textId="5066DA7A"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Miasto i Gmina Kazimierza Wielka</w:t>
            </w:r>
          </w:p>
        </w:tc>
        <w:tc>
          <w:tcPr>
            <w:tcW w:w="2764" w:type="dxa"/>
            <w:shd w:val="clear" w:color="auto" w:fill="auto"/>
            <w:vAlign w:val="center"/>
          </w:tcPr>
          <w:p w14:paraId="1733D6D3" w14:textId="46646EAC"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95</w:t>
            </w:r>
          </w:p>
        </w:tc>
        <w:tc>
          <w:tcPr>
            <w:tcW w:w="2765" w:type="dxa"/>
            <w:shd w:val="clear" w:color="auto" w:fill="auto"/>
            <w:vAlign w:val="center"/>
          </w:tcPr>
          <w:p w14:paraId="31088574" w14:textId="15F683E5"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115</w:t>
            </w:r>
          </w:p>
        </w:tc>
      </w:tr>
      <w:tr w:rsidR="000007A6" w:rsidRPr="00C0283B" w14:paraId="2D7C2668" w14:textId="77777777" w:rsidTr="005B418E">
        <w:trPr>
          <w:trHeight w:val="340"/>
          <w:jc w:val="center"/>
        </w:trPr>
        <w:tc>
          <w:tcPr>
            <w:tcW w:w="3681" w:type="dxa"/>
            <w:shd w:val="clear" w:color="auto" w:fill="auto"/>
            <w:vAlign w:val="center"/>
          </w:tcPr>
          <w:p w14:paraId="779A81CD" w14:textId="3292F177" w:rsidR="000007A6" w:rsidRPr="00C0283B" w:rsidRDefault="000007A6" w:rsidP="000007A6">
            <w:pPr>
              <w:suppressAutoHyphens w:val="0"/>
              <w:autoSpaceDN/>
              <w:spacing w:after="0" w:line="240" w:lineRule="auto"/>
              <w:jc w:val="center"/>
              <w:textAlignment w:val="auto"/>
              <w:rPr>
                <w:rFonts w:ascii="Times New Roman" w:eastAsia="Times New Roman" w:hAnsi="Times New Roman"/>
                <w:b/>
                <w:bCs/>
                <w:color w:val="000000"/>
                <w:sz w:val="20"/>
                <w:szCs w:val="20"/>
                <w:lang w:eastAsia="pl-PL"/>
              </w:rPr>
            </w:pPr>
            <w:r w:rsidRPr="000007A6">
              <w:rPr>
                <w:rFonts w:ascii="Times New Roman" w:eastAsia="Times New Roman" w:hAnsi="Times New Roman"/>
                <w:b/>
                <w:bCs/>
                <w:color w:val="000000"/>
                <w:sz w:val="20"/>
                <w:szCs w:val="20"/>
                <w:lang w:eastAsia="pl-PL"/>
              </w:rPr>
              <w:t>Gmina Solec-Zdrój</w:t>
            </w:r>
          </w:p>
        </w:tc>
        <w:tc>
          <w:tcPr>
            <w:tcW w:w="2764" w:type="dxa"/>
            <w:shd w:val="clear" w:color="auto" w:fill="auto"/>
            <w:vAlign w:val="center"/>
          </w:tcPr>
          <w:p w14:paraId="39215FD9" w14:textId="2D2E9FA4"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16</w:t>
            </w:r>
          </w:p>
        </w:tc>
        <w:tc>
          <w:tcPr>
            <w:tcW w:w="2765" w:type="dxa"/>
            <w:shd w:val="clear" w:color="auto" w:fill="auto"/>
            <w:vAlign w:val="center"/>
          </w:tcPr>
          <w:p w14:paraId="6C37A32F" w14:textId="70AF19F0" w:rsidR="000007A6" w:rsidRPr="00C0283B" w:rsidRDefault="000007A6" w:rsidP="000007A6">
            <w:pPr>
              <w:suppressAutoHyphens w:val="0"/>
              <w:autoSpaceDN/>
              <w:spacing w:after="0" w:line="240" w:lineRule="auto"/>
              <w:jc w:val="center"/>
              <w:textAlignment w:val="auto"/>
              <w:rPr>
                <w:rFonts w:ascii="Times New Roman" w:eastAsia="Times New Roman" w:hAnsi="Times New Roman"/>
                <w:sz w:val="20"/>
                <w:szCs w:val="20"/>
                <w:lang w:eastAsia="pl-PL"/>
              </w:rPr>
            </w:pPr>
            <w:r>
              <w:rPr>
                <w:rFonts w:ascii="Times New Roman" w:eastAsia="Times New Roman" w:hAnsi="Times New Roman"/>
                <w:sz w:val="20"/>
                <w:szCs w:val="20"/>
                <w:lang w:eastAsia="pl-PL"/>
              </w:rPr>
              <w:t>18</w:t>
            </w:r>
          </w:p>
        </w:tc>
      </w:tr>
    </w:tbl>
    <w:p w14:paraId="584BFF16" w14:textId="2C93D0CB" w:rsidR="000007A6" w:rsidRDefault="000007A6" w:rsidP="000007A6">
      <w:pPr>
        <w:spacing w:after="0" w:line="360" w:lineRule="auto"/>
        <w:jc w:val="center"/>
        <w:rPr>
          <w:rFonts w:ascii="Times New Roman" w:hAnsi="Times New Roman"/>
          <w:i/>
          <w:iCs/>
          <w:sz w:val="20"/>
        </w:rPr>
      </w:pPr>
      <w:r w:rsidRPr="000007A6">
        <w:rPr>
          <w:rFonts w:ascii="Times New Roman" w:hAnsi="Times New Roman"/>
          <w:i/>
          <w:iCs/>
          <w:sz w:val="20"/>
        </w:rPr>
        <w:t>Źródło: Opracowanie własne na podstawie danych z GUS</w:t>
      </w:r>
    </w:p>
    <w:p w14:paraId="34AF6493" w14:textId="77777777" w:rsidR="00792728" w:rsidRDefault="00792728" w:rsidP="000007A6">
      <w:pPr>
        <w:spacing w:after="0" w:line="360" w:lineRule="auto"/>
        <w:jc w:val="center"/>
        <w:rPr>
          <w:rFonts w:ascii="Times New Roman" w:hAnsi="Times New Roman"/>
          <w:i/>
          <w:iCs/>
          <w:sz w:val="20"/>
        </w:rPr>
        <w:sectPr w:rsidR="00792728">
          <w:headerReference w:type="default" r:id="rId41"/>
          <w:footerReference w:type="default" r:id="rId42"/>
          <w:headerReference w:type="first" r:id="rId43"/>
          <w:footerReference w:type="first" r:id="rId44"/>
          <w:pgSz w:w="11906" w:h="16838"/>
          <w:pgMar w:top="1417" w:right="1417" w:bottom="1417" w:left="1417" w:header="708" w:footer="708" w:gutter="0"/>
          <w:cols w:space="708"/>
          <w:titlePg/>
        </w:sectPr>
      </w:pPr>
    </w:p>
    <w:p w14:paraId="052D861D" w14:textId="77A960F8" w:rsidR="00C56F22" w:rsidRPr="00C56F22" w:rsidRDefault="00C56F22" w:rsidP="00C56F22">
      <w:pPr>
        <w:suppressAutoHyphens w:val="0"/>
        <w:autoSpaceDN/>
        <w:spacing w:before="240" w:after="0" w:line="360" w:lineRule="auto"/>
        <w:jc w:val="both"/>
        <w:textAlignment w:val="auto"/>
        <w:rPr>
          <w:rFonts w:ascii="Times New Roman" w:hAnsi="Times New Roman"/>
          <w:bCs/>
          <w:sz w:val="24"/>
          <w:szCs w:val="24"/>
        </w:rPr>
      </w:pPr>
      <w:r w:rsidRPr="005B418E">
        <w:rPr>
          <w:rFonts w:ascii="Times New Roman" w:hAnsi="Times New Roman"/>
          <w:b/>
          <w:sz w:val="24"/>
          <w:szCs w:val="24"/>
        </w:rPr>
        <w:lastRenderedPageBreak/>
        <w:t>Krajowy Program Oczyszczania Ścieków Komunalnych (KPOŚK</w:t>
      </w:r>
      <w:r>
        <w:rPr>
          <w:rFonts w:ascii="Times New Roman" w:hAnsi="Times New Roman"/>
          <w:sz w:val="24"/>
          <w:szCs w:val="24"/>
        </w:rPr>
        <w:t>)</w:t>
      </w:r>
    </w:p>
    <w:p w14:paraId="3E7EAB8D" w14:textId="77777777" w:rsidR="00C56F22" w:rsidRPr="00C56F22" w:rsidRDefault="00C56F22" w:rsidP="00C56F22">
      <w:pPr>
        <w:autoSpaceDN/>
        <w:spacing w:after="0" w:line="360" w:lineRule="auto"/>
        <w:ind w:firstLine="709"/>
        <w:jc w:val="both"/>
        <w:textAlignment w:val="auto"/>
        <w:rPr>
          <w:rFonts w:ascii="Times New Roman" w:hAnsi="Times New Roman"/>
          <w:sz w:val="24"/>
          <w:szCs w:val="24"/>
        </w:rPr>
      </w:pPr>
      <w:r w:rsidRPr="00C56F22">
        <w:rPr>
          <w:rFonts w:ascii="Times New Roman" w:hAnsi="Times New Roman"/>
          <w:sz w:val="24"/>
          <w:szCs w:val="24"/>
        </w:rPr>
        <w:t xml:space="preserve">Głównym celem KPOŚK jest ograniczenie zrzutów niedostatecznie oczyszczonych ścieków na terenie poszczególnych aglomeracji. W </w:t>
      </w:r>
      <w:r w:rsidRPr="00181AC6">
        <w:rPr>
          <w:rFonts w:ascii="Times New Roman" w:hAnsi="Times New Roman"/>
          <w:iCs/>
          <w:sz w:val="24"/>
          <w:szCs w:val="24"/>
        </w:rPr>
        <w:t>Programie</w:t>
      </w:r>
      <w:r w:rsidRPr="00C56F22">
        <w:rPr>
          <w:rFonts w:ascii="Times New Roman" w:hAnsi="Times New Roman"/>
          <w:sz w:val="24"/>
          <w:szCs w:val="24"/>
        </w:rPr>
        <w:t xml:space="preserve"> opracowane zostały szczegółowe potrzeby oraz działania dla aglomeracji o RLM&gt;2 000 w zakresie rozbudowy systemów kanalizacyjnych oraz oczyszczalni ścieków.</w:t>
      </w:r>
    </w:p>
    <w:p w14:paraId="1C880FB9" w14:textId="34AB6CE0" w:rsidR="00C56F22" w:rsidRPr="00C56F22" w:rsidRDefault="00C56F22" w:rsidP="00C56F22">
      <w:pPr>
        <w:autoSpaceDN/>
        <w:spacing w:after="0" w:line="360" w:lineRule="auto"/>
        <w:ind w:firstLine="708"/>
        <w:jc w:val="both"/>
        <w:textAlignment w:val="auto"/>
        <w:rPr>
          <w:rFonts w:ascii="Times New Roman" w:eastAsia="Times New Roman" w:hAnsi="Times New Roman"/>
          <w:sz w:val="24"/>
          <w:szCs w:val="24"/>
          <w:lang w:eastAsia="ar-SA"/>
        </w:rPr>
      </w:pPr>
      <w:bookmarkStart w:id="114" w:name="_Hlk89415628"/>
      <w:r w:rsidRPr="00C56F22">
        <w:rPr>
          <w:rFonts w:ascii="Times New Roman" w:eastAsia="Times New Roman" w:hAnsi="Times New Roman"/>
          <w:sz w:val="24"/>
          <w:szCs w:val="24"/>
          <w:lang w:eastAsia="ar-SA"/>
        </w:rPr>
        <w:t>Zgodnie z postanowieniami Dyrektywy Rady z dnia 21 maja 1991 r. dotycząc</w:t>
      </w:r>
      <w:r w:rsidR="00314532">
        <w:rPr>
          <w:rFonts w:ascii="Times New Roman" w:eastAsia="Times New Roman" w:hAnsi="Times New Roman"/>
          <w:sz w:val="24"/>
          <w:szCs w:val="24"/>
          <w:lang w:eastAsia="ar-SA"/>
        </w:rPr>
        <w:t>ej</w:t>
      </w:r>
      <w:r w:rsidRPr="00C56F22">
        <w:rPr>
          <w:rFonts w:ascii="Times New Roman" w:eastAsia="Times New Roman" w:hAnsi="Times New Roman"/>
          <w:sz w:val="24"/>
          <w:szCs w:val="24"/>
          <w:lang w:eastAsia="ar-SA"/>
        </w:rPr>
        <w:t xml:space="preserve"> oczyszczania ścieków komunalnych (91/271/EWG) (Dz. U. UE L z dnia 30 maja 1991 r.) warunkami koniecznymi do spełnienia przez aglomerację są następujące wymogi:</w:t>
      </w:r>
    </w:p>
    <w:bookmarkEnd w:id="114"/>
    <w:p w14:paraId="2ACFFB55" w14:textId="326C7FD6" w:rsidR="00C56F22" w:rsidRPr="00C56F22" w:rsidRDefault="00C56F22">
      <w:pPr>
        <w:numPr>
          <w:ilvl w:val="0"/>
          <w:numId w:val="163"/>
        </w:numPr>
        <w:autoSpaceDN/>
        <w:spacing w:after="0" w:line="360" w:lineRule="auto"/>
        <w:ind w:left="426" w:hanging="426"/>
        <w:jc w:val="both"/>
        <w:textAlignment w:val="auto"/>
        <w:rPr>
          <w:rFonts w:ascii="Times New Roman" w:eastAsia="Times New Roman" w:hAnsi="Times New Roman"/>
          <w:sz w:val="24"/>
          <w:szCs w:val="24"/>
          <w:lang w:eastAsia="ar-SA"/>
        </w:rPr>
      </w:pPr>
      <w:r w:rsidRPr="00C56F22">
        <w:rPr>
          <w:rFonts w:ascii="Times New Roman" w:eastAsia="Times New Roman" w:hAnsi="Times New Roman"/>
          <w:sz w:val="24"/>
          <w:szCs w:val="24"/>
          <w:lang w:eastAsia="ar-SA"/>
        </w:rPr>
        <w:t>Wydajność oczyszczalni ścieków w aglomeracjach odpowiada przynajmniej ładunkowi generowanemu na ich obszarze (art. 10 dyrektywy 91/271/EWG).</w:t>
      </w:r>
    </w:p>
    <w:p w14:paraId="07E9BE87" w14:textId="1591EE56" w:rsidR="00C56F22" w:rsidRPr="00C56F22" w:rsidRDefault="00C56F22">
      <w:pPr>
        <w:numPr>
          <w:ilvl w:val="0"/>
          <w:numId w:val="163"/>
        </w:numPr>
        <w:autoSpaceDN/>
        <w:spacing w:after="0" w:line="360" w:lineRule="auto"/>
        <w:ind w:left="426" w:hanging="426"/>
        <w:jc w:val="both"/>
        <w:textAlignment w:val="auto"/>
        <w:rPr>
          <w:rFonts w:ascii="Times New Roman" w:eastAsia="Times New Roman" w:hAnsi="Times New Roman"/>
          <w:sz w:val="24"/>
          <w:szCs w:val="24"/>
          <w:lang w:eastAsia="ar-SA"/>
        </w:rPr>
      </w:pPr>
      <w:r w:rsidRPr="00C56F22">
        <w:rPr>
          <w:rFonts w:ascii="Times New Roman" w:eastAsia="Times New Roman" w:hAnsi="Times New Roman"/>
          <w:sz w:val="24"/>
          <w:szCs w:val="24"/>
          <w:lang w:eastAsia="ar-SA"/>
        </w:rPr>
        <w:t xml:space="preserve">Standardy oczyszczania ścieków w oczyszczalniach uzależnione są od wielkości aglomeracji. Jakość ścieków oczyszczonych odprowadzanych z każdej oczyszczalni jest zgodna z wymaganiami ustawy </w:t>
      </w:r>
      <w:r w:rsidRPr="00C56F22">
        <w:rPr>
          <w:rFonts w:ascii="Times New Roman" w:eastAsia="Times New Roman" w:hAnsi="Times New Roman"/>
          <w:i/>
          <w:iCs/>
          <w:sz w:val="24"/>
          <w:szCs w:val="24"/>
          <w:lang w:eastAsia="ar-SA"/>
        </w:rPr>
        <w:t>Prawo wodne</w:t>
      </w:r>
      <w:r w:rsidRPr="00C56F22">
        <w:rPr>
          <w:rFonts w:ascii="Times New Roman" w:eastAsia="Times New Roman" w:hAnsi="Times New Roman"/>
          <w:sz w:val="24"/>
          <w:szCs w:val="24"/>
          <w:lang w:eastAsia="ar-SA"/>
        </w:rPr>
        <w:t xml:space="preserve"> i </w:t>
      </w:r>
      <w:r w:rsidRPr="00C56F22">
        <w:rPr>
          <w:rFonts w:ascii="Times New Roman" w:eastAsia="Times New Roman" w:hAnsi="Times New Roman"/>
          <w:i/>
          <w:iCs/>
          <w:sz w:val="24"/>
          <w:szCs w:val="24"/>
          <w:lang w:eastAsia="ar-SA"/>
        </w:rPr>
        <w:t>Rozporządzeniem Ministra Gospodarki Morskiej i Żeglugi Śródlądowej z dnia 12 lipca 2019 r. w sprawie substancji szczególnie szkodliwych dla środowiska wodnego oraz warunków, jakie należy spełnić przy wprowadzaniu do wód lub do ziemi ścieków</w:t>
      </w:r>
      <w:r w:rsidRPr="00C56F22">
        <w:rPr>
          <w:rFonts w:ascii="Times New Roman" w:eastAsia="Times New Roman" w:hAnsi="Times New Roman"/>
          <w:sz w:val="24"/>
          <w:szCs w:val="24"/>
          <w:lang w:eastAsia="ar-SA"/>
        </w:rPr>
        <w:t xml:space="preserve">, </w:t>
      </w:r>
      <w:r w:rsidRPr="00C56F22">
        <w:rPr>
          <w:rFonts w:ascii="Times New Roman" w:eastAsia="Times New Roman" w:hAnsi="Times New Roman"/>
          <w:i/>
          <w:iCs/>
          <w:sz w:val="24"/>
          <w:szCs w:val="24"/>
          <w:lang w:eastAsia="ar-SA"/>
        </w:rPr>
        <w:t>a także przy odprowadzaniu wód opadowych lub roztopowych do wód lub do urządzeń wodnych</w:t>
      </w:r>
      <w:r w:rsidRPr="00C56F22">
        <w:rPr>
          <w:rFonts w:ascii="Times New Roman" w:eastAsia="Times New Roman" w:hAnsi="Times New Roman"/>
          <w:sz w:val="24"/>
          <w:szCs w:val="24"/>
          <w:lang w:eastAsia="ar-SA"/>
        </w:rPr>
        <w:t>. W każdej oczyszczalni zlokalizowanej na terenie aglomeracji powyżej 10 000 RLM wymagane jest podwyższone usuwanie biogenów (art. 4 lub/i 5 dyrektywy 91/271/EWG).</w:t>
      </w:r>
    </w:p>
    <w:p w14:paraId="2D3F01EF" w14:textId="4A328EE6" w:rsidR="00C56F22" w:rsidRPr="00C56F22" w:rsidRDefault="00C56F22">
      <w:pPr>
        <w:numPr>
          <w:ilvl w:val="0"/>
          <w:numId w:val="163"/>
        </w:numPr>
        <w:autoSpaceDN/>
        <w:spacing w:after="240" w:line="360" w:lineRule="auto"/>
        <w:ind w:left="426" w:hanging="426"/>
        <w:jc w:val="both"/>
        <w:textAlignment w:val="auto"/>
        <w:rPr>
          <w:rFonts w:ascii="Times New Roman" w:eastAsia="Times New Roman" w:hAnsi="Times New Roman"/>
          <w:sz w:val="24"/>
          <w:szCs w:val="24"/>
          <w:lang w:eastAsia="ar-SA"/>
        </w:rPr>
      </w:pPr>
      <w:r w:rsidRPr="00C56F22">
        <w:rPr>
          <w:rFonts w:ascii="Times New Roman" w:eastAsia="Times New Roman" w:hAnsi="Times New Roman"/>
          <w:sz w:val="24"/>
          <w:szCs w:val="24"/>
          <w:lang w:eastAsia="ar-SA"/>
        </w:rPr>
        <w:t>Wyposażenie aglomeracji w systemy zbierania ścieków komunalnych gwarantujące przynajmniej 98% poziom obsługi, przy czym pozostałe 2% niezebranego siecią kanalizacyjną ładunku nie może być większe niż 2 000 RLM. Ładunek niezebrany siecią musi być oczyszczany w innych systemach oczyszczania ścieków (pojedyncze systemy lub inne właściwe systemy), zapewniających ten sam poziom ochrony środowiska jak dla całej aglomeracji (art. 3 dyrektywy 91/271/EWG).</w:t>
      </w:r>
    </w:p>
    <w:p w14:paraId="7A3FC4BA" w14:textId="62986F9E" w:rsidR="00C56F22" w:rsidRPr="00C56F22" w:rsidRDefault="00C56F22" w:rsidP="005C2434">
      <w:pPr>
        <w:autoSpaceDN/>
        <w:spacing w:before="120" w:after="0" w:line="360" w:lineRule="auto"/>
        <w:ind w:firstLine="709"/>
        <w:jc w:val="both"/>
        <w:textAlignment w:val="auto"/>
        <w:rPr>
          <w:rFonts w:ascii="Times New Roman" w:eastAsia="Times New Roman" w:hAnsi="Times New Roman"/>
          <w:sz w:val="24"/>
          <w:szCs w:val="24"/>
          <w:lang w:eastAsia="ar-SA"/>
        </w:rPr>
      </w:pPr>
      <w:r w:rsidRPr="00C56F22">
        <w:rPr>
          <w:rFonts w:ascii="Times New Roman" w:eastAsia="Times New Roman" w:hAnsi="Times New Roman"/>
          <w:sz w:val="24"/>
          <w:szCs w:val="24"/>
          <w:lang w:eastAsia="ar-SA"/>
        </w:rPr>
        <w:t xml:space="preserve">Cały ładunek zanieczyszczeń powstających w aglomeracji powinien być doprowadzany do oczyszczalni obsługującej aglomerację albo </w:t>
      </w:r>
      <w:r w:rsidR="0038661A">
        <w:rPr>
          <w:rFonts w:ascii="Times New Roman" w:eastAsia="Times New Roman" w:hAnsi="Times New Roman"/>
          <w:sz w:val="24"/>
          <w:szCs w:val="24"/>
          <w:lang w:eastAsia="ar-SA"/>
        </w:rPr>
        <w:t xml:space="preserve">do </w:t>
      </w:r>
      <w:r w:rsidRPr="00C56F22">
        <w:rPr>
          <w:rFonts w:ascii="Times New Roman" w:eastAsia="Times New Roman" w:hAnsi="Times New Roman"/>
          <w:sz w:val="24"/>
          <w:szCs w:val="24"/>
          <w:lang w:eastAsia="ar-SA"/>
        </w:rPr>
        <w:t xml:space="preserve">końcowego punktu zrzutu tych ścieków, </w:t>
      </w:r>
      <w:r w:rsidRPr="00C56F22">
        <w:rPr>
          <w:rFonts w:ascii="Times New Roman" w:eastAsia="Times New Roman" w:hAnsi="Times New Roman"/>
          <w:sz w:val="24"/>
          <w:szCs w:val="24"/>
          <w:lang w:eastAsia="ar-SA"/>
        </w:rPr>
        <w:br/>
        <w:t>a w uzasadnionych przypadkach usuwany w innych systemach oczyszczania ścieków (pojedyncze systemy lub inne właściwe systemy), zapewniających ten sam poziom ochrony środowiska. Każdy przypadek stosowania systemów indywidualnych do odprowadzania bądź odprowadzania i oczyszczania ścieków z terenu aglomeracji wymagać będzie szczegółowych wyjaśnień. W każdym przypadku jednak oczyszczalnie obsługujące aglomerację powinny być przystosowane do odbioru 100% ładunku zanieczyszczeń powstających w aglomeracji.</w:t>
      </w:r>
    </w:p>
    <w:p w14:paraId="2A262C8C" w14:textId="77777777" w:rsidR="00181AC6" w:rsidRDefault="00C56F22" w:rsidP="005C2434">
      <w:pPr>
        <w:autoSpaceDN/>
        <w:spacing w:before="120" w:after="0" w:line="360" w:lineRule="auto"/>
        <w:ind w:firstLine="709"/>
        <w:jc w:val="both"/>
        <w:textAlignment w:val="auto"/>
        <w:rPr>
          <w:rFonts w:ascii="Times New Roman" w:eastAsia="Times New Roman" w:hAnsi="Times New Roman"/>
          <w:sz w:val="24"/>
          <w:szCs w:val="24"/>
          <w:lang w:eastAsia="ar-SA"/>
        </w:rPr>
        <w:sectPr w:rsidR="00181AC6" w:rsidSect="00E331B9">
          <w:pgSz w:w="11906" w:h="16838"/>
          <w:pgMar w:top="1417" w:right="1417" w:bottom="1417" w:left="1417" w:header="708" w:footer="708" w:gutter="0"/>
          <w:cols w:space="708"/>
          <w:titlePg/>
          <w:docGrid w:linePitch="299"/>
        </w:sectPr>
      </w:pPr>
      <w:r w:rsidRPr="00C56F22">
        <w:rPr>
          <w:rFonts w:ascii="Times New Roman" w:eastAsia="Times New Roman" w:hAnsi="Times New Roman"/>
          <w:sz w:val="24"/>
          <w:szCs w:val="24"/>
          <w:lang w:eastAsia="ar-SA"/>
        </w:rPr>
        <w:lastRenderedPageBreak/>
        <w:t>Jednocześnie zgodnie z wymogami KE zastosowano hierarchię zgodności z artykułami 3, 4, 5 i 10 dyrektywy 91/271/EWG. Oznacza to, że jeżeli aglomeracja nie spełnia wymogu w zakresie ww. warunku wynikającego z art. 3 dyrektywy 91/271/EWG, to uznaje się, że równocześnie nie spełnia pozostałych warunków dyrektywy.</w:t>
      </w:r>
    </w:p>
    <w:p w14:paraId="4C0A1A62" w14:textId="0DB6DCBB" w:rsidR="005C2434" w:rsidRPr="0061761A" w:rsidRDefault="0061761A" w:rsidP="0061761A">
      <w:pPr>
        <w:pStyle w:val="Legenda"/>
        <w:rPr>
          <w:rStyle w:val="LegendaZnakZnakZnakZnak2"/>
          <w:rFonts w:ascii="Times New Roman" w:hAnsi="Times New Roman"/>
          <w:b/>
          <w:bCs w:val="0"/>
        </w:rPr>
      </w:pPr>
      <w:bookmarkStart w:id="115" w:name="_Toc96416797"/>
      <w:bookmarkStart w:id="116" w:name="_Toc99010324"/>
      <w:bookmarkStart w:id="117" w:name="_Toc127871259"/>
      <w:r w:rsidRPr="0061761A">
        <w:lastRenderedPageBreak/>
        <w:t xml:space="preserve">Tabela </w:t>
      </w:r>
      <w:fldSimple w:instr=" SEQ Tabela \* ARABIC ">
        <w:r w:rsidR="00710D65">
          <w:rPr>
            <w:noProof/>
          </w:rPr>
          <w:t>3</w:t>
        </w:r>
      </w:fldSimple>
      <w:r w:rsidRPr="0061761A">
        <w:rPr>
          <w:b w:val="0"/>
          <w:bCs/>
        </w:rPr>
        <w:t xml:space="preserve"> </w:t>
      </w:r>
      <w:r w:rsidR="005C2434" w:rsidRPr="0061761A">
        <w:rPr>
          <w:rStyle w:val="LegendaZnakZnakZnakZnak2"/>
          <w:rFonts w:ascii="Times New Roman" w:hAnsi="Times New Roman"/>
          <w:b/>
          <w:bCs w:val="0"/>
        </w:rPr>
        <w:t>Charakterystyka aglomeracji</w:t>
      </w:r>
      <w:bookmarkEnd w:id="115"/>
      <w:bookmarkEnd w:id="116"/>
      <w:bookmarkEnd w:id="117"/>
    </w:p>
    <w:tbl>
      <w:tblPr>
        <w:tblStyle w:val="Jasnecieniowanie115"/>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0"/>
        <w:gridCol w:w="1394"/>
        <w:gridCol w:w="1971"/>
        <w:gridCol w:w="2020"/>
        <w:gridCol w:w="2131"/>
        <w:gridCol w:w="2415"/>
        <w:gridCol w:w="1903"/>
      </w:tblGrid>
      <w:tr w:rsidR="002F444B" w:rsidRPr="00AE17AE" w14:paraId="31A910B2" w14:textId="77777777" w:rsidTr="002647DD">
        <w:trPr>
          <w:cnfStyle w:val="100000000000" w:firstRow="1" w:lastRow="0" w:firstColumn="0" w:lastColumn="0" w:oddVBand="0" w:evenVBand="0" w:oddHBand="0" w:evenHBand="0" w:firstRowFirstColumn="0" w:firstRowLastColumn="0" w:lastRowFirstColumn="0" w:lastRowLastColumn="0"/>
          <w:trHeight w:val="57"/>
          <w:tblHeader/>
        </w:trPr>
        <w:tc>
          <w:tcPr>
            <w:cnfStyle w:val="001000000000" w:firstRow="0" w:lastRow="0" w:firstColumn="1" w:lastColumn="0" w:oddVBand="0" w:evenVBand="0" w:oddHBand="0" w:evenHBand="0" w:firstRowFirstColumn="0" w:firstRowLastColumn="0" w:lastRowFirstColumn="0" w:lastRowLastColumn="0"/>
            <w:tcW w:w="3543" w:type="dxa"/>
            <w:gridSpan w:val="2"/>
            <w:tcBorders>
              <w:top w:val="none" w:sz="0" w:space="0" w:color="auto"/>
              <w:left w:val="none" w:sz="0" w:space="0" w:color="auto"/>
              <w:bottom w:val="none" w:sz="0" w:space="0" w:color="auto"/>
              <w:right w:val="none" w:sz="0" w:space="0" w:color="auto"/>
            </w:tcBorders>
            <w:shd w:val="clear" w:color="auto" w:fill="auto"/>
            <w:vAlign w:val="center"/>
          </w:tcPr>
          <w:p w14:paraId="3AA2F54C" w14:textId="77777777" w:rsidR="00142FFB" w:rsidRPr="00AE17AE" w:rsidRDefault="00142FFB" w:rsidP="008D6904">
            <w:pPr>
              <w:spacing w:before="20" w:after="20" w:line="276" w:lineRule="auto"/>
              <w:jc w:val="center"/>
              <w:rPr>
                <w:rFonts w:ascii="Times New Roman" w:hAnsi="Times New Roman" w:cs="Times New Roman"/>
                <w:sz w:val="20"/>
                <w:szCs w:val="20"/>
              </w:rPr>
            </w:pPr>
            <w:bookmarkStart w:id="118" w:name="_Hlk125551089"/>
            <w:r w:rsidRPr="00AE17AE">
              <w:rPr>
                <w:rFonts w:ascii="Times New Roman" w:hAnsi="Times New Roman" w:cs="Times New Roman"/>
                <w:sz w:val="20"/>
                <w:szCs w:val="20"/>
              </w:rPr>
              <w:t>Nazwa aglomeracji</w:t>
            </w:r>
          </w:p>
        </w:tc>
        <w:tc>
          <w:tcPr>
            <w:tcW w:w="1971" w:type="dxa"/>
            <w:tcBorders>
              <w:top w:val="none" w:sz="0" w:space="0" w:color="auto"/>
              <w:left w:val="none" w:sz="0" w:space="0" w:color="auto"/>
              <w:bottom w:val="none" w:sz="0" w:space="0" w:color="auto"/>
              <w:right w:val="none" w:sz="0" w:space="0" w:color="auto"/>
            </w:tcBorders>
            <w:shd w:val="clear" w:color="auto" w:fill="auto"/>
            <w:vAlign w:val="center"/>
          </w:tcPr>
          <w:p w14:paraId="18A93A54" w14:textId="77777777" w:rsidR="00142FFB" w:rsidRPr="00AE17AE" w:rsidRDefault="00142FFB" w:rsidP="008D6904">
            <w:pPr>
              <w:spacing w:before="20" w:after="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Pińczów</w:t>
            </w:r>
          </w:p>
        </w:tc>
        <w:tc>
          <w:tcPr>
            <w:tcW w:w="2020" w:type="dxa"/>
            <w:tcBorders>
              <w:top w:val="none" w:sz="0" w:space="0" w:color="auto"/>
              <w:left w:val="none" w:sz="0" w:space="0" w:color="auto"/>
              <w:bottom w:val="none" w:sz="0" w:space="0" w:color="auto"/>
              <w:right w:val="none" w:sz="0" w:space="0" w:color="auto"/>
            </w:tcBorders>
            <w:shd w:val="clear" w:color="auto" w:fill="auto"/>
            <w:vAlign w:val="center"/>
          </w:tcPr>
          <w:p w14:paraId="2F2F7A90" w14:textId="688F87A2" w:rsidR="00142FFB" w:rsidRPr="00AE17AE" w:rsidRDefault="00142FFB" w:rsidP="008D6904">
            <w:pPr>
              <w:spacing w:before="20" w:after="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b w:val="0"/>
                <w:bCs w:val="0"/>
                <w:color w:val="000000" w:themeColor="text1"/>
                <w:sz w:val="20"/>
                <w:szCs w:val="20"/>
              </w:rPr>
            </w:pPr>
            <w:r w:rsidRPr="00AE17AE">
              <w:rPr>
                <w:rFonts w:ascii="Times New Roman" w:eastAsia="Calibri" w:hAnsi="Times New Roman" w:cs="Times New Roman"/>
                <w:color w:val="000000" w:themeColor="text1"/>
                <w:sz w:val="20"/>
                <w:szCs w:val="20"/>
              </w:rPr>
              <w:t>Busko-Zdrój</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14:paraId="0C5FCC67" w14:textId="64F8BE8E" w:rsidR="00142FFB" w:rsidRPr="00AE17AE" w:rsidRDefault="00142FFB" w:rsidP="008D6904">
            <w:pPr>
              <w:spacing w:before="20" w:after="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w:t>
            </w:r>
          </w:p>
        </w:tc>
        <w:tc>
          <w:tcPr>
            <w:tcW w:w="0" w:type="auto"/>
            <w:tcBorders>
              <w:top w:val="none" w:sz="0" w:space="0" w:color="auto"/>
              <w:left w:val="none" w:sz="0" w:space="0" w:color="auto"/>
              <w:bottom w:val="none" w:sz="0" w:space="0" w:color="auto"/>
              <w:right w:val="none" w:sz="0" w:space="0" w:color="auto"/>
            </w:tcBorders>
            <w:vAlign w:val="center"/>
          </w:tcPr>
          <w:p w14:paraId="6F76D575" w14:textId="365E2E6F" w:rsidR="00142FFB" w:rsidRPr="00AE17AE" w:rsidRDefault="00142FFB" w:rsidP="008D6904">
            <w:pPr>
              <w:spacing w:before="20" w:after="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14:paraId="4B7DBC2E" w14:textId="21A26E86" w:rsidR="00142FFB" w:rsidRPr="00AE17AE" w:rsidRDefault="00142FFB" w:rsidP="008D6904">
            <w:pPr>
              <w:spacing w:before="20" w:after="2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Kazimierza Wielka</w:t>
            </w:r>
          </w:p>
        </w:tc>
      </w:tr>
      <w:tr w:rsidR="002F444B" w:rsidRPr="00AE17AE" w14:paraId="2431B3DF" w14:textId="77777777" w:rsidTr="00343D3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43" w:type="dxa"/>
            <w:gridSpan w:val="2"/>
            <w:tcBorders>
              <w:left w:val="none" w:sz="0" w:space="0" w:color="auto"/>
              <w:right w:val="none" w:sz="0" w:space="0" w:color="auto"/>
            </w:tcBorders>
            <w:shd w:val="clear" w:color="auto" w:fill="auto"/>
            <w:vAlign w:val="center"/>
          </w:tcPr>
          <w:p w14:paraId="3DF24A4A"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Uchwała</w:t>
            </w:r>
          </w:p>
        </w:tc>
        <w:tc>
          <w:tcPr>
            <w:tcW w:w="1971" w:type="dxa"/>
            <w:tcBorders>
              <w:left w:val="none" w:sz="0" w:space="0" w:color="auto"/>
              <w:right w:val="none" w:sz="0" w:space="0" w:color="auto"/>
            </w:tcBorders>
            <w:shd w:val="clear" w:color="auto" w:fill="auto"/>
            <w:vAlign w:val="center"/>
          </w:tcPr>
          <w:p w14:paraId="1318D99E" w14:textId="020E3589"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 xml:space="preserve">Uchwała nr XXV/262/2020 Rady Miejskiej </w:t>
            </w:r>
            <w:r w:rsidR="002647DD">
              <w:rPr>
                <w:rFonts w:ascii="Times New Roman" w:eastAsia="Calibri" w:hAnsi="Times New Roman" w:cs="Times New Roman"/>
                <w:color w:val="000000" w:themeColor="text1"/>
                <w:sz w:val="20"/>
                <w:szCs w:val="20"/>
              </w:rPr>
              <w:br/>
            </w:r>
            <w:r w:rsidRPr="00AE17AE">
              <w:rPr>
                <w:rFonts w:ascii="Times New Roman" w:eastAsia="Calibri" w:hAnsi="Times New Roman" w:cs="Times New Roman"/>
                <w:color w:val="000000" w:themeColor="text1"/>
                <w:sz w:val="20"/>
                <w:szCs w:val="20"/>
              </w:rPr>
              <w:t>w Pińczowie</w:t>
            </w:r>
            <w:r w:rsidR="00832DFD">
              <w:rPr>
                <w:rFonts w:ascii="Times New Roman" w:eastAsia="Calibri" w:hAnsi="Times New Roman" w:cs="Times New Roman"/>
                <w:color w:val="000000" w:themeColor="text1"/>
                <w:sz w:val="20"/>
                <w:szCs w:val="20"/>
              </w:rPr>
              <w:br/>
            </w:r>
            <w:r w:rsidRPr="00AE17AE">
              <w:rPr>
                <w:rFonts w:ascii="Times New Roman" w:eastAsia="Calibri" w:hAnsi="Times New Roman" w:cs="Times New Roman"/>
                <w:color w:val="000000" w:themeColor="text1"/>
                <w:sz w:val="20"/>
                <w:szCs w:val="20"/>
              </w:rPr>
              <w:t xml:space="preserve"> z dnia 29 grudnia 2020 r.</w:t>
            </w:r>
          </w:p>
        </w:tc>
        <w:tc>
          <w:tcPr>
            <w:tcW w:w="2020" w:type="dxa"/>
            <w:tcBorders>
              <w:left w:val="none" w:sz="0" w:space="0" w:color="auto"/>
              <w:right w:val="none" w:sz="0" w:space="0" w:color="auto"/>
            </w:tcBorders>
            <w:shd w:val="clear" w:color="auto" w:fill="auto"/>
            <w:vAlign w:val="center"/>
          </w:tcPr>
          <w:p w14:paraId="3B6148FB" w14:textId="0ABABC0C"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Uchwała nr XXX/345/2020 Rady Miejskiej w Busku</w:t>
            </w:r>
            <w:r w:rsidR="00314532">
              <w:rPr>
                <w:rFonts w:ascii="Times New Roman" w:eastAsia="Calibri" w:hAnsi="Times New Roman" w:cs="Times New Roman"/>
                <w:color w:val="000000" w:themeColor="text1"/>
                <w:sz w:val="20"/>
                <w:szCs w:val="20"/>
              </w:rPr>
              <w:t>-</w:t>
            </w:r>
            <w:r w:rsidRPr="00AE17AE">
              <w:rPr>
                <w:rFonts w:ascii="Times New Roman" w:eastAsia="Calibri" w:hAnsi="Times New Roman" w:cs="Times New Roman"/>
                <w:color w:val="000000" w:themeColor="text1"/>
                <w:sz w:val="20"/>
                <w:szCs w:val="20"/>
              </w:rPr>
              <w:t xml:space="preserve"> Zdroju</w:t>
            </w:r>
            <w:r w:rsidR="0076792D">
              <w:rPr>
                <w:rFonts w:ascii="Times New Roman" w:eastAsia="Calibri" w:hAnsi="Times New Roman" w:cs="Times New Roman"/>
                <w:color w:val="000000" w:themeColor="text1"/>
                <w:sz w:val="20"/>
                <w:szCs w:val="20"/>
              </w:rPr>
              <w:t xml:space="preserve"> z dnia 29 grudnia 2020 r.</w:t>
            </w:r>
          </w:p>
        </w:tc>
        <w:tc>
          <w:tcPr>
            <w:tcW w:w="0" w:type="auto"/>
            <w:tcBorders>
              <w:left w:val="none" w:sz="0" w:space="0" w:color="auto"/>
              <w:right w:val="none" w:sz="0" w:space="0" w:color="auto"/>
            </w:tcBorders>
            <w:shd w:val="clear" w:color="auto" w:fill="auto"/>
            <w:vAlign w:val="center"/>
          </w:tcPr>
          <w:p w14:paraId="48EFEA36" w14:textId="2CC4F5DD"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Uchwał</w:t>
            </w:r>
            <w:r w:rsidR="00792728">
              <w:rPr>
                <w:rFonts w:ascii="Times New Roman" w:hAnsi="Times New Roman" w:cs="Times New Roman"/>
                <w:color w:val="000000" w:themeColor="text1"/>
                <w:sz w:val="20"/>
                <w:szCs w:val="20"/>
              </w:rPr>
              <w:t>a</w:t>
            </w:r>
            <w:r w:rsidRPr="00AE17AE">
              <w:rPr>
                <w:rFonts w:ascii="Times New Roman" w:hAnsi="Times New Roman" w:cs="Times New Roman"/>
                <w:color w:val="000000" w:themeColor="text1"/>
                <w:sz w:val="20"/>
                <w:szCs w:val="20"/>
              </w:rPr>
              <w:t xml:space="preserve"> </w:t>
            </w:r>
            <w:r w:rsidR="0076792D" w:rsidRPr="00AE17AE">
              <w:rPr>
                <w:rFonts w:ascii="Times New Roman" w:hAnsi="Times New Roman" w:cs="Times New Roman"/>
                <w:color w:val="000000" w:themeColor="text1"/>
                <w:sz w:val="20"/>
                <w:szCs w:val="20"/>
              </w:rPr>
              <w:t xml:space="preserve">nr XXV/147/2020 </w:t>
            </w:r>
            <w:r w:rsidRPr="00AE17AE">
              <w:rPr>
                <w:rFonts w:ascii="Times New Roman" w:hAnsi="Times New Roman" w:cs="Times New Roman"/>
                <w:color w:val="000000" w:themeColor="text1"/>
                <w:sz w:val="20"/>
                <w:szCs w:val="20"/>
              </w:rPr>
              <w:t xml:space="preserve">Rady Gminy Solec-Zdrój z dnia </w:t>
            </w:r>
            <w:r w:rsidR="0076792D">
              <w:rPr>
                <w:rFonts w:ascii="Times New Roman" w:hAnsi="Times New Roman" w:cs="Times New Roman"/>
                <w:color w:val="000000" w:themeColor="text1"/>
                <w:sz w:val="20"/>
                <w:szCs w:val="20"/>
              </w:rPr>
              <w:br/>
            </w:r>
            <w:r w:rsidRPr="00AE17AE">
              <w:rPr>
                <w:rFonts w:ascii="Times New Roman" w:hAnsi="Times New Roman" w:cs="Times New Roman"/>
                <w:color w:val="000000" w:themeColor="text1"/>
                <w:sz w:val="20"/>
                <w:szCs w:val="20"/>
              </w:rPr>
              <w:t>30</w:t>
            </w:r>
            <w:r w:rsidR="0076792D">
              <w:rPr>
                <w:rFonts w:ascii="Times New Roman" w:hAnsi="Times New Roman" w:cs="Times New Roman"/>
                <w:color w:val="000000" w:themeColor="text1"/>
                <w:sz w:val="20"/>
                <w:szCs w:val="20"/>
              </w:rPr>
              <w:t xml:space="preserve"> grudnia </w:t>
            </w:r>
            <w:r w:rsidRPr="00AE17AE">
              <w:rPr>
                <w:rFonts w:ascii="Times New Roman" w:hAnsi="Times New Roman" w:cs="Times New Roman"/>
                <w:color w:val="000000" w:themeColor="text1"/>
                <w:sz w:val="20"/>
                <w:szCs w:val="20"/>
              </w:rPr>
              <w:t>2020 r.</w:t>
            </w:r>
          </w:p>
        </w:tc>
        <w:tc>
          <w:tcPr>
            <w:tcW w:w="0" w:type="auto"/>
            <w:tcBorders>
              <w:left w:val="none" w:sz="0" w:space="0" w:color="auto"/>
              <w:right w:val="none" w:sz="0" w:space="0" w:color="auto"/>
            </w:tcBorders>
            <w:shd w:val="clear" w:color="auto" w:fill="auto"/>
            <w:vAlign w:val="center"/>
          </w:tcPr>
          <w:p w14:paraId="23D6065A" w14:textId="4D22D36B"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Uchwał</w:t>
            </w:r>
            <w:r w:rsidR="0076792D">
              <w:rPr>
                <w:rFonts w:ascii="Times New Roman" w:hAnsi="Times New Roman" w:cs="Times New Roman"/>
                <w:color w:val="000000" w:themeColor="text1"/>
                <w:sz w:val="20"/>
                <w:szCs w:val="20"/>
              </w:rPr>
              <w:t>a</w:t>
            </w:r>
            <w:r w:rsidRPr="00AE17AE">
              <w:rPr>
                <w:rFonts w:ascii="Times New Roman" w:hAnsi="Times New Roman" w:cs="Times New Roman"/>
                <w:color w:val="000000" w:themeColor="text1"/>
                <w:sz w:val="20"/>
                <w:szCs w:val="20"/>
              </w:rPr>
              <w:t xml:space="preserve"> </w:t>
            </w:r>
            <w:r w:rsidR="002F444B" w:rsidRPr="00AE17AE">
              <w:rPr>
                <w:rFonts w:ascii="Times New Roman" w:hAnsi="Times New Roman" w:cs="Times New Roman"/>
                <w:color w:val="000000" w:themeColor="text1"/>
                <w:sz w:val="20"/>
                <w:szCs w:val="20"/>
              </w:rPr>
              <w:t xml:space="preserve">nr XXV/148/2020 </w:t>
            </w:r>
            <w:r w:rsidRPr="00AE17AE">
              <w:rPr>
                <w:rFonts w:ascii="Times New Roman" w:hAnsi="Times New Roman" w:cs="Times New Roman"/>
                <w:color w:val="000000" w:themeColor="text1"/>
                <w:sz w:val="20"/>
                <w:szCs w:val="20"/>
              </w:rPr>
              <w:t>Rady Gminy Solec-Zdrój z dnia 30</w:t>
            </w:r>
            <w:r w:rsidR="002F444B">
              <w:rPr>
                <w:rFonts w:ascii="Times New Roman" w:hAnsi="Times New Roman" w:cs="Times New Roman"/>
                <w:color w:val="000000" w:themeColor="text1"/>
                <w:sz w:val="20"/>
                <w:szCs w:val="20"/>
              </w:rPr>
              <w:t xml:space="preserve"> grudnia </w:t>
            </w:r>
            <w:r w:rsidRPr="00AE17AE">
              <w:rPr>
                <w:rFonts w:ascii="Times New Roman" w:hAnsi="Times New Roman" w:cs="Times New Roman"/>
                <w:color w:val="000000" w:themeColor="text1"/>
                <w:sz w:val="20"/>
                <w:szCs w:val="20"/>
              </w:rPr>
              <w:t>2020 r</w:t>
            </w:r>
            <w:r w:rsidR="0076792D">
              <w:rPr>
                <w:rFonts w:ascii="Times New Roman" w:hAnsi="Times New Roman" w:cs="Times New Roman"/>
                <w:color w:val="000000" w:themeColor="text1"/>
                <w:sz w:val="20"/>
                <w:szCs w:val="20"/>
              </w:rPr>
              <w:t>.</w:t>
            </w:r>
          </w:p>
        </w:tc>
        <w:tc>
          <w:tcPr>
            <w:tcW w:w="0" w:type="auto"/>
            <w:tcBorders>
              <w:left w:val="none" w:sz="0" w:space="0" w:color="auto"/>
              <w:right w:val="none" w:sz="0" w:space="0" w:color="auto"/>
            </w:tcBorders>
            <w:shd w:val="clear" w:color="auto" w:fill="auto"/>
            <w:vAlign w:val="center"/>
          </w:tcPr>
          <w:p w14:paraId="1E39A312" w14:textId="4C6D3508" w:rsidR="00142FFB" w:rsidRPr="00AE17AE" w:rsidRDefault="0076792D"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eastAsia="Calibri" w:hAnsi="Times New Roman" w:cs="Times New Roman"/>
                <w:color w:val="000000" w:themeColor="text1"/>
                <w:sz w:val="20"/>
                <w:szCs w:val="20"/>
              </w:rPr>
              <w:t xml:space="preserve">Uchwała nr </w:t>
            </w:r>
            <w:r w:rsidR="00E331B9" w:rsidRPr="00AE17AE">
              <w:rPr>
                <w:rFonts w:ascii="Times New Roman" w:eastAsia="Calibri" w:hAnsi="Times New Roman" w:cs="Times New Roman"/>
                <w:color w:val="000000" w:themeColor="text1"/>
                <w:sz w:val="20"/>
                <w:szCs w:val="20"/>
              </w:rPr>
              <w:t>XXXVII/290/</w:t>
            </w:r>
            <w:r>
              <w:rPr>
                <w:rFonts w:ascii="Times New Roman" w:eastAsia="Calibri" w:hAnsi="Times New Roman" w:cs="Times New Roman"/>
                <w:color w:val="000000" w:themeColor="text1"/>
                <w:sz w:val="20"/>
                <w:szCs w:val="20"/>
              </w:rPr>
              <w:br/>
            </w:r>
            <w:r w:rsidR="00E331B9" w:rsidRPr="00AE17AE">
              <w:rPr>
                <w:rFonts w:ascii="Times New Roman" w:eastAsia="Calibri" w:hAnsi="Times New Roman" w:cs="Times New Roman"/>
                <w:color w:val="000000" w:themeColor="text1"/>
                <w:sz w:val="20"/>
                <w:szCs w:val="20"/>
              </w:rPr>
              <w:t xml:space="preserve">2020 Rady Miejskiej w Kazimierzy Wielkiej </w:t>
            </w:r>
            <w:r w:rsidR="002F444B" w:rsidRPr="00AE17AE">
              <w:rPr>
                <w:rFonts w:ascii="Times New Roman" w:eastAsia="Calibri" w:hAnsi="Times New Roman" w:cs="Times New Roman"/>
                <w:color w:val="000000" w:themeColor="text1"/>
                <w:sz w:val="20"/>
                <w:szCs w:val="20"/>
              </w:rPr>
              <w:t xml:space="preserve">z dnia </w:t>
            </w:r>
            <w:r w:rsidR="002F444B">
              <w:rPr>
                <w:rFonts w:ascii="Times New Roman" w:eastAsia="Calibri" w:hAnsi="Times New Roman" w:cs="Times New Roman"/>
                <w:color w:val="000000" w:themeColor="text1"/>
                <w:sz w:val="20"/>
                <w:szCs w:val="20"/>
              </w:rPr>
              <w:br/>
            </w:r>
            <w:r w:rsidR="002F444B" w:rsidRPr="00AE17AE">
              <w:rPr>
                <w:rFonts w:ascii="Times New Roman" w:eastAsia="Calibri" w:hAnsi="Times New Roman" w:cs="Times New Roman"/>
                <w:color w:val="000000" w:themeColor="text1"/>
                <w:sz w:val="20"/>
                <w:szCs w:val="20"/>
              </w:rPr>
              <w:t>29</w:t>
            </w:r>
            <w:r w:rsidR="002F444B">
              <w:rPr>
                <w:rFonts w:ascii="Times New Roman" w:eastAsia="Calibri" w:hAnsi="Times New Roman" w:cs="Times New Roman"/>
                <w:color w:val="000000" w:themeColor="text1"/>
                <w:sz w:val="20"/>
                <w:szCs w:val="20"/>
              </w:rPr>
              <w:t xml:space="preserve"> grudnia </w:t>
            </w:r>
            <w:r w:rsidR="002F444B" w:rsidRPr="00AE17AE">
              <w:rPr>
                <w:rFonts w:ascii="Times New Roman" w:eastAsia="Calibri" w:hAnsi="Times New Roman" w:cs="Times New Roman"/>
                <w:color w:val="000000" w:themeColor="text1"/>
                <w:sz w:val="20"/>
                <w:szCs w:val="20"/>
              </w:rPr>
              <w:t>2020</w:t>
            </w:r>
            <w:r w:rsidR="002F444B">
              <w:rPr>
                <w:rFonts w:ascii="Times New Roman" w:eastAsia="Calibri" w:hAnsi="Times New Roman" w:cs="Times New Roman"/>
                <w:color w:val="000000" w:themeColor="text1"/>
                <w:sz w:val="20"/>
                <w:szCs w:val="20"/>
              </w:rPr>
              <w:t xml:space="preserve"> r.</w:t>
            </w:r>
          </w:p>
        </w:tc>
      </w:tr>
      <w:tr w:rsidR="002F444B" w:rsidRPr="00AE17AE" w14:paraId="4D29D80B" w14:textId="77777777" w:rsidTr="002647DD">
        <w:trPr>
          <w:trHeight w:val="20"/>
        </w:trPr>
        <w:tc>
          <w:tcPr>
            <w:cnfStyle w:val="001000000000" w:firstRow="0" w:lastRow="0" w:firstColumn="1" w:lastColumn="0" w:oddVBand="0" w:evenVBand="0" w:oddHBand="0" w:evenHBand="0" w:firstRowFirstColumn="0" w:firstRowLastColumn="0" w:lastRowFirstColumn="0" w:lastRowLastColumn="0"/>
            <w:tcW w:w="3543" w:type="dxa"/>
            <w:gridSpan w:val="2"/>
            <w:shd w:val="clear" w:color="auto" w:fill="auto"/>
            <w:vAlign w:val="center"/>
          </w:tcPr>
          <w:p w14:paraId="21CE2CAF" w14:textId="25030173"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 xml:space="preserve">Gmina wiodąca </w:t>
            </w:r>
            <w:r w:rsidR="002F444B">
              <w:rPr>
                <w:rFonts w:ascii="Times New Roman" w:hAnsi="Times New Roman" w:cs="Times New Roman"/>
                <w:sz w:val="20"/>
                <w:szCs w:val="20"/>
              </w:rPr>
              <w:br/>
            </w:r>
            <w:r w:rsidRPr="00AE17AE">
              <w:rPr>
                <w:rFonts w:ascii="Times New Roman" w:hAnsi="Times New Roman" w:cs="Times New Roman"/>
                <w:sz w:val="20"/>
                <w:szCs w:val="20"/>
              </w:rPr>
              <w:t>w aglomeracji</w:t>
            </w:r>
          </w:p>
        </w:tc>
        <w:tc>
          <w:tcPr>
            <w:tcW w:w="1971" w:type="dxa"/>
            <w:shd w:val="clear" w:color="auto" w:fill="auto"/>
            <w:vAlign w:val="center"/>
          </w:tcPr>
          <w:p w14:paraId="7D94F1AA" w14:textId="7777777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Pińczów</w:t>
            </w:r>
          </w:p>
        </w:tc>
        <w:tc>
          <w:tcPr>
            <w:tcW w:w="2020" w:type="dxa"/>
            <w:shd w:val="clear" w:color="auto" w:fill="auto"/>
            <w:vAlign w:val="center"/>
          </w:tcPr>
          <w:p w14:paraId="5607FA85" w14:textId="75161156"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Busko-Zdrój</w:t>
            </w:r>
          </w:p>
        </w:tc>
        <w:tc>
          <w:tcPr>
            <w:tcW w:w="0" w:type="auto"/>
            <w:shd w:val="clear" w:color="auto" w:fill="auto"/>
            <w:vAlign w:val="center"/>
          </w:tcPr>
          <w:p w14:paraId="0AAB9E22" w14:textId="1B06A7B6"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w:t>
            </w:r>
          </w:p>
        </w:tc>
        <w:tc>
          <w:tcPr>
            <w:tcW w:w="0" w:type="auto"/>
            <w:vAlign w:val="center"/>
          </w:tcPr>
          <w:p w14:paraId="7B73B300" w14:textId="0B088013"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w:t>
            </w:r>
          </w:p>
        </w:tc>
        <w:tc>
          <w:tcPr>
            <w:tcW w:w="0" w:type="auto"/>
            <w:shd w:val="clear" w:color="auto" w:fill="auto"/>
            <w:vAlign w:val="center"/>
          </w:tcPr>
          <w:p w14:paraId="0B22B296" w14:textId="2C5FB36D" w:rsidR="00142FFB" w:rsidRPr="00AE17AE" w:rsidRDefault="00E331B9"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Kazimierza Wielka</w:t>
            </w:r>
          </w:p>
        </w:tc>
      </w:tr>
      <w:tr w:rsidR="002F444B" w:rsidRPr="00AE17AE" w14:paraId="12A94882" w14:textId="77777777" w:rsidTr="00343D3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43" w:type="dxa"/>
            <w:gridSpan w:val="2"/>
            <w:tcBorders>
              <w:left w:val="none" w:sz="0" w:space="0" w:color="auto"/>
              <w:right w:val="none" w:sz="0" w:space="0" w:color="auto"/>
            </w:tcBorders>
            <w:shd w:val="clear" w:color="auto" w:fill="auto"/>
            <w:vAlign w:val="center"/>
          </w:tcPr>
          <w:p w14:paraId="5951F6A3"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Gminy w aglomeracji</w:t>
            </w:r>
          </w:p>
        </w:tc>
        <w:tc>
          <w:tcPr>
            <w:tcW w:w="1971" w:type="dxa"/>
            <w:tcBorders>
              <w:left w:val="none" w:sz="0" w:space="0" w:color="auto"/>
              <w:right w:val="none" w:sz="0" w:space="0" w:color="auto"/>
            </w:tcBorders>
            <w:shd w:val="clear" w:color="auto" w:fill="auto"/>
            <w:vAlign w:val="center"/>
          </w:tcPr>
          <w:p w14:paraId="386FA07C"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Pińczów, Michałów</w:t>
            </w:r>
          </w:p>
        </w:tc>
        <w:tc>
          <w:tcPr>
            <w:tcW w:w="2020" w:type="dxa"/>
            <w:tcBorders>
              <w:left w:val="none" w:sz="0" w:space="0" w:color="auto"/>
              <w:right w:val="none" w:sz="0" w:space="0" w:color="auto"/>
            </w:tcBorders>
            <w:shd w:val="clear" w:color="auto" w:fill="auto"/>
            <w:vAlign w:val="center"/>
          </w:tcPr>
          <w:p w14:paraId="2D6C83A6" w14:textId="131B3EDF"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Busko-Zdrój</w:t>
            </w:r>
          </w:p>
        </w:tc>
        <w:tc>
          <w:tcPr>
            <w:tcW w:w="0" w:type="auto"/>
            <w:tcBorders>
              <w:left w:val="none" w:sz="0" w:space="0" w:color="auto"/>
              <w:right w:val="none" w:sz="0" w:space="0" w:color="auto"/>
            </w:tcBorders>
            <w:shd w:val="clear" w:color="auto" w:fill="auto"/>
            <w:vAlign w:val="center"/>
          </w:tcPr>
          <w:p w14:paraId="0A754BD7" w14:textId="23448383"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w:t>
            </w:r>
          </w:p>
        </w:tc>
        <w:tc>
          <w:tcPr>
            <w:tcW w:w="0" w:type="auto"/>
            <w:tcBorders>
              <w:left w:val="none" w:sz="0" w:space="0" w:color="auto"/>
              <w:right w:val="none" w:sz="0" w:space="0" w:color="auto"/>
            </w:tcBorders>
            <w:shd w:val="clear" w:color="auto" w:fill="auto"/>
            <w:vAlign w:val="center"/>
          </w:tcPr>
          <w:p w14:paraId="408A61B5" w14:textId="116A3CFC"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 Pacanów</w:t>
            </w:r>
          </w:p>
        </w:tc>
        <w:tc>
          <w:tcPr>
            <w:tcW w:w="0" w:type="auto"/>
            <w:tcBorders>
              <w:left w:val="none" w:sz="0" w:space="0" w:color="auto"/>
              <w:right w:val="none" w:sz="0" w:space="0" w:color="auto"/>
            </w:tcBorders>
            <w:shd w:val="clear" w:color="auto" w:fill="auto"/>
            <w:vAlign w:val="center"/>
          </w:tcPr>
          <w:p w14:paraId="37033F89" w14:textId="7D7470A7" w:rsidR="00142FFB" w:rsidRPr="00AE17AE" w:rsidRDefault="00E331B9"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Kazimierza Wielka, Skalbmierz</w:t>
            </w:r>
          </w:p>
        </w:tc>
      </w:tr>
      <w:tr w:rsidR="002F444B" w:rsidRPr="00AE17AE" w14:paraId="26F81EB6" w14:textId="77777777" w:rsidTr="002647DD">
        <w:trPr>
          <w:trHeight w:val="20"/>
        </w:trPr>
        <w:tc>
          <w:tcPr>
            <w:cnfStyle w:val="001000000000" w:firstRow="0" w:lastRow="0" w:firstColumn="1" w:lastColumn="0" w:oddVBand="0" w:evenVBand="0" w:oddHBand="0" w:evenHBand="0" w:firstRowFirstColumn="0" w:firstRowLastColumn="0" w:lastRowFirstColumn="0" w:lastRowLastColumn="0"/>
            <w:tcW w:w="3543" w:type="dxa"/>
            <w:gridSpan w:val="2"/>
            <w:shd w:val="clear" w:color="auto" w:fill="auto"/>
            <w:vAlign w:val="center"/>
          </w:tcPr>
          <w:p w14:paraId="034F5F9F" w14:textId="26D8037A"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 xml:space="preserve">RLM aglomeracji zgodnie </w:t>
            </w:r>
            <w:r w:rsidR="002F444B">
              <w:rPr>
                <w:rFonts w:ascii="Times New Roman" w:hAnsi="Times New Roman" w:cs="Times New Roman"/>
                <w:sz w:val="20"/>
                <w:szCs w:val="20"/>
              </w:rPr>
              <w:br/>
            </w:r>
            <w:r w:rsidRPr="00AE17AE">
              <w:rPr>
                <w:rFonts w:ascii="Times New Roman" w:hAnsi="Times New Roman" w:cs="Times New Roman"/>
                <w:sz w:val="20"/>
                <w:szCs w:val="20"/>
              </w:rPr>
              <w:t xml:space="preserve">z obowiązującą uchwałą, </w:t>
            </w:r>
            <w:r w:rsidR="002F444B">
              <w:rPr>
                <w:rFonts w:ascii="Times New Roman" w:hAnsi="Times New Roman" w:cs="Times New Roman"/>
                <w:sz w:val="20"/>
                <w:szCs w:val="20"/>
              </w:rPr>
              <w:br/>
            </w:r>
            <w:r w:rsidRPr="00AE17AE">
              <w:rPr>
                <w:rFonts w:ascii="Times New Roman" w:hAnsi="Times New Roman" w:cs="Times New Roman"/>
                <w:sz w:val="20"/>
                <w:szCs w:val="20"/>
              </w:rPr>
              <w:t>w tym:</w:t>
            </w:r>
          </w:p>
          <w:p w14:paraId="171419AD"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stali mieszkańcy</w:t>
            </w:r>
          </w:p>
          <w:p w14:paraId="7929BD31"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osoby czasowo przebywające</w:t>
            </w:r>
          </w:p>
          <w:p w14:paraId="514BEC3F"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RLM z przemysłu</w:t>
            </w:r>
          </w:p>
        </w:tc>
        <w:tc>
          <w:tcPr>
            <w:tcW w:w="1971" w:type="dxa"/>
            <w:shd w:val="clear" w:color="auto" w:fill="auto"/>
            <w:vAlign w:val="center"/>
          </w:tcPr>
          <w:p w14:paraId="68B31902" w14:textId="64F88F0B"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18 051</w:t>
            </w:r>
          </w:p>
        </w:tc>
        <w:tc>
          <w:tcPr>
            <w:tcW w:w="2020" w:type="dxa"/>
            <w:shd w:val="clear" w:color="auto" w:fill="auto"/>
            <w:vAlign w:val="center"/>
          </w:tcPr>
          <w:p w14:paraId="39D33FB0" w14:textId="0630BF13"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28 605</w:t>
            </w:r>
          </w:p>
        </w:tc>
        <w:tc>
          <w:tcPr>
            <w:tcW w:w="0" w:type="auto"/>
            <w:shd w:val="clear" w:color="auto" w:fill="auto"/>
            <w:vAlign w:val="center"/>
          </w:tcPr>
          <w:p w14:paraId="6768F7D6" w14:textId="2587A799" w:rsidR="00142FFB" w:rsidRPr="00AE17AE" w:rsidRDefault="00832DFD"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4 320</w:t>
            </w:r>
          </w:p>
        </w:tc>
        <w:tc>
          <w:tcPr>
            <w:tcW w:w="0" w:type="auto"/>
            <w:vAlign w:val="center"/>
          </w:tcPr>
          <w:p w14:paraId="1C8EDAA5" w14:textId="2F635514"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2 217</w:t>
            </w:r>
          </w:p>
        </w:tc>
        <w:tc>
          <w:tcPr>
            <w:tcW w:w="0" w:type="auto"/>
            <w:shd w:val="clear" w:color="auto" w:fill="auto"/>
            <w:vAlign w:val="center"/>
          </w:tcPr>
          <w:p w14:paraId="783F143B" w14:textId="715CCD21" w:rsidR="00142FFB" w:rsidRPr="00AE17AE" w:rsidRDefault="00E331B9"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12 088</w:t>
            </w:r>
          </w:p>
        </w:tc>
      </w:tr>
      <w:tr w:rsidR="0076792D" w:rsidRPr="00AE17AE" w14:paraId="0683F180" w14:textId="77777777" w:rsidTr="002647DD">
        <w:trPr>
          <w:cnfStyle w:val="000000100000" w:firstRow="0" w:lastRow="0" w:firstColumn="0" w:lastColumn="0" w:oddVBand="0" w:evenVBand="0" w:oddHBand="1"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0" w:type="auto"/>
            <w:vMerge w:val="restart"/>
            <w:tcBorders>
              <w:left w:val="none" w:sz="0" w:space="0" w:color="auto"/>
              <w:right w:val="none" w:sz="0" w:space="0" w:color="auto"/>
            </w:tcBorders>
            <w:shd w:val="clear" w:color="auto" w:fill="auto"/>
            <w:vAlign w:val="center"/>
          </w:tcPr>
          <w:p w14:paraId="17BEE896" w14:textId="51A3CDC6" w:rsidR="00142FFB" w:rsidRPr="00AE17AE" w:rsidRDefault="00142FFB" w:rsidP="008D6904">
            <w:pPr>
              <w:spacing w:line="276" w:lineRule="auto"/>
              <w:jc w:val="center"/>
              <w:rPr>
                <w:rFonts w:ascii="Times New Roman" w:hAnsi="Times New Roman" w:cs="Times New Roman"/>
                <w:sz w:val="20"/>
                <w:szCs w:val="20"/>
              </w:rPr>
            </w:pPr>
            <w:r w:rsidRPr="00AE17AE">
              <w:rPr>
                <w:rFonts w:ascii="Times New Roman" w:hAnsi="Times New Roman" w:cs="Times New Roman"/>
                <w:sz w:val="20"/>
                <w:szCs w:val="20"/>
              </w:rPr>
              <w:t xml:space="preserve">całkowita długość sieci kanalizacyjnej sanitarnej </w:t>
            </w:r>
            <w:r w:rsidR="00832DFD">
              <w:rPr>
                <w:rFonts w:ascii="Times New Roman" w:hAnsi="Times New Roman" w:cs="Times New Roman"/>
                <w:sz w:val="20"/>
                <w:szCs w:val="20"/>
              </w:rPr>
              <w:br/>
            </w:r>
            <w:r w:rsidRPr="00AE17AE">
              <w:rPr>
                <w:rFonts w:ascii="Times New Roman" w:hAnsi="Times New Roman" w:cs="Times New Roman"/>
                <w:sz w:val="20"/>
                <w:szCs w:val="20"/>
              </w:rPr>
              <w:t>w aglomeracji</w:t>
            </w:r>
          </w:p>
        </w:tc>
        <w:tc>
          <w:tcPr>
            <w:tcW w:w="1394" w:type="dxa"/>
            <w:tcBorders>
              <w:left w:val="none" w:sz="0" w:space="0" w:color="auto"/>
              <w:right w:val="none" w:sz="0" w:space="0" w:color="auto"/>
            </w:tcBorders>
            <w:shd w:val="clear" w:color="auto" w:fill="auto"/>
            <w:vAlign w:val="center"/>
          </w:tcPr>
          <w:p w14:paraId="11ED8C60" w14:textId="77777777" w:rsidR="00142FFB" w:rsidRPr="00832DFD"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832DFD">
              <w:rPr>
                <w:rFonts w:ascii="Times New Roman" w:hAnsi="Times New Roman" w:cs="Times New Roman"/>
                <w:b/>
                <w:bCs/>
                <w:sz w:val="20"/>
                <w:szCs w:val="20"/>
              </w:rPr>
              <w:t>ogółem [km]</w:t>
            </w:r>
          </w:p>
        </w:tc>
        <w:tc>
          <w:tcPr>
            <w:tcW w:w="1971" w:type="dxa"/>
            <w:tcBorders>
              <w:left w:val="none" w:sz="0" w:space="0" w:color="auto"/>
              <w:right w:val="none" w:sz="0" w:space="0" w:color="auto"/>
            </w:tcBorders>
            <w:shd w:val="clear" w:color="auto" w:fill="auto"/>
            <w:vAlign w:val="center"/>
          </w:tcPr>
          <w:p w14:paraId="612EF618"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83,8</w:t>
            </w:r>
          </w:p>
        </w:tc>
        <w:tc>
          <w:tcPr>
            <w:tcW w:w="2020" w:type="dxa"/>
            <w:tcBorders>
              <w:left w:val="none" w:sz="0" w:space="0" w:color="auto"/>
              <w:right w:val="none" w:sz="0" w:space="0" w:color="auto"/>
            </w:tcBorders>
            <w:shd w:val="clear" w:color="auto" w:fill="auto"/>
            <w:vAlign w:val="center"/>
          </w:tcPr>
          <w:p w14:paraId="61A3F1E6" w14:textId="42CCAA41"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170,7</w:t>
            </w:r>
          </w:p>
        </w:tc>
        <w:tc>
          <w:tcPr>
            <w:tcW w:w="0" w:type="auto"/>
            <w:tcBorders>
              <w:left w:val="none" w:sz="0" w:space="0" w:color="auto"/>
              <w:right w:val="none" w:sz="0" w:space="0" w:color="auto"/>
            </w:tcBorders>
            <w:shd w:val="clear" w:color="auto" w:fill="auto"/>
            <w:vAlign w:val="center"/>
          </w:tcPr>
          <w:p w14:paraId="1FE19F5F" w14:textId="547BF3A6"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50,6</w:t>
            </w:r>
          </w:p>
        </w:tc>
        <w:tc>
          <w:tcPr>
            <w:tcW w:w="0" w:type="auto"/>
            <w:tcBorders>
              <w:left w:val="none" w:sz="0" w:space="0" w:color="auto"/>
              <w:right w:val="none" w:sz="0" w:space="0" w:color="auto"/>
            </w:tcBorders>
            <w:shd w:val="clear" w:color="auto" w:fill="auto"/>
            <w:vAlign w:val="center"/>
          </w:tcPr>
          <w:p w14:paraId="0F96F6B1" w14:textId="5A4B7130"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64,7</w:t>
            </w:r>
          </w:p>
        </w:tc>
        <w:tc>
          <w:tcPr>
            <w:tcW w:w="0" w:type="auto"/>
            <w:tcBorders>
              <w:left w:val="none" w:sz="0" w:space="0" w:color="auto"/>
              <w:right w:val="none" w:sz="0" w:space="0" w:color="auto"/>
            </w:tcBorders>
            <w:shd w:val="clear" w:color="auto" w:fill="auto"/>
            <w:vAlign w:val="center"/>
          </w:tcPr>
          <w:p w14:paraId="6983F612" w14:textId="48950772" w:rsidR="00142FFB" w:rsidRPr="00AE17AE" w:rsidRDefault="00E331B9"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137,7</w:t>
            </w:r>
          </w:p>
        </w:tc>
      </w:tr>
      <w:tr w:rsidR="0076792D" w:rsidRPr="00AE17AE" w14:paraId="3A41CA22" w14:textId="77777777" w:rsidTr="002647DD">
        <w:trPr>
          <w:trHeight w:val="120"/>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0ED470A1" w14:textId="77777777" w:rsidR="00142FFB" w:rsidRPr="00AE17AE" w:rsidRDefault="00142FFB" w:rsidP="008D6904">
            <w:pPr>
              <w:spacing w:before="20" w:after="20" w:line="276" w:lineRule="auto"/>
              <w:jc w:val="center"/>
              <w:rPr>
                <w:rFonts w:ascii="Times New Roman" w:hAnsi="Times New Roman" w:cs="Times New Roman"/>
                <w:sz w:val="20"/>
                <w:szCs w:val="20"/>
              </w:rPr>
            </w:pPr>
          </w:p>
        </w:tc>
        <w:tc>
          <w:tcPr>
            <w:tcW w:w="1394" w:type="dxa"/>
            <w:shd w:val="clear" w:color="auto" w:fill="auto"/>
            <w:vAlign w:val="center"/>
          </w:tcPr>
          <w:p w14:paraId="06F17BA7" w14:textId="77777777" w:rsidR="00142FFB" w:rsidRPr="00832DFD"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832DFD">
              <w:rPr>
                <w:rFonts w:ascii="Times New Roman" w:hAnsi="Times New Roman" w:cs="Times New Roman"/>
                <w:b/>
                <w:bCs/>
                <w:sz w:val="20"/>
                <w:szCs w:val="20"/>
              </w:rPr>
              <w:t>w tym sieci grawitacyjnej [km]</w:t>
            </w:r>
          </w:p>
        </w:tc>
        <w:tc>
          <w:tcPr>
            <w:tcW w:w="1971" w:type="dxa"/>
            <w:shd w:val="clear" w:color="auto" w:fill="auto"/>
            <w:vAlign w:val="center"/>
          </w:tcPr>
          <w:p w14:paraId="79215AC1" w14:textId="7777777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71,4</w:t>
            </w:r>
          </w:p>
        </w:tc>
        <w:tc>
          <w:tcPr>
            <w:tcW w:w="2020" w:type="dxa"/>
            <w:shd w:val="clear" w:color="auto" w:fill="auto"/>
            <w:vAlign w:val="center"/>
          </w:tcPr>
          <w:p w14:paraId="0FA39AF2" w14:textId="390C511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149,7</w:t>
            </w:r>
          </w:p>
        </w:tc>
        <w:tc>
          <w:tcPr>
            <w:tcW w:w="0" w:type="auto"/>
            <w:shd w:val="clear" w:color="auto" w:fill="auto"/>
            <w:vAlign w:val="center"/>
          </w:tcPr>
          <w:p w14:paraId="2F15648C" w14:textId="2BDFF8FB"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39,8</w:t>
            </w:r>
          </w:p>
        </w:tc>
        <w:tc>
          <w:tcPr>
            <w:tcW w:w="0" w:type="auto"/>
            <w:vAlign w:val="center"/>
          </w:tcPr>
          <w:p w14:paraId="07B78B71" w14:textId="501B1CC4"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51,7</w:t>
            </w:r>
          </w:p>
        </w:tc>
        <w:tc>
          <w:tcPr>
            <w:tcW w:w="0" w:type="auto"/>
            <w:shd w:val="clear" w:color="auto" w:fill="auto"/>
            <w:vAlign w:val="center"/>
          </w:tcPr>
          <w:p w14:paraId="127C0112" w14:textId="6ED656EF" w:rsidR="00142FFB" w:rsidRPr="00AE17AE" w:rsidRDefault="00E331B9"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111,6</w:t>
            </w:r>
          </w:p>
        </w:tc>
      </w:tr>
      <w:tr w:rsidR="0076792D" w:rsidRPr="00AE17AE" w14:paraId="787F620C" w14:textId="77777777" w:rsidTr="002647DD">
        <w:trPr>
          <w:cnfStyle w:val="000000100000" w:firstRow="0" w:lastRow="0" w:firstColumn="0" w:lastColumn="0" w:oddVBand="0" w:evenVBand="0" w:oddHBand="1" w:evenHBand="0" w:firstRowFirstColumn="0" w:firstRowLastColumn="0" w:lastRowFirstColumn="0" w:lastRowLastColumn="0"/>
          <w:cantSplit/>
          <w:trHeight w:val="544"/>
        </w:trPr>
        <w:tc>
          <w:tcPr>
            <w:cnfStyle w:val="001000000000" w:firstRow="0" w:lastRow="0" w:firstColumn="1" w:lastColumn="0" w:oddVBand="0" w:evenVBand="0" w:oddHBand="0" w:evenHBand="0" w:firstRowFirstColumn="0" w:firstRowLastColumn="0" w:lastRowFirstColumn="0" w:lastRowLastColumn="0"/>
            <w:tcW w:w="0" w:type="auto"/>
            <w:vMerge w:val="restart"/>
            <w:tcBorders>
              <w:left w:val="none" w:sz="0" w:space="0" w:color="auto"/>
              <w:right w:val="none" w:sz="0" w:space="0" w:color="auto"/>
            </w:tcBorders>
            <w:shd w:val="clear" w:color="auto" w:fill="auto"/>
            <w:vAlign w:val="center"/>
          </w:tcPr>
          <w:p w14:paraId="08F455D8" w14:textId="58F888C5" w:rsidR="00142FFB" w:rsidRPr="00AE17AE" w:rsidRDefault="00142FFB" w:rsidP="008D6904">
            <w:pPr>
              <w:spacing w:line="276" w:lineRule="auto"/>
              <w:jc w:val="center"/>
              <w:rPr>
                <w:rFonts w:ascii="Times New Roman" w:hAnsi="Times New Roman" w:cs="Times New Roman"/>
                <w:sz w:val="20"/>
                <w:szCs w:val="20"/>
              </w:rPr>
            </w:pPr>
            <w:r w:rsidRPr="00AE17AE">
              <w:rPr>
                <w:rFonts w:ascii="Times New Roman" w:hAnsi="Times New Roman" w:cs="Times New Roman"/>
                <w:sz w:val="20"/>
                <w:szCs w:val="20"/>
              </w:rPr>
              <w:t xml:space="preserve">całkowita długość sieci kanalizacyjnej ogólnospławnej </w:t>
            </w:r>
            <w:r w:rsidR="00832DFD">
              <w:rPr>
                <w:rFonts w:ascii="Times New Roman" w:hAnsi="Times New Roman" w:cs="Times New Roman"/>
                <w:sz w:val="20"/>
                <w:szCs w:val="20"/>
              </w:rPr>
              <w:br/>
            </w:r>
            <w:r w:rsidRPr="00AE17AE">
              <w:rPr>
                <w:rFonts w:ascii="Times New Roman" w:hAnsi="Times New Roman" w:cs="Times New Roman"/>
                <w:sz w:val="20"/>
                <w:szCs w:val="20"/>
              </w:rPr>
              <w:t>w aglomeracji</w:t>
            </w:r>
          </w:p>
        </w:tc>
        <w:tc>
          <w:tcPr>
            <w:tcW w:w="1394" w:type="dxa"/>
            <w:tcBorders>
              <w:left w:val="none" w:sz="0" w:space="0" w:color="auto"/>
              <w:right w:val="none" w:sz="0" w:space="0" w:color="auto"/>
            </w:tcBorders>
            <w:shd w:val="clear" w:color="auto" w:fill="auto"/>
            <w:vAlign w:val="center"/>
          </w:tcPr>
          <w:p w14:paraId="208DEAA1" w14:textId="77777777" w:rsidR="00142FFB" w:rsidRPr="00832DFD"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832DFD">
              <w:rPr>
                <w:rFonts w:ascii="Times New Roman" w:hAnsi="Times New Roman" w:cs="Times New Roman"/>
                <w:b/>
                <w:bCs/>
                <w:sz w:val="20"/>
                <w:szCs w:val="20"/>
              </w:rPr>
              <w:t>ogółem [km]</w:t>
            </w:r>
          </w:p>
        </w:tc>
        <w:tc>
          <w:tcPr>
            <w:tcW w:w="1971" w:type="dxa"/>
            <w:tcBorders>
              <w:left w:val="none" w:sz="0" w:space="0" w:color="auto"/>
              <w:right w:val="none" w:sz="0" w:space="0" w:color="auto"/>
            </w:tcBorders>
            <w:shd w:val="clear" w:color="auto" w:fill="auto"/>
            <w:vAlign w:val="center"/>
          </w:tcPr>
          <w:p w14:paraId="7F6EEDF0"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0,0</w:t>
            </w:r>
          </w:p>
        </w:tc>
        <w:tc>
          <w:tcPr>
            <w:tcW w:w="2020" w:type="dxa"/>
            <w:tcBorders>
              <w:left w:val="none" w:sz="0" w:space="0" w:color="auto"/>
              <w:right w:val="none" w:sz="0" w:space="0" w:color="auto"/>
            </w:tcBorders>
            <w:shd w:val="clear" w:color="auto" w:fill="auto"/>
            <w:vAlign w:val="center"/>
          </w:tcPr>
          <w:p w14:paraId="5DAB0D04"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0,0</w:t>
            </w:r>
          </w:p>
        </w:tc>
        <w:tc>
          <w:tcPr>
            <w:tcW w:w="0" w:type="auto"/>
            <w:tcBorders>
              <w:left w:val="none" w:sz="0" w:space="0" w:color="auto"/>
              <w:right w:val="none" w:sz="0" w:space="0" w:color="auto"/>
            </w:tcBorders>
            <w:shd w:val="clear" w:color="auto" w:fill="auto"/>
            <w:vAlign w:val="center"/>
          </w:tcPr>
          <w:p w14:paraId="5B46E42A" w14:textId="4A5F7552"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0</w:t>
            </w:r>
          </w:p>
        </w:tc>
        <w:tc>
          <w:tcPr>
            <w:tcW w:w="0" w:type="auto"/>
            <w:tcBorders>
              <w:left w:val="none" w:sz="0" w:space="0" w:color="auto"/>
              <w:right w:val="none" w:sz="0" w:space="0" w:color="auto"/>
            </w:tcBorders>
            <w:shd w:val="clear" w:color="auto" w:fill="auto"/>
            <w:vAlign w:val="center"/>
          </w:tcPr>
          <w:p w14:paraId="1F55F91B" w14:textId="3B2B6425"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0</w:t>
            </w:r>
          </w:p>
        </w:tc>
        <w:tc>
          <w:tcPr>
            <w:tcW w:w="0" w:type="auto"/>
            <w:tcBorders>
              <w:left w:val="none" w:sz="0" w:space="0" w:color="auto"/>
              <w:right w:val="none" w:sz="0" w:space="0" w:color="auto"/>
            </w:tcBorders>
            <w:shd w:val="clear" w:color="auto" w:fill="auto"/>
            <w:vAlign w:val="center"/>
          </w:tcPr>
          <w:p w14:paraId="061F43F9" w14:textId="276D189D"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0,0</w:t>
            </w:r>
          </w:p>
        </w:tc>
      </w:tr>
      <w:tr w:rsidR="0076792D" w:rsidRPr="00AE17AE" w14:paraId="4FA43FA1" w14:textId="77777777" w:rsidTr="002647DD">
        <w:trPr>
          <w:trHeight w:val="709"/>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49E16836" w14:textId="77777777" w:rsidR="00142FFB" w:rsidRPr="00AE17AE" w:rsidRDefault="00142FFB" w:rsidP="008D6904">
            <w:pPr>
              <w:spacing w:before="20" w:after="20" w:line="276" w:lineRule="auto"/>
              <w:jc w:val="center"/>
              <w:rPr>
                <w:rFonts w:ascii="Times New Roman" w:hAnsi="Times New Roman" w:cs="Times New Roman"/>
                <w:sz w:val="20"/>
                <w:szCs w:val="20"/>
              </w:rPr>
            </w:pPr>
          </w:p>
        </w:tc>
        <w:tc>
          <w:tcPr>
            <w:tcW w:w="1394" w:type="dxa"/>
            <w:shd w:val="clear" w:color="auto" w:fill="auto"/>
            <w:vAlign w:val="center"/>
          </w:tcPr>
          <w:p w14:paraId="6767B136" w14:textId="77777777" w:rsidR="00142FFB" w:rsidRPr="00832DFD"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832DFD">
              <w:rPr>
                <w:rFonts w:ascii="Times New Roman" w:hAnsi="Times New Roman" w:cs="Times New Roman"/>
                <w:b/>
                <w:bCs/>
                <w:sz w:val="20"/>
                <w:szCs w:val="20"/>
              </w:rPr>
              <w:t>w tym sieci grawitacyjnej [km]</w:t>
            </w:r>
          </w:p>
        </w:tc>
        <w:tc>
          <w:tcPr>
            <w:tcW w:w="1971" w:type="dxa"/>
            <w:shd w:val="clear" w:color="auto" w:fill="auto"/>
            <w:vAlign w:val="center"/>
          </w:tcPr>
          <w:p w14:paraId="10065D68" w14:textId="7777777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0,0</w:t>
            </w:r>
          </w:p>
        </w:tc>
        <w:tc>
          <w:tcPr>
            <w:tcW w:w="2020" w:type="dxa"/>
            <w:shd w:val="clear" w:color="auto" w:fill="auto"/>
            <w:vAlign w:val="center"/>
          </w:tcPr>
          <w:p w14:paraId="5F3A0AC3" w14:textId="7777777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0,0</w:t>
            </w:r>
          </w:p>
        </w:tc>
        <w:tc>
          <w:tcPr>
            <w:tcW w:w="0" w:type="auto"/>
            <w:shd w:val="clear" w:color="auto" w:fill="auto"/>
            <w:vAlign w:val="center"/>
          </w:tcPr>
          <w:p w14:paraId="64EA8C7A" w14:textId="4B24B736"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0</w:t>
            </w:r>
          </w:p>
        </w:tc>
        <w:tc>
          <w:tcPr>
            <w:tcW w:w="0" w:type="auto"/>
            <w:vAlign w:val="center"/>
          </w:tcPr>
          <w:p w14:paraId="4B4C131B" w14:textId="0AADAA39"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0</w:t>
            </w:r>
          </w:p>
        </w:tc>
        <w:tc>
          <w:tcPr>
            <w:tcW w:w="0" w:type="auto"/>
            <w:shd w:val="clear" w:color="auto" w:fill="auto"/>
            <w:vAlign w:val="center"/>
          </w:tcPr>
          <w:p w14:paraId="50BBCC95" w14:textId="404251E2"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0,0</w:t>
            </w:r>
          </w:p>
        </w:tc>
      </w:tr>
      <w:tr w:rsidR="0076792D" w:rsidRPr="00AE17AE" w14:paraId="26EC7C5B" w14:textId="77777777" w:rsidTr="002647DD">
        <w:trPr>
          <w:cnfStyle w:val="000000100000" w:firstRow="0" w:lastRow="0" w:firstColumn="0" w:lastColumn="0" w:oddVBand="0" w:evenVBand="0" w:oddHBand="1" w:evenHBand="0" w:firstRowFirstColumn="0" w:firstRowLastColumn="0" w:lastRowFirstColumn="0" w:lastRowLastColumn="0"/>
          <w:trHeight w:val="708"/>
        </w:trPr>
        <w:tc>
          <w:tcPr>
            <w:cnfStyle w:val="001000000000" w:firstRow="0" w:lastRow="0" w:firstColumn="1" w:lastColumn="0" w:oddVBand="0" w:evenVBand="0" w:oddHBand="0" w:evenHBand="0" w:firstRowFirstColumn="0" w:firstRowLastColumn="0" w:lastRowFirstColumn="0" w:lastRowLastColumn="0"/>
            <w:tcW w:w="0" w:type="auto"/>
            <w:vMerge w:val="restart"/>
            <w:tcBorders>
              <w:left w:val="none" w:sz="0" w:space="0" w:color="auto"/>
              <w:right w:val="none" w:sz="0" w:space="0" w:color="auto"/>
            </w:tcBorders>
            <w:shd w:val="clear" w:color="auto" w:fill="auto"/>
            <w:vAlign w:val="center"/>
          </w:tcPr>
          <w:p w14:paraId="6B29D29C" w14:textId="141A0777" w:rsidR="00142FFB" w:rsidRPr="00AE17AE" w:rsidRDefault="00142FFB" w:rsidP="008D6904">
            <w:pPr>
              <w:spacing w:line="276" w:lineRule="auto"/>
              <w:jc w:val="center"/>
              <w:rPr>
                <w:rFonts w:ascii="Times New Roman" w:hAnsi="Times New Roman" w:cs="Times New Roman"/>
                <w:sz w:val="20"/>
                <w:szCs w:val="20"/>
              </w:rPr>
            </w:pPr>
            <w:r w:rsidRPr="00AE17AE">
              <w:rPr>
                <w:rFonts w:ascii="Times New Roman" w:hAnsi="Times New Roman" w:cs="Times New Roman"/>
                <w:sz w:val="20"/>
                <w:szCs w:val="20"/>
              </w:rPr>
              <w:t xml:space="preserve">całkowita długość sieci kanalizacyjnej </w:t>
            </w:r>
            <w:r w:rsidRPr="00AE17AE">
              <w:rPr>
                <w:rFonts w:ascii="Times New Roman" w:hAnsi="Times New Roman" w:cs="Times New Roman"/>
                <w:sz w:val="20"/>
                <w:szCs w:val="20"/>
              </w:rPr>
              <w:lastRenderedPageBreak/>
              <w:t xml:space="preserve">sanitarnej </w:t>
            </w:r>
            <w:r w:rsidR="00832DFD">
              <w:rPr>
                <w:rFonts w:ascii="Times New Roman" w:hAnsi="Times New Roman" w:cs="Times New Roman"/>
                <w:sz w:val="20"/>
                <w:szCs w:val="20"/>
              </w:rPr>
              <w:br/>
            </w:r>
            <w:r w:rsidRPr="00AE17AE">
              <w:rPr>
                <w:rFonts w:ascii="Times New Roman" w:hAnsi="Times New Roman" w:cs="Times New Roman"/>
                <w:sz w:val="20"/>
                <w:szCs w:val="20"/>
              </w:rPr>
              <w:t>i ogólnospławnej (razem)</w:t>
            </w:r>
          </w:p>
        </w:tc>
        <w:tc>
          <w:tcPr>
            <w:tcW w:w="1394" w:type="dxa"/>
            <w:tcBorders>
              <w:left w:val="none" w:sz="0" w:space="0" w:color="auto"/>
              <w:right w:val="none" w:sz="0" w:space="0" w:color="auto"/>
            </w:tcBorders>
            <w:shd w:val="clear" w:color="auto" w:fill="auto"/>
            <w:vAlign w:val="center"/>
          </w:tcPr>
          <w:p w14:paraId="3E81A3AE" w14:textId="77777777" w:rsidR="00142FFB" w:rsidRPr="00832DFD"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0"/>
                <w:szCs w:val="20"/>
              </w:rPr>
            </w:pPr>
            <w:r w:rsidRPr="00832DFD">
              <w:rPr>
                <w:rFonts w:ascii="Times New Roman" w:hAnsi="Times New Roman" w:cs="Times New Roman"/>
                <w:b/>
                <w:bCs/>
                <w:sz w:val="20"/>
                <w:szCs w:val="20"/>
              </w:rPr>
              <w:lastRenderedPageBreak/>
              <w:t>ogółem [km]</w:t>
            </w:r>
          </w:p>
        </w:tc>
        <w:tc>
          <w:tcPr>
            <w:tcW w:w="1971" w:type="dxa"/>
            <w:tcBorders>
              <w:left w:val="none" w:sz="0" w:space="0" w:color="auto"/>
              <w:right w:val="none" w:sz="0" w:space="0" w:color="auto"/>
            </w:tcBorders>
            <w:shd w:val="clear" w:color="auto" w:fill="auto"/>
            <w:vAlign w:val="center"/>
          </w:tcPr>
          <w:p w14:paraId="0E71318A"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83,8</w:t>
            </w:r>
          </w:p>
        </w:tc>
        <w:tc>
          <w:tcPr>
            <w:tcW w:w="2020" w:type="dxa"/>
            <w:tcBorders>
              <w:left w:val="none" w:sz="0" w:space="0" w:color="auto"/>
              <w:right w:val="none" w:sz="0" w:space="0" w:color="auto"/>
            </w:tcBorders>
            <w:shd w:val="clear" w:color="auto" w:fill="auto"/>
            <w:vAlign w:val="center"/>
          </w:tcPr>
          <w:p w14:paraId="2786411E" w14:textId="172C4460"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170,7</w:t>
            </w:r>
          </w:p>
        </w:tc>
        <w:tc>
          <w:tcPr>
            <w:tcW w:w="0" w:type="auto"/>
            <w:tcBorders>
              <w:left w:val="none" w:sz="0" w:space="0" w:color="auto"/>
              <w:right w:val="none" w:sz="0" w:space="0" w:color="auto"/>
            </w:tcBorders>
            <w:shd w:val="clear" w:color="auto" w:fill="auto"/>
            <w:vAlign w:val="center"/>
          </w:tcPr>
          <w:p w14:paraId="713F568B" w14:textId="1FEC20A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50,6</w:t>
            </w:r>
          </w:p>
        </w:tc>
        <w:tc>
          <w:tcPr>
            <w:tcW w:w="0" w:type="auto"/>
            <w:tcBorders>
              <w:left w:val="none" w:sz="0" w:space="0" w:color="auto"/>
              <w:right w:val="none" w:sz="0" w:space="0" w:color="auto"/>
            </w:tcBorders>
            <w:shd w:val="clear" w:color="auto" w:fill="auto"/>
            <w:vAlign w:val="center"/>
          </w:tcPr>
          <w:p w14:paraId="6B3C091E" w14:textId="166B7150"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64,7</w:t>
            </w:r>
          </w:p>
        </w:tc>
        <w:tc>
          <w:tcPr>
            <w:tcW w:w="0" w:type="auto"/>
            <w:tcBorders>
              <w:left w:val="none" w:sz="0" w:space="0" w:color="auto"/>
              <w:right w:val="none" w:sz="0" w:space="0" w:color="auto"/>
            </w:tcBorders>
            <w:shd w:val="clear" w:color="auto" w:fill="auto"/>
            <w:vAlign w:val="center"/>
          </w:tcPr>
          <w:p w14:paraId="647CE866" w14:textId="37EC855D" w:rsidR="00142FFB" w:rsidRPr="00AE17AE" w:rsidRDefault="00E331B9"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137,7</w:t>
            </w:r>
          </w:p>
        </w:tc>
      </w:tr>
      <w:tr w:rsidR="0076792D" w:rsidRPr="00AE17AE" w14:paraId="1A9F6C9A" w14:textId="77777777" w:rsidTr="002647DD">
        <w:trPr>
          <w:trHeight w:val="709"/>
        </w:trPr>
        <w:tc>
          <w:tcPr>
            <w:cnfStyle w:val="001000000000" w:firstRow="0" w:lastRow="0" w:firstColumn="1" w:lastColumn="0" w:oddVBand="0" w:evenVBand="0" w:oddHBand="0" w:evenHBand="0" w:firstRowFirstColumn="0" w:firstRowLastColumn="0" w:lastRowFirstColumn="0" w:lastRowLastColumn="0"/>
            <w:tcW w:w="0" w:type="auto"/>
            <w:vMerge/>
            <w:shd w:val="clear" w:color="auto" w:fill="auto"/>
            <w:vAlign w:val="center"/>
          </w:tcPr>
          <w:p w14:paraId="596B66BB" w14:textId="77777777" w:rsidR="00142FFB" w:rsidRPr="00AE17AE" w:rsidRDefault="00142FFB" w:rsidP="008D6904">
            <w:pPr>
              <w:spacing w:before="20" w:after="20" w:line="276" w:lineRule="auto"/>
              <w:jc w:val="center"/>
              <w:rPr>
                <w:rFonts w:ascii="Times New Roman" w:hAnsi="Times New Roman" w:cs="Times New Roman"/>
                <w:sz w:val="20"/>
                <w:szCs w:val="20"/>
              </w:rPr>
            </w:pPr>
          </w:p>
        </w:tc>
        <w:tc>
          <w:tcPr>
            <w:tcW w:w="1394" w:type="dxa"/>
            <w:shd w:val="clear" w:color="auto" w:fill="auto"/>
            <w:vAlign w:val="center"/>
          </w:tcPr>
          <w:p w14:paraId="0850EC34" w14:textId="77777777" w:rsidR="00142FFB" w:rsidRPr="00832DFD"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0"/>
                <w:szCs w:val="20"/>
              </w:rPr>
            </w:pPr>
            <w:r w:rsidRPr="00832DFD">
              <w:rPr>
                <w:rFonts w:ascii="Times New Roman" w:hAnsi="Times New Roman" w:cs="Times New Roman"/>
                <w:b/>
                <w:bCs/>
                <w:sz w:val="20"/>
                <w:szCs w:val="20"/>
              </w:rPr>
              <w:t>w tym sieci grawitacyjnej [km]</w:t>
            </w:r>
          </w:p>
        </w:tc>
        <w:tc>
          <w:tcPr>
            <w:tcW w:w="1971" w:type="dxa"/>
            <w:shd w:val="clear" w:color="auto" w:fill="auto"/>
            <w:vAlign w:val="center"/>
          </w:tcPr>
          <w:p w14:paraId="23823952" w14:textId="7777777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71,4</w:t>
            </w:r>
          </w:p>
        </w:tc>
        <w:tc>
          <w:tcPr>
            <w:tcW w:w="2020" w:type="dxa"/>
            <w:shd w:val="clear" w:color="auto" w:fill="auto"/>
            <w:vAlign w:val="center"/>
          </w:tcPr>
          <w:p w14:paraId="55DDBBA1" w14:textId="66D00564"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149,7</w:t>
            </w:r>
          </w:p>
        </w:tc>
        <w:tc>
          <w:tcPr>
            <w:tcW w:w="0" w:type="auto"/>
            <w:shd w:val="clear" w:color="auto" w:fill="auto"/>
            <w:vAlign w:val="center"/>
          </w:tcPr>
          <w:p w14:paraId="4FB85617" w14:textId="6FF5C389"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39,8</w:t>
            </w:r>
          </w:p>
        </w:tc>
        <w:tc>
          <w:tcPr>
            <w:tcW w:w="0" w:type="auto"/>
            <w:vAlign w:val="center"/>
          </w:tcPr>
          <w:p w14:paraId="417334C8" w14:textId="3AB89D58"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51,7</w:t>
            </w:r>
          </w:p>
        </w:tc>
        <w:tc>
          <w:tcPr>
            <w:tcW w:w="0" w:type="auto"/>
            <w:shd w:val="clear" w:color="auto" w:fill="auto"/>
            <w:vAlign w:val="center"/>
          </w:tcPr>
          <w:p w14:paraId="3673FC36" w14:textId="76BA415A" w:rsidR="00142FFB" w:rsidRPr="00AE17AE" w:rsidRDefault="00E331B9"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111,6</w:t>
            </w:r>
          </w:p>
        </w:tc>
      </w:tr>
      <w:tr w:rsidR="002F444B" w:rsidRPr="00AE17AE" w14:paraId="7BCD1850" w14:textId="77777777" w:rsidTr="002647D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543" w:type="dxa"/>
            <w:gridSpan w:val="2"/>
            <w:tcBorders>
              <w:left w:val="none" w:sz="0" w:space="0" w:color="auto"/>
              <w:right w:val="none" w:sz="0" w:space="0" w:color="auto"/>
            </w:tcBorders>
            <w:shd w:val="clear" w:color="auto" w:fill="auto"/>
            <w:vAlign w:val="center"/>
          </w:tcPr>
          <w:p w14:paraId="71160045"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Nazwa oczyszczalni</w:t>
            </w:r>
          </w:p>
        </w:tc>
        <w:tc>
          <w:tcPr>
            <w:tcW w:w="1971" w:type="dxa"/>
            <w:tcBorders>
              <w:left w:val="none" w:sz="0" w:space="0" w:color="auto"/>
              <w:right w:val="none" w:sz="0" w:space="0" w:color="auto"/>
            </w:tcBorders>
            <w:shd w:val="clear" w:color="auto" w:fill="auto"/>
            <w:vAlign w:val="center"/>
          </w:tcPr>
          <w:p w14:paraId="74155D56"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Oczyszczalnia Pińczów</w:t>
            </w:r>
          </w:p>
        </w:tc>
        <w:tc>
          <w:tcPr>
            <w:tcW w:w="2020" w:type="dxa"/>
            <w:tcBorders>
              <w:left w:val="none" w:sz="0" w:space="0" w:color="auto"/>
              <w:right w:val="none" w:sz="0" w:space="0" w:color="auto"/>
            </w:tcBorders>
            <w:shd w:val="clear" w:color="auto" w:fill="auto"/>
            <w:vAlign w:val="center"/>
          </w:tcPr>
          <w:p w14:paraId="72AA9943" w14:textId="34AD168A"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Siesławice</w:t>
            </w:r>
          </w:p>
        </w:tc>
        <w:tc>
          <w:tcPr>
            <w:tcW w:w="0" w:type="auto"/>
            <w:tcBorders>
              <w:left w:val="none" w:sz="0" w:space="0" w:color="auto"/>
              <w:right w:val="none" w:sz="0" w:space="0" w:color="auto"/>
            </w:tcBorders>
            <w:shd w:val="clear" w:color="auto" w:fill="auto"/>
            <w:vAlign w:val="center"/>
          </w:tcPr>
          <w:p w14:paraId="33819D59" w14:textId="1A918A98"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Solec-Zdrój</w:t>
            </w:r>
          </w:p>
        </w:tc>
        <w:tc>
          <w:tcPr>
            <w:tcW w:w="0" w:type="auto"/>
            <w:tcBorders>
              <w:left w:val="none" w:sz="0" w:space="0" w:color="auto"/>
              <w:right w:val="none" w:sz="0" w:space="0" w:color="auto"/>
            </w:tcBorders>
            <w:shd w:val="clear" w:color="auto" w:fill="auto"/>
            <w:vAlign w:val="center"/>
          </w:tcPr>
          <w:p w14:paraId="10C082AD" w14:textId="55D88974"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Świniary</w:t>
            </w:r>
          </w:p>
        </w:tc>
        <w:tc>
          <w:tcPr>
            <w:tcW w:w="0" w:type="auto"/>
            <w:tcBorders>
              <w:left w:val="none" w:sz="0" w:space="0" w:color="auto"/>
              <w:right w:val="none" w:sz="0" w:space="0" w:color="auto"/>
            </w:tcBorders>
            <w:shd w:val="clear" w:color="auto" w:fill="auto"/>
            <w:vAlign w:val="center"/>
          </w:tcPr>
          <w:p w14:paraId="15C68445" w14:textId="5CBA744F" w:rsidR="00142FFB" w:rsidRPr="00AE17AE" w:rsidRDefault="00E331B9"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Kazimierza Wielka</w:t>
            </w:r>
          </w:p>
        </w:tc>
      </w:tr>
      <w:tr w:rsidR="002F444B" w:rsidRPr="00AE17AE" w14:paraId="3AAAD72B" w14:textId="77777777" w:rsidTr="002647DD">
        <w:trPr>
          <w:trHeight w:val="20"/>
        </w:trPr>
        <w:tc>
          <w:tcPr>
            <w:cnfStyle w:val="001000000000" w:firstRow="0" w:lastRow="0" w:firstColumn="1" w:lastColumn="0" w:oddVBand="0" w:evenVBand="0" w:oddHBand="0" w:evenHBand="0" w:firstRowFirstColumn="0" w:firstRowLastColumn="0" w:lastRowFirstColumn="0" w:lastRowLastColumn="0"/>
            <w:tcW w:w="3543" w:type="dxa"/>
            <w:gridSpan w:val="2"/>
            <w:shd w:val="clear" w:color="auto" w:fill="auto"/>
            <w:vAlign w:val="center"/>
          </w:tcPr>
          <w:p w14:paraId="062ABFAF"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Adres oczyszczalni</w:t>
            </w:r>
          </w:p>
        </w:tc>
        <w:tc>
          <w:tcPr>
            <w:tcW w:w="1971" w:type="dxa"/>
            <w:shd w:val="clear" w:color="auto" w:fill="auto"/>
            <w:vAlign w:val="center"/>
          </w:tcPr>
          <w:p w14:paraId="272D51CF" w14:textId="34BF4610" w:rsidR="00142FFB" w:rsidRPr="00AE17AE" w:rsidRDefault="00142FFB" w:rsidP="00832DFD">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ul. Batalionów Chłopskich 160</w:t>
            </w:r>
            <w:r w:rsidR="00832DFD">
              <w:rPr>
                <w:rFonts w:ascii="Times New Roman" w:eastAsia="Calibri" w:hAnsi="Times New Roman" w:cs="Times New Roman"/>
                <w:color w:val="000000" w:themeColor="text1"/>
                <w:sz w:val="20"/>
                <w:szCs w:val="20"/>
              </w:rPr>
              <w:t>,</w:t>
            </w:r>
            <w:r w:rsidR="002647DD">
              <w:rPr>
                <w:rFonts w:ascii="Times New Roman" w:eastAsia="Calibri" w:hAnsi="Times New Roman" w:cs="Times New Roman"/>
                <w:color w:val="000000" w:themeColor="text1"/>
                <w:sz w:val="20"/>
                <w:szCs w:val="20"/>
              </w:rPr>
              <w:t xml:space="preserve"> </w:t>
            </w:r>
            <w:r w:rsidR="002647DD">
              <w:rPr>
                <w:rFonts w:ascii="Times New Roman" w:eastAsia="Calibri" w:hAnsi="Times New Roman" w:cs="Times New Roman"/>
                <w:color w:val="000000" w:themeColor="text1"/>
                <w:sz w:val="20"/>
                <w:szCs w:val="20"/>
              </w:rPr>
              <w:br/>
            </w:r>
            <w:r w:rsidR="00832DFD" w:rsidRPr="00832DFD">
              <w:rPr>
                <w:rFonts w:ascii="Times New Roman" w:hAnsi="Times New Roman" w:cs="Times New Roman"/>
                <w:sz w:val="20"/>
                <w:szCs w:val="20"/>
              </w:rPr>
              <w:t>28</w:t>
            </w:r>
            <w:r w:rsidR="002F444B">
              <w:rPr>
                <w:rFonts w:ascii="Times New Roman" w:hAnsi="Times New Roman" w:cs="Times New Roman"/>
                <w:sz w:val="20"/>
                <w:szCs w:val="20"/>
              </w:rPr>
              <w:t>-</w:t>
            </w:r>
            <w:r w:rsidR="00832DFD" w:rsidRPr="00832DFD">
              <w:rPr>
                <w:rFonts w:ascii="Times New Roman" w:hAnsi="Times New Roman" w:cs="Times New Roman"/>
                <w:sz w:val="20"/>
                <w:szCs w:val="20"/>
              </w:rPr>
              <w:t>400 Pińczów</w:t>
            </w:r>
          </w:p>
        </w:tc>
        <w:tc>
          <w:tcPr>
            <w:tcW w:w="2020" w:type="dxa"/>
            <w:shd w:val="clear" w:color="auto" w:fill="auto"/>
            <w:vAlign w:val="center"/>
          </w:tcPr>
          <w:p w14:paraId="228E37E9" w14:textId="6B4B7AFF"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 xml:space="preserve">Siesławice 194, </w:t>
            </w:r>
            <w:r w:rsidRPr="00AE17AE">
              <w:rPr>
                <w:rFonts w:ascii="Times New Roman" w:eastAsia="Calibri" w:hAnsi="Times New Roman" w:cs="Times New Roman"/>
                <w:color w:val="000000" w:themeColor="text1"/>
                <w:sz w:val="20"/>
                <w:szCs w:val="20"/>
              </w:rPr>
              <w:br/>
              <w:t>28-100 Busko-Zdrój</w:t>
            </w:r>
          </w:p>
        </w:tc>
        <w:tc>
          <w:tcPr>
            <w:tcW w:w="0" w:type="auto"/>
            <w:shd w:val="clear" w:color="auto" w:fill="auto"/>
            <w:vAlign w:val="center"/>
          </w:tcPr>
          <w:p w14:paraId="18CEFC67" w14:textId="5F1D0B66"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 xml:space="preserve">Wełnin 145a </w:t>
            </w:r>
            <w:r w:rsidR="00832DFD">
              <w:rPr>
                <w:rFonts w:ascii="Times New Roman" w:hAnsi="Times New Roman" w:cs="Times New Roman"/>
                <w:color w:val="000000" w:themeColor="text1"/>
                <w:sz w:val="20"/>
                <w:szCs w:val="20"/>
              </w:rPr>
              <w:br/>
            </w:r>
            <w:r w:rsidRPr="00AE17AE">
              <w:rPr>
                <w:rFonts w:ascii="Times New Roman" w:hAnsi="Times New Roman" w:cs="Times New Roman"/>
                <w:color w:val="000000" w:themeColor="text1"/>
                <w:sz w:val="20"/>
                <w:szCs w:val="20"/>
              </w:rPr>
              <w:t>28-131 Solec-Zdrój</w:t>
            </w:r>
          </w:p>
        </w:tc>
        <w:tc>
          <w:tcPr>
            <w:tcW w:w="0" w:type="auto"/>
            <w:vAlign w:val="center"/>
          </w:tcPr>
          <w:p w14:paraId="791872C9" w14:textId="0DC1CE89"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 xml:space="preserve">Świniary </w:t>
            </w:r>
            <w:r w:rsidR="00832DFD">
              <w:rPr>
                <w:rFonts w:ascii="Times New Roman" w:hAnsi="Times New Roman" w:cs="Times New Roman"/>
                <w:color w:val="000000" w:themeColor="text1"/>
                <w:sz w:val="20"/>
                <w:szCs w:val="20"/>
              </w:rPr>
              <w:br/>
            </w:r>
            <w:r w:rsidRPr="00AE17AE">
              <w:rPr>
                <w:rFonts w:ascii="Times New Roman" w:hAnsi="Times New Roman" w:cs="Times New Roman"/>
                <w:color w:val="000000" w:themeColor="text1"/>
                <w:sz w:val="20"/>
                <w:szCs w:val="20"/>
              </w:rPr>
              <w:t>28-131 Solec-Zdrój</w:t>
            </w:r>
          </w:p>
        </w:tc>
        <w:tc>
          <w:tcPr>
            <w:tcW w:w="0" w:type="auto"/>
            <w:shd w:val="clear" w:color="auto" w:fill="auto"/>
            <w:vAlign w:val="center"/>
          </w:tcPr>
          <w:p w14:paraId="4503B7B1" w14:textId="727F44EF" w:rsidR="00142FFB" w:rsidRPr="00AE17AE" w:rsidRDefault="00E331B9"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 xml:space="preserve">ul. Zielona 12 </w:t>
            </w:r>
            <w:r w:rsidR="00832DFD">
              <w:rPr>
                <w:rFonts w:ascii="Times New Roman" w:eastAsia="Calibri" w:hAnsi="Times New Roman" w:cs="Times New Roman"/>
                <w:color w:val="000000" w:themeColor="text1"/>
                <w:sz w:val="20"/>
                <w:szCs w:val="20"/>
              </w:rPr>
              <w:br/>
            </w:r>
            <w:r w:rsidRPr="00AE17AE">
              <w:rPr>
                <w:rFonts w:ascii="Times New Roman" w:eastAsia="Calibri" w:hAnsi="Times New Roman" w:cs="Times New Roman"/>
                <w:color w:val="000000" w:themeColor="text1"/>
                <w:sz w:val="20"/>
                <w:szCs w:val="20"/>
              </w:rPr>
              <w:t>2</w:t>
            </w:r>
            <w:r w:rsidR="00832DFD">
              <w:rPr>
                <w:rFonts w:ascii="Times New Roman" w:eastAsia="Calibri" w:hAnsi="Times New Roman" w:cs="Times New Roman"/>
                <w:color w:val="000000" w:themeColor="text1"/>
                <w:sz w:val="20"/>
                <w:szCs w:val="20"/>
              </w:rPr>
              <w:t>8</w:t>
            </w:r>
            <w:r w:rsidRPr="00AE17AE">
              <w:rPr>
                <w:rFonts w:ascii="Times New Roman" w:eastAsia="Calibri" w:hAnsi="Times New Roman" w:cs="Times New Roman"/>
                <w:color w:val="000000" w:themeColor="text1"/>
                <w:sz w:val="20"/>
                <w:szCs w:val="20"/>
              </w:rPr>
              <w:t>-500 Kazimierza Wielka</w:t>
            </w:r>
          </w:p>
        </w:tc>
      </w:tr>
      <w:tr w:rsidR="002F444B" w:rsidRPr="00AE17AE" w14:paraId="3FC36B4B" w14:textId="77777777" w:rsidTr="002647DD">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3543" w:type="dxa"/>
            <w:gridSpan w:val="2"/>
            <w:tcBorders>
              <w:left w:val="none" w:sz="0" w:space="0" w:color="auto"/>
              <w:right w:val="none" w:sz="0" w:space="0" w:color="auto"/>
            </w:tcBorders>
            <w:shd w:val="clear" w:color="auto" w:fill="auto"/>
            <w:vAlign w:val="center"/>
          </w:tcPr>
          <w:p w14:paraId="470D6C9B"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Przepustowość oczyszczalni - maksymalna ilość [m</w:t>
            </w:r>
            <w:r w:rsidRPr="00AE17AE">
              <w:rPr>
                <w:rFonts w:ascii="Times New Roman" w:hAnsi="Times New Roman" w:cs="Times New Roman"/>
                <w:sz w:val="20"/>
                <w:szCs w:val="20"/>
                <w:vertAlign w:val="superscript"/>
              </w:rPr>
              <w:t>3</w:t>
            </w:r>
            <w:r w:rsidRPr="00AE17AE">
              <w:rPr>
                <w:rFonts w:ascii="Times New Roman" w:hAnsi="Times New Roman" w:cs="Times New Roman"/>
                <w:sz w:val="20"/>
                <w:szCs w:val="20"/>
              </w:rPr>
              <w:t>/d]:</w:t>
            </w:r>
          </w:p>
        </w:tc>
        <w:tc>
          <w:tcPr>
            <w:tcW w:w="1971" w:type="dxa"/>
            <w:tcBorders>
              <w:left w:val="none" w:sz="0" w:space="0" w:color="auto"/>
              <w:right w:val="none" w:sz="0" w:space="0" w:color="auto"/>
            </w:tcBorders>
            <w:shd w:val="clear" w:color="auto" w:fill="auto"/>
            <w:vAlign w:val="center"/>
          </w:tcPr>
          <w:p w14:paraId="690C43EF" w14:textId="77777777"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6 000</w:t>
            </w:r>
          </w:p>
        </w:tc>
        <w:tc>
          <w:tcPr>
            <w:tcW w:w="2020" w:type="dxa"/>
            <w:tcBorders>
              <w:left w:val="none" w:sz="0" w:space="0" w:color="auto"/>
              <w:right w:val="none" w:sz="0" w:space="0" w:color="auto"/>
            </w:tcBorders>
            <w:shd w:val="clear" w:color="auto" w:fill="auto"/>
            <w:vAlign w:val="center"/>
          </w:tcPr>
          <w:p w14:paraId="1697088F" w14:textId="12521889"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8 800</w:t>
            </w:r>
          </w:p>
        </w:tc>
        <w:tc>
          <w:tcPr>
            <w:tcW w:w="0" w:type="auto"/>
            <w:tcBorders>
              <w:left w:val="none" w:sz="0" w:space="0" w:color="auto"/>
              <w:right w:val="none" w:sz="0" w:space="0" w:color="auto"/>
            </w:tcBorders>
            <w:shd w:val="clear" w:color="auto" w:fill="auto"/>
            <w:vAlign w:val="center"/>
          </w:tcPr>
          <w:p w14:paraId="7402AAD2" w14:textId="35E362AB"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850</w:t>
            </w:r>
          </w:p>
        </w:tc>
        <w:tc>
          <w:tcPr>
            <w:tcW w:w="0" w:type="auto"/>
            <w:tcBorders>
              <w:left w:val="none" w:sz="0" w:space="0" w:color="auto"/>
              <w:right w:val="none" w:sz="0" w:space="0" w:color="auto"/>
            </w:tcBorders>
            <w:shd w:val="clear" w:color="auto" w:fill="auto"/>
            <w:vAlign w:val="center"/>
          </w:tcPr>
          <w:p w14:paraId="0F72D8EC" w14:textId="7C6B7393" w:rsidR="00142FFB" w:rsidRPr="00AE17AE" w:rsidRDefault="00142FFB"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400</w:t>
            </w:r>
          </w:p>
        </w:tc>
        <w:tc>
          <w:tcPr>
            <w:tcW w:w="0" w:type="auto"/>
            <w:tcBorders>
              <w:left w:val="none" w:sz="0" w:space="0" w:color="auto"/>
              <w:right w:val="none" w:sz="0" w:space="0" w:color="auto"/>
            </w:tcBorders>
            <w:shd w:val="clear" w:color="auto" w:fill="auto"/>
            <w:vAlign w:val="center"/>
          </w:tcPr>
          <w:p w14:paraId="3B301C88" w14:textId="50183F56" w:rsidR="00142FFB" w:rsidRPr="00AE17AE" w:rsidRDefault="00E331B9" w:rsidP="008D6904">
            <w:pPr>
              <w:spacing w:before="20" w:after="2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2 565</w:t>
            </w:r>
          </w:p>
        </w:tc>
      </w:tr>
      <w:tr w:rsidR="002F444B" w:rsidRPr="00AE17AE" w14:paraId="5678EB5A" w14:textId="77777777" w:rsidTr="002647DD">
        <w:trPr>
          <w:trHeight w:val="20"/>
        </w:trPr>
        <w:tc>
          <w:tcPr>
            <w:cnfStyle w:val="001000000000" w:firstRow="0" w:lastRow="0" w:firstColumn="1" w:lastColumn="0" w:oddVBand="0" w:evenVBand="0" w:oddHBand="0" w:evenHBand="0" w:firstRowFirstColumn="0" w:firstRowLastColumn="0" w:lastRowFirstColumn="0" w:lastRowLastColumn="0"/>
            <w:tcW w:w="3543" w:type="dxa"/>
            <w:gridSpan w:val="2"/>
            <w:shd w:val="clear" w:color="auto" w:fill="auto"/>
            <w:vAlign w:val="center"/>
          </w:tcPr>
          <w:p w14:paraId="46F7E693" w14:textId="77777777" w:rsidR="00142FFB" w:rsidRPr="00AE17AE" w:rsidRDefault="00142FFB" w:rsidP="008D6904">
            <w:pPr>
              <w:spacing w:before="20" w:after="20" w:line="276" w:lineRule="auto"/>
              <w:jc w:val="center"/>
              <w:rPr>
                <w:rFonts w:ascii="Times New Roman" w:hAnsi="Times New Roman" w:cs="Times New Roman"/>
                <w:sz w:val="20"/>
                <w:szCs w:val="20"/>
              </w:rPr>
            </w:pPr>
            <w:r w:rsidRPr="00AE17AE">
              <w:rPr>
                <w:rFonts w:ascii="Times New Roman" w:hAnsi="Times New Roman" w:cs="Times New Roman"/>
                <w:sz w:val="20"/>
                <w:szCs w:val="20"/>
              </w:rPr>
              <w:t>Projektowa wydajność oczyszczalni ścieków [RLM]</w:t>
            </w:r>
          </w:p>
        </w:tc>
        <w:tc>
          <w:tcPr>
            <w:tcW w:w="1971" w:type="dxa"/>
            <w:shd w:val="clear" w:color="auto" w:fill="auto"/>
            <w:vAlign w:val="center"/>
          </w:tcPr>
          <w:p w14:paraId="2F557670" w14:textId="77777777"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30 000</w:t>
            </w:r>
          </w:p>
        </w:tc>
        <w:tc>
          <w:tcPr>
            <w:tcW w:w="2020" w:type="dxa"/>
            <w:shd w:val="clear" w:color="auto" w:fill="auto"/>
            <w:vAlign w:val="center"/>
          </w:tcPr>
          <w:p w14:paraId="7CAD62C7" w14:textId="41F51CB4"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eastAsia="Calibri" w:hAnsi="Times New Roman" w:cs="Times New Roman"/>
                <w:color w:val="000000" w:themeColor="text1"/>
                <w:sz w:val="20"/>
                <w:szCs w:val="20"/>
              </w:rPr>
              <w:t>32 853</w:t>
            </w:r>
          </w:p>
        </w:tc>
        <w:tc>
          <w:tcPr>
            <w:tcW w:w="0" w:type="auto"/>
            <w:shd w:val="clear" w:color="auto" w:fill="auto"/>
            <w:vAlign w:val="center"/>
          </w:tcPr>
          <w:p w14:paraId="763B1654" w14:textId="2125A2FA"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5 670</w:t>
            </w:r>
          </w:p>
        </w:tc>
        <w:tc>
          <w:tcPr>
            <w:tcW w:w="0" w:type="auto"/>
            <w:vAlign w:val="center"/>
          </w:tcPr>
          <w:p w14:paraId="312A88FD" w14:textId="54E5AD2C" w:rsidR="00142FFB" w:rsidRPr="00AE17AE" w:rsidRDefault="00142FFB"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0"/>
                <w:szCs w:val="20"/>
              </w:rPr>
            </w:pPr>
            <w:r w:rsidRPr="00AE17AE">
              <w:rPr>
                <w:rFonts w:ascii="Times New Roman" w:hAnsi="Times New Roman" w:cs="Times New Roman"/>
                <w:color w:val="000000" w:themeColor="text1"/>
                <w:sz w:val="20"/>
                <w:szCs w:val="20"/>
              </w:rPr>
              <w:t>2 995</w:t>
            </w:r>
          </w:p>
        </w:tc>
        <w:tc>
          <w:tcPr>
            <w:tcW w:w="0" w:type="auto"/>
            <w:shd w:val="clear" w:color="auto" w:fill="auto"/>
            <w:vAlign w:val="center"/>
          </w:tcPr>
          <w:p w14:paraId="22B3600F" w14:textId="41B9ACEE" w:rsidR="00142FFB" w:rsidRPr="00AE17AE" w:rsidRDefault="00E331B9" w:rsidP="008D6904">
            <w:pPr>
              <w:spacing w:before="20" w:after="2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E17AE">
              <w:rPr>
                <w:rFonts w:ascii="Times New Roman" w:hAnsi="Times New Roman" w:cs="Times New Roman"/>
                <w:sz w:val="20"/>
                <w:szCs w:val="20"/>
              </w:rPr>
              <w:t>18 990</w:t>
            </w:r>
          </w:p>
        </w:tc>
      </w:tr>
    </w:tbl>
    <w:bookmarkEnd w:id="118"/>
    <w:p w14:paraId="049BF8DF" w14:textId="1E56ABE3" w:rsidR="005C2434" w:rsidRDefault="00E331B9" w:rsidP="002647DD">
      <w:pPr>
        <w:spacing w:after="0" w:line="276" w:lineRule="auto"/>
        <w:jc w:val="center"/>
        <w:rPr>
          <w:rFonts w:ascii="Times New Roman" w:hAnsi="Times New Roman"/>
          <w:bCs/>
          <w:i/>
          <w:iCs/>
          <w:sz w:val="20"/>
          <w:szCs w:val="20"/>
        </w:rPr>
      </w:pPr>
      <w:r w:rsidRPr="00832DFD">
        <w:rPr>
          <w:rFonts w:ascii="Times New Roman" w:hAnsi="Times New Roman"/>
          <w:i/>
          <w:iCs/>
          <w:sz w:val="20"/>
          <w:szCs w:val="20"/>
        </w:rPr>
        <w:t xml:space="preserve">Źródło: Opracowanie własne na podstawie sprawozdania z </w:t>
      </w:r>
      <w:r w:rsidRPr="00832DFD">
        <w:rPr>
          <w:rFonts w:ascii="Times New Roman" w:hAnsi="Times New Roman"/>
          <w:bCs/>
          <w:i/>
          <w:iCs/>
          <w:sz w:val="20"/>
          <w:szCs w:val="20"/>
        </w:rPr>
        <w:t>Krajowego Programu Oczyszczania Ścieków Komunalnych za rok 2021</w:t>
      </w:r>
    </w:p>
    <w:p w14:paraId="46A8610F" w14:textId="77777777" w:rsidR="00EE5CE1" w:rsidRDefault="00EE5CE1" w:rsidP="00E331B9">
      <w:pPr>
        <w:spacing w:after="0" w:line="360" w:lineRule="auto"/>
        <w:jc w:val="center"/>
        <w:rPr>
          <w:rFonts w:ascii="Times New Roman" w:hAnsi="Times New Roman"/>
          <w:bCs/>
          <w:i/>
          <w:iCs/>
          <w:sz w:val="20"/>
          <w:szCs w:val="20"/>
        </w:rPr>
        <w:sectPr w:rsidR="00EE5CE1" w:rsidSect="00181AC6">
          <w:pgSz w:w="16838" w:h="11906" w:orient="landscape"/>
          <w:pgMar w:top="1417" w:right="1417" w:bottom="1417" w:left="1417" w:header="708" w:footer="708" w:gutter="0"/>
          <w:cols w:space="708"/>
          <w:titlePg/>
          <w:docGrid w:linePitch="299"/>
        </w:sectPr>
      </w:pPr>
    </w:p>
    <w:p w14:paraId="0F78F549" w14:textId="77777777" w:rsidR="00045DAE" w:rsidRPr="0022675A" w:rsidRDefault="00000000" w:rsidP="00C64380">
      <w:pPr>
        <w:pStyle w:val="Nagwek3"/>
        <w:rPr>
          <w:b w:val="0"/>
          <w:i/>
          <w:iCs/>
        </w:rPr>
      </w:pPr>
      <w:bookmarkStart w:id="119" w:name="_Toc121126941"/>
      <w:bookmarkStart w:id="120" w:name="_Toc124419540"/>
      <w:r w:rsidRPr="0022675A">
        <w:lastRenderedPageBreak/>
        <w:t>3.1.7. Zasoby geologiczne</w:t>
      </w:r>
      <w:bookmarkEnd w:id="108"/>
      <w:bookmarkEnd w:id="109"/>
      <w:bookmarkEnd w:id="110"/>
      <w:bookmarkEnd w:id="119"/>
      <w:bookmarkEnd w:id="120"/>
    </w:p>
    <w:p w14:paraId="24CBC9F8" w14:textId="6122FB16" w:rsidR="005B418E" w:rsidRPr="005B418E" w:rsidRDefault="005B418E" w:rsidP="00EE5CE1">
      <w:pPr>
        <w:autoSpaceDN/>
        <w:spacing w:before="240" w:after="0" w:line="360" w:lineRule="auto"/>
        <w:ind w:firstLine="708"/>
        <w:jc w:val="both"/>
        <w:textAlignment w:val="auto"/>
        <w:rPr>
          <w:rFonts w:ascii="Times New Roman" w:hAnsi="Times New Roman"/>
          <w:color w:val="000000"/>
          <w:sz w:val="24"/>
          <w:szCs w:val="24"/>
        </w:rPr>
      </w:pPr>
      <w:bookmarkStart w:id="121" w:name="_Hlk86143931"/>
      <w:r w:rsidRPr="005B418E">
        <w:rPr>
          <w:rFonts w:ascii="Times New Roman" w:hAnsi="Times New Roman"/>
          <w:color w:val="000000"/>
          <w:sz w:val="24"/>
          <w:szCs w:val="24"/>
        </w:rPr>
        <w:t xml:space="preserve">Na obszarze objętym OSI ŚU występują cenne surowce naturalne. W znaczącej mierze są to surowce węglanowe w postaci wapieni, wydobywane od wieków na terenie dzisiejszej Gminy Pińczów. Udokumentowane zasoby tych surowców stanowią ponad 80% wszystkich zasobów w województwie i są eksploatowane dla potrzeb: przemysłu wapienniczego, cementowego, na kruszywo drogowe i budowlane, a także dla przemysłu hutniczego i cukrowniczego. Bloczny materiał budowlany uzyskuje się ze złóż z Gminy Pińczów. Pokłady gipsów odsłaniają się na terenie OSI ŚU w okolicy Buska-Zdroju i Pińczowa. Udokumentowano 8 złóż tego surowca w województwie. </w:t>
      </w:r>
      <w:r w:rsidR="000333DE">
        <w:rPr>
          <w:rFonts w:ascii="Times New Roman" w:hAnsi="Times New Roman"/>
          <w:color w:val="000000"/>
          <w:sz w:val="24"/>
          <w:szCs w:val="24"/>
        </w:rPr>
        <w:t>Dwa</w:t>
      </w:r>
      <w:r w:rsidRPr="005B418E">
        <w:rPr>
          <w:rFonts w:ascii="Times New Roman" w:hAnsi="Times New Roman"/>
          <w:color w:val="000000"/>
          <w:sz w:val="24"/>
          <w:szCs w:val="24"/>
        </w:rPr>
        <w:t xml:space="preserve"> z nich aktualnie </w:t>
      </w:r>
      <w:r w:rsidR="000333DE">
        <w:rPr>
          <w:rFonts w:ascii="Times New Roman" w:hAnsi="Times New Roman"/>
          <w:color w:val="000000"/>
          <w:sz w:val="24"/>
          <w:szCs w:val="24"/>
        </w:rPr>
        <w:t>są</w:t>
      </w:r>
      <w:r w:rsidRPr="005B418E">
        <w:rPr>
          <w:rFonts w:ascii="Times New Roman" w:hAnsi="Times New Roman"/>
          <w:color w:val="000000"/>
          <w:sz w:val="24"/>
          <w:szCs w:val="24"/>
        </w:rPr>
        <w:t xml:space="preserve"> eksploatowane w</w:t>
      </w:r>
      <w:r w:rsidR="000333DE">
        <w:rPr>
          <w:rFonts w:ascii="Times New Roman" w:hAnsi="Times New Roman"/>
          <w:color w:val="000000"/>
          <w:sz w:val="24"/>
          <w:szCs w:val="24"/>
        </w:rPr>
        <w:t xml:space="preserve"> Gm</w:t>
      </w:r>
      <w:r w:rsidR="000333DE" w:rsidRPr="000333DE">
        <w:rPr>
          <w:rFonts w:ascii="Times New Roman" w:hAnsi="Times New Roman"/>
          <w:color w:val="000000"/>
          <w:sz w:val="24"/>
          <w:szCs w:val="24"/>
        </w:rPr>
        <w:t>inie Pińczów jedno na terenie</w:t>
      </w:r>
      <w:r w:rsidRPr="000333DE">
        <w:rPr>
          <w:rFonts w:ascii="Times New Roman" w:hAnsi="Times New Roman"/>
          <w:color w:val="000000"/>
          <w:sz w:val="24"/>
          <w:szCs w:val="24"/>
        </w:rPr>
        <w:t xml:space="preserve"> sołectw</w:t>
      </w:r>
      <w:r w:rsidR="000333DE" w:rsidRPr="000333DE">
        <w:rPr>
          <w:rFonts w:ascii="Times New Roman" w:hAnsi="Times New Roman"/>
          <w:color w:val="000000"/>
          <w:sz w:val="24"/>
          <w:szCs w:val="24"/>
        </w:rPr>
        <w:t>a</w:t>
      </w:r>
      <w:r w:rsidRPr="000333DE">
        <w:rPr>
          <w:rFonts w:ascii="Times New Roman" w:hAnsi="Times New Roman"/>
          <w:color w:val="000000"/>
          <w:sz w:val="24"/>
          <w:szCs w:val="24"/>
        </w:rPr>
        <w:t xml:space="preserve"> Leszcze</w:t>
      </w:r>
      <w:r w:rsidR="000333DE" w:rsidRPr="000333DE">
        <w:rPr>
          <w:rFonts w:ascii="Times New Roman" w:hAnsi="Times New Roman"/>
          <w:color w:val="000000"/>
          <w:sz w:val="24"/>
          <w:szCs w:val="24"/>
        </w:rPr>
        <w:t>,</w:t>
      </w:r>
      <w:r w:rsidRPr="000333DE">
        <w:rPr>
          <w:rFonts w:ascii="Times New Roman" w:hAnsi="Times New Roman"/>
          <w:color w:val="000000"/>
          <w:sz w:val="24"/>
          <w:szCs w:val="24"/>
        </w:rPr>
        <w:t xml:space="preserve"> </w:t>
      </w:r>
      <w:r w:rsidR="000333DE" w:rsidRPr="000333DE">
        <w:rPr>
          <w:rFonts w:ascii="Times New Roman" w:hAnsi="Times New Roman"/>
          <w:kern w:val="2"/>
          <w:sz w:val="24"/>
          <w:szCs w:val="24"/>
          <w14:ligatures w14:val="standardContextual"/>
        </w:rPr>
        <w:t>a drugie w sołectwach Szarbków i Borków</w:t>
      </w:r>
      <w:r w:rsidRPr="005B418E">
        <w:rPr>
          <w:rFonts w:ascii="Times New Roman" w:hAnsi="Times New Roman"/>
          <w:color w:val="000000"/>
          <w:sz w:val="24"/>
          <w:szCs w:val="24"/>
        </w:rPr>
        <w:t>. Złoża wód mineralnych o właściwościach leczniczych występują na obszarze Niecki Nidziańskiej, w utworach kredy. Wody lecznicze, termalne i mineralne znajdują się na terenie Gminy Busko-Zdrój, Gminy Solec-Zdrój, Gminy Pińczów oraz Gminy Kazimierza Wielka</w:t>
      </w:r>
      <w:r w:rsidRPr="005B418E">
        <w:rPr>
          <w:rFonts w:ascii="Times New Roman" w:hAnsi="Times New Roman"/>
          <w:color w:val="000000"/>
          <w:sz w:val="24"/>
          <w:szCs w:val="24"/>
          <w:vertAlign w:val="superscript"/>
        </w:rPr>
        <w:footnoteReference w:id="39"/>
      </w:r>
      <w:r w:rsidRPr="005B418E">
        <w:rPr>
          <w:rFonts w:ascii="Times New Roman" w:hAnsi="Times New Roman"/>
          <w:color w:val="000000"/>
          <w:sz w:val="24"/>
          <w:szCs w:val="24"/>
        </w:rPr>
        <w:t xml:space="preserve">. </w:t>
      </w:r>
      <w:r w:rsidRPr="005B418E">
        <w:rPr>
          <w:rFonts w:ascii="Times New Roman" w:hAnsi="Times New Roman"/>
          <w:bCs/>
          <w:color w:val="000000"/>
          <w:sz w:val="24"/>
          <w:szCs w:val="24"/>
        </w:rPr>
        <w:t>Teren, na którym położona jest Gmina Busko-Zdrój jest bogaty w zasoby wodonośne,</w:t>
      </w:r>
      <w:r w:rsidRPr="005B418E">
        <w:rPr>
          <w:rFonts w:ascii="Times New Roman" w:hAnsi="Times New Roman"/>
          <w:color w:val="000000"/>
          <w:sz w:val="24"/>
          <w:szCs w:val="24"/>
        </w:rPr>
        <w:t xml:space="preserve"> w których występują wody mineralne – są to wody siarczkowe i solanka jodkowo-bromkowa. Na terenie Uzdrowiska Solec-Zdrój także znajdują się wody o właściwościach leczniczych eksploatowane odwiertami. Znajdują się tam wody siarczkowe, które z uwagi na stężenie związków siarki kwalifikują się do silnie aktywnych wód siarczkowych mających właściwości rozmiękczające i złuszczające naskórek. Zwiększa to proces przenikania związków aktywnych, zwłaszcza siarki dwuwartościowej i jodu do narządów wewnętrznych </w:t>
      </w:r>
      <w:r w:rsidR="00220F0C">
        <w:rPr>
          <w:rFonts w:ascii="Times New Roman" w:hAnsi="Times New Roman"/>
          <w:color w:val="000000"/>
          <w:sz w:val="24"/>
          <w:szCs w:val="24"/>
        </w:rPr>
        <w:t>z</w:t>
      </w:r>
      <w:r w:rsidRPr="005B418E">
        <w:rPr>
          <w:rFonts w:ascii="Times New Roman" w:hAnsi="Times New Roman"/>
          <w:color w:val="000000"/>
          <w:sz w:val="24"/>
          <w:szCs w:val="24"/>
        </w:rPr>
        <w:t>mienionych chorobowo, w których następują reakcje korygujące, zwłaszcza w chrząstkach stawowych i układzie krążenia oraz narządach ruchu</w:t>
      </w:r>
      <w:r w:rsidRPr="005B418E">
        <w:rPr>
          <w:rFonts w:ascii="Times New Roman" w:hAnsi="Times New Roman"/>
          <w:color w:val="000000"/>
          <w:sz w:val="24"/>
          <w:szCs w:val="24"/>
          <w:vertAlign w:val="superscript"/>
        </w:rPr>
        <w:footnoteReference w:id="40"/>
      </w:r>
      <w:r w:rsidRPr="005B418E">
        <w:rPr>
          <w:rFonts w:ascii="Times New Roman" w:hAnsi="Times New Roman"/>
          <w:color w:val="000000"/>
          <w:sz w:val="24"/>
          <w:szCs w:val="24"/>
        </w:rPr>
        <w:t>. Na terenie Uzdrowiska Solec-Zdrój wody lecznicze eksploatowane są z dwóch złóż: "Solec-Zdrój" i "Wełnin". Wody ze złoża "Solec-Zdrój" eksploatowane są "Szybem Soleckim" oraz ujęciem "Solec 2" (Karol). Są to wody mineralne swoiste chlorkowo-sodowe, siarczkowe, jodkowe. Woda z ujęcia "Wełnin-Malinowe" to woda mineralna swoista 3,90% chlorkowo-sodowa (solanka) siarczkowa, jodkowa. Podstawowym surowcem dla przyszłego uzdrowiska Kazimierza Wielka jest woda lecznicza chlorkowo-sodowa, siarczkowa, jodkowa hipotermalna z odwiertu „GT-1” w</w:t>
      </w:r>
      <w:r w:rsidR="00220F0C">
        <w:rPr>
          <w:rFonts w:ascii="Times New Roman" w:hAnsi="Times New Roman"/>
          <w:color w:val="000000"/>
          <w:sz w:val="24"/>
          <w:szCs w:val="24"/>
        </w:rPr>
        <w:t> </w:t>
      </w:r>
      <w:r w:rsidRPr="005B418E">
        <w:rPr>
          <w:rFonts w:ascii="Times New Roman" w:hAnsi="Times New Roman"/>
          <w:color w:val="000000"/>
          <w:sz w:val="24"/>
          <w:szCs w:val="24"/>
        </w:rPr>
        <w:t>miejscowości Cudzynowice. Woda ta może być wykorzystana w leczeniu uzdrowiskowym</w:t>
      </w:r>
      <w:r w:rsidR="00220F0C">
        <w:rPr>
          <w:rFonts w:ascii="Times New Roman" w:hAnsi="Times New Roman"/>
          <w:color w:val="000000"/>
          <w:sz w:val="24"/>
          <w:szCs w:val="24"/>
        </w:rPr>
        <w:t> </w:t>
      </w:r>
      <w:r w:rsidRPr="005B418E">
        <w:rPr>
          <w:rFonts w:ascii="Times New Roman" w:hAnsi="Times New Roman"/>
          <w:color w:val="000000"/>
          <w:sz w:val="24"/>
          <w:szCs w:val="24"/>
        </w:rPr>
        <w:t>do kąpieli i płukania jam ciała, wg wskazań lekarskich</w:t>
      </w:r>
      <w:r w:rsidRPr="005B418E">
        <w:rPr>
          <w:rFonts w:ascii="Times New Roman" w:hAnsi="Times New Roman"/>
          <w:color w:val="000000"/>
          <w:sz w:val="24"/>
          <w:szCs w:val="24"/>
          <w:vertAlign w:val="superscript"/>
        </w:rPr>
        <w:footnoteReference w:id="41"/>
      </w:r>
      <w:r w:rsidRPr="005B418E">
        <w:rPr>
          <w:rFonts w:ascii="Times New Roman" w:hAnsi="Times New Roman"/>
          <w:color w:val="000000"/>
          <w:sz w:val="24"/>
          <w:szCs w:val="24"/>
        </w:rPr>
        <w:t xml:space="preserve">. </w:t>
      </w:r>
      <w:r w:rsidRPr="005B418E">
        <w:rPr>
          <w:rFonts w:ascii="Times New Roman" w:hAnsi="Times New Roman"/>
          <w:bCs/>
          <w:color w:val="000000"/>
          <w:sz w:val="24"/>
          <w:szCs w:val="24"/>
        </w:rPr>
        <w:t xml:space="preserve">Lecznictwo </w:t>
      </w:r>
      <w:r w:rsidRPr="005B418E">
        <w:rPr>
          <w:rFonts w:ascii="Times New Roman" w:hAnsi="Times New Roman"/>
          <w:bCs/>
          <w:color w:val="000000"/>
          <w:sz w:val="24"/>
          <w:szCs w:val="24"/>
        </w:rPr>
        <w:lastRenderedPageBreak/>
        <w:t>uzdrowiskowe w Pińczowie będzie opierało się na wykorzystaniu złoża wód siarczkowych „Las Winiarski” oraz właściwości klimatu. Wyko</w:t>
      </w:r>
      <w:r w:rsidR="007F74C0">
        <w:rPr>
          <w:rFonts w:ascii="Times New Roman" w:hAnsi="Times New Roman"/>
          <w:bCs/>
          <w:color w:val="000000"/>
          <w:sz w:val="24"/>
          <w:szCs w:val="24"/>
        </w:rPr>
        <w:t>n</w:t>
      </w:r>
      <w:r w:rsidRPr="005B418E">
        <w:rPr>
          <w:rFonts w:ascii="Times New Roman" w:hAnsi="Times New Roman"/>
          <w:bCs/>
          <w:color w:val="000000"/>
          <w:sz w:val="24"/>
          <w:szCs w:val="24"/>
        </w:rPr>
        <w:t xml:space="preserve">ano odwierty trzech studni ujmujących wodę siarczkową, </w:t>
      </w:r>
      <w:r w:rsidR="007F74C0">
        <w:rPr>
          <w:rFonts w:ascii="Times New Roman" w:hAnsi="Times New Roman"/>
          <w:bCs/>
          <w:color w:val="000000"/>
          <w:sz w:val="24"/>
          <w:szCs w:val="24"/>
        </w:rPr>
        <w:t>pięć</w:t>
      </w:r>
      <w:r w:rsidRPr="005B418E">
        <w:rPr>
          <w:rFonts w:ascii="Times New Roman" w:hAnsi="Times New Roman"/>
          <w:bCs/>
          <w:color w:val="000000"/>
          <w:sz w:val="24"/>
          <w:szCs w:val="24"/>
        </w:rPr>
        <w:t xml:space="preserve"> otworów badawczo-obserwacyjnych oraz zrekonstruowano dwa odwierty. Dwie ze studni ujmujące wodę siarczkową zlokalizowane są na terenie UZG Kopalnia „Las Winiar</w:t>
      </w:r>
      <w:r w:rsidR="00A84B4F">
        <w:rPr>
          <w:rFonts w:ascii="Times New Roman" w:hAnsi="Times New Roman"/>
          <w:bCs/>
          <w:color w:val="000000"/>
          <w:sz w:val="24"/>
          <w:szCs w:val="24"/>
        </w:rPr>
        <w:t>sk</w:t>
      </w:r>
      <w:r w:rsidRPr="005B418E">
        <w:rPr>
          <w:rFonts w:ascii="Times New Roman" w:hAnsi="Times New Roman"/>
          <w:bCs/>
          <w:color w:val="000000"/>
          <w:sz w:val="24"/>
          <w:szCs w:val="24"/>
        </w:rPr>
        <w:t>i” i są to studnie LW-1 (źródło „Zuzanna”) oraz studnia LW-2 (źródło „Filip”), natomiast trzecia Busko C-1 (źródło „Grzegorz”) zlokalizowana jest w miejscowości Busko- Zdrój. Woda ujmowana z tych źródeł jest wodą wysokozmineralizowaną. Temperatur</w:t>
      </w:r>
      <w:r w:rsidR="00220F0C">
        <w:rPr>
          <w:rFonts w:ascii="Times New Roman" w:hAnsi="Times New Roman"/>
          <w:bCs/>
          <w:color w:val="000000"/>
          <w:sz w:val="24"/>
          <w:szCs w:val="24"/>
        </w:rPr>
        <w:t>a</w:t>
      </w:r>
      <w:r w:rsidRPr="005B418E">
        <w:rPr>
          <w:rFonts w:ascii="Times New Roman" w:hAnsi="Times New Roman"/>
          <w:bCs/>
          <w:color w:val="000000"/>
          <w:sz w:val="24"/>
          <w:szCs w:val="24"/>
        </w:rPr>
        <w:t xml:space="preserve"> wody ze złoża </w:t>
      </w:r>
      <w:r w:rsidR="007F74C0">
        <w:rPr>
          <w:rFonts w:ascii="Times New Roman" w:hAnsi="Times New Roman"/>
          <w:bCs/>
          <w:color w:val="000000"/>
          <w:sz w:val="24"/>
          <w:szCs w:val="24"/>
        </w:rPr>
        <w:t>„</w:t>
      </w:r>
      <w:r w:rsidRPr="005B418E">
        <w:rPr>
          <w:rFonts w:ascii="Times New Roman" w:hAnsi="Times New Roman"/>
          <w:bCs/>
          <w:color w:val="000000"/>
          <w:sz w:val="24"/>
          <w:szCs w:val="24"/>
        </w:rPr>
        <w:t>Las Winiarski</w:t>
      </w:r>
      <w:r w:rsidR="007F74C0">
        <w:rPr>
          <w:rFonts w:ascii="Times New Roman" w:hAnsi="Times New Roman"/>
          <w:bCs/>
          <w:color w:val="000000"/>
          <w:sz w:val="24"/>
          <w:szCs w:val="24"/>
        </w:rPr>
        <w:t>”</w:t>
      </w:r>
      <w:r w:rsidRPr="005B418E">
        <w:rPr>
          <w:rFonts w:ascii="Times New Roman" w:hAnsi="Times New Roman"/>
          <w:bCs/>
          <w:color w:val="000000"/>
          <w:sz w:val="24"/>
          <w:szCs w:val="24"/>
        </w:rPr>
        <w:t xml:space="preserve"> wynosi około 13,5</w:t>
      </w:r>
      <w:r w:rsidR="007F74C0">
        <w:rPr>
          <w:rFonts w:ascii="Times New Roman" w:hAnsi="Times New Roman"/>
          <w:bCs/>
          <w:color w:val="000000"/>
          <w:sz w:val="24"/>
          <w:szCs w:val="24"/>
        </w:rPr>
        <w:t>–</w:t>
      </w:r>
      <w:r w:rsidRPr="005B418E">
        <w:rPr>
          <w:rFonts w:ascii="Times New Roman" w:hAnsi="Times New Roman"/>
          <w:bCs/>
          <w:color w:val="000000"/>
          <w:sz w:val="24"/>
          <w:szCs w:val="24"/>
        </w:rPr>
        <w:t>13,8</w:t>
      </w:r>
      <w:r w:rsidRPr="005B418E">
        <w:rPr>
          <w:rFonts w:ascii="Times New Roman" w:hAnsi="Times New Roman"/>
          <w:bCs/>
          <w:color w:val="000000"/>
          <w:sz w:val="24"/>
          <w:szCs w:val="24"/>
          <w:vertAlign w:val="superscript"/>
        </w:rPr>
        <w:t>o</w:t>
      </w:r>
      <w:r w:rsidRPr="005B418E">
        <w:rPr>
          <w:rFonts w:ascii="Times New Roman" w:hAnsi="Times New Roman"/>
          <w:bCs/>
          <w:color w:val="000000"/>
          <w:sz w:val="24"/>
          <w:szCs w:val="24"/>
        </w:rPr>
        <w:t>C, natomiast ze studni Busko C-1 na wypływie z otworu wynosi 25</w:t>
      </w:r>
      <w:r w:rsidRPr="005B418E">
        <w:rPr>
          <w:rFonts w:ascii="Times New Roman" w:hAnsi="Times New Roman"/>
          <w:bCs/>
          <w:color w:val="000000"/>
          <w:sz w:val="24"/>
          <w:szCs w:val="24"/>
          <w:vertAlign w:val="superscript"/>
        </w:rPr>
        <w:t>o</w:t>
      </w:r>
      <w:r w:rsidRPr="005B418E">
        <w:rPr>
          <w:rFonts w:ascii="Times New Roman" w:hAnsi="Times New Roman"/>
          <w:bCs/>
          <w:color w:val="000000"/>
          <w:sz w:val="24"/>
          <w:szCs w:val="24"/>
        </w:rPr>
        <w:t xml:space="preserve">C, czyli jest </w:t>
      </w:r>
      <w:r w:rsidR="006832C5">
        <w:rPr>
          <w:rFonts w:ascii="Times New Roman" w:hAnsi="Times New Roman"/>
          <w:bCs/>
          <w:color w:val="000000"/>
          <w:sz w:val="24"/>
          <w:szCs w:val="24"/>
        </w:rPr>
        <w:t xml:space="preserve">to </w:t>
      </w:r>
      <w:r w:rsidRPr="005B418E">
        <w:rPr>
          <w:rFonts w:ascii="Times New Roman" w:hAnsi="Times New Roman"/>
          <w:bCs/>
          <w:color w:val="000000"/>
          <w:sz w:val="24"/>
          <w:szCs w:val="24"/>
        </w:rPr>
        <w:t>woda termalna</w:t>
      </w:r>
      <w:r w:rsidRPr="005B418E">
        <w:rPr>
          <w:rFonts w:ascii="Times New Roman" w:hAnsi="Times New Roman"/>
          <w:bCs/>
          <w:color w:val="000000"/>
          <w:sz w:val="24"/>
          <w:szCs w:val="24"/>
          <w:vertAlign w:val="superscript"/>
        </w:rPr>
        <w:footnoteReference w:id="42"/>
      </w:r>
      <w:r w:rsidRPr="005B418E">
        <w:rPr>
          <w:rFonts w:ascii="Times New Roman" w:hAnsi="Times New Roman"/>
          <w:bCs/>
          <w:color w:val="000000"/>
          <w:sz w:val="24"/>
          <w:szCs w:val="24"/>
        </w:rPr>
        <w:t xml:space="preserve">. </w:t>
      </w:r>
    </w:p>
    <w:p w14:paraId="14E3B3E2" w14:textId="43D77F8C" w:rsidR="00835F47" w:rsidRPr="00835F47" w:rsidRDefault="00835F47" w:rsidP="006037F7">
      <w:pPr>
        <w:autoSpaceDN/>
        <w:spacing w:before="240" w:after="0" w:line="360" w:lineRule="auto"/>
        <w:ind w:firstLine="567"/>
        <w:jc w:val="both"/>
        <w:textAlignment w:val="auto"/>
        <w:rPr>
          <w:rFonts w:ascii="Times New Roman" w:hAnsi="Times New Roman"/>
          <w:color w:val="000000"/>
          <w:sz w:val="24"/>
          <w:szCs w:val="24"/>
        </w:rPr>
      </w:pPr>
      <w:r w:rsidRPr="00835F47">
        <w:rPr>
          <w:rFonts w:ascii="Times New Roman" w:hAnsi="Times New Roman"/>
          <w:color w:val="000000"/>
          <w:sz w:val="24"/>
          <w:szCs w:val="24"/>
        </w:rPr>
        <w:t xml:space="preserve">Zasady eksploatacji złóż surowców mineralnych zostały określone w </w:t>
      </w:r>
      <w:r w:rsidR="006832C5" w:rsidRPr="00EE5CE1">
        <w:rPr>
          <w:rFonts w:ascii="Times New Roman" w:hAnsi="Times New Roman"/>
          <w:i/>
          <w:iCs/>
          <w:color w:val="000000"/>
          <w:sz w:val="24"/>
          <w:szCs w:val="24"/>
        </w:rPr>
        <w:t>U</w:t>
      </w:r>
      <w:r w:rsidRPr="00EE5CE1">
        <w:rPr>
          <w:rFonts w:ascii="Times New Roman" w:hAnsi="Times New Roman"/>
          <w:i/>
          <w:iCs/>
          <w:color w:val="000000"/>
          <w:sz w:val="24"/>
          <w:szCs w:val="24"/>
        </w:rPr>
        <w:t xml:space="preserve">stawie z dnia 9 czerwca 2011 r. </w:t>
      </w:r>
      <w:r w:rsidRPr="00835F47">
        <w:rPr>
          <w:rFonts w:ascii="Times New Roman" w:hAnsi="Times New Roman"/>
          <w:i/>
          <w:iCs/>
          <w:color w:val="000000"/>
          <w:sz w:val="24"/>
          <w:szCs w:val="24"/>
        </w:rPr>
        <w:t>Prawo geologiczne i górnicze</w:t>
      </w:r>
      <w:r w:rsidRPr="00835F47">
        <w:rPr>
          <w:rFonts w:ascii="Times New Roman" w:hAnsi="Times New Roman"/>
          <w:color w:val="000000"/>
          <w:sz w:val="24"/>
          <w:szCs w:val="24"/>
        </w:rPr>
        <w:t xml:space="preserve"> (Dz. U. 202</w:t>
      </w:r>
      <w:r w:rsidR="006037F7">
        <w:rPr>
          <w:rFonts w:ascii="Times New Roman" w:hAnsi="Times New Roman"/>
          <w:color w:val="000000"/>
          <w:sz w:val="24"/>
          <w:szCs w:val="24"/>
        </w:rPr>
        <w:t>2 r.</w:t>
      </w:r>
      <w:r w:rsidRPr="00835F47">
        <w:rPr>
          <w:rFonts w:ascii="Times New Roman" w:hAnsi="Times New Roman"/>
          <w:color w:val="000000"/>
          <w:sz w:val="24"/>
          <w:szCs w:val="24"/>
        </w:rPr>
        <w:t xml:space="preserve"> poz. </w:t>
      </w:r>
      <w:r w:rsidR="006037F7">
        <w:rPr>
          <w:rFonts w:ascii="Times New Roman" w:hAnsi="Times New Roman"/>
          <w:color w:val="000000"/>
          <w:sz w:val="24"/>
          <w:szCs w:val="24"/>
        </w:rPr>
        <w:t>1072 z późn. zm.).</w:t>
      </w:r>
      <w:r w:rsidRPr="00835F47">
        <w:rPr>
          <w:rFonts w:ascii="Times New Roman" w:hAnsi="Times New Roman"/>
          <w:color w:val="000000"/>
          <w:sz w:val="24"/>
          <w:szCs w:val="24"/>
        </w:rPr>
        <w:t xml:space="preserve"> Zgodnie z art. 21 ww. ustawy</w:t>
      </w:r>
      <w:r w:rsidR="00522F00">
        <w:rPr>
          <w:rFonts w:ascii="Times New Roman" w:hAnsi="Times New Roman"/>
          <w:color w:val="000000"/>
          <w:sz w:val="24"/>
          <w:szCs w:val="24"/>
        </w:rPr>
        <w:t xml:space="preserve"> </w:t>
      </w:r>
      <w:r w:rsidRPr="00835F47">
        <w:rPr>
          <w:rFonts w:ascii="Times New Roman" w:hAnsi="Times New Roman"/>
          <w:color w:val="000000"/>
          <w:sz w:val="24"/>
          <w:szCs w:val="24"/>
        </w:rPr>
        <w:t xml:space="preserve">działalność w zakresie: </w:t>
      </w:r>
    </w:p>
    <w:p w14:paraId="7E78B340" w14:textId="5E3840A8" w:rsidR="00835F47" w:rsidRPr="00835F47" w:rsidRDefault="00835F47" w:rsidP="002730F0">
      <w:pPr>
        <w:tabs>
          <w:tab w:val="left" w:pos="993"/>
        </w:tabs>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1.</w:t>
      </w:r>
      <w:r w:rsidRPr="00835F47">
        <w:rPr>
          <w:rFonts w:ascii="Times New Roman" w:hAnsi="Times New Roman"/>
          <w:color w:val="000000"/>
          <w:sz w:val="24"/>
          <w:szCs w:val="24"/>
        </w:rPr>
        <w:tab/>
        <w:t>Poszukiwania lub rozpoznawania złóż kopalin, o których mowa w art. 10 ust. 1, z wyłączeniem złóż węglowodorów</w:t>
      </w:r>
      <w:r w:rsidR="006832C5">
        <w:rPr>
          <w:rFonts w:ascii="Times New Roman" w:hAnsi="Times New Roman"/>
          <w:color w:val="000000"/>
          <w:sz w:val="24"/>
          <w:szCs w:val="24"/>
        </w:rPr>
        <w:t>,</w:t>
      </w:r>
    </w:p>
    <w:p w14:paraId="77818965" w14:textId="77777777" w:rsidR="00835F47" w:rsidRPr="00835F47" w:rsidRDefault="00835F47" w:rsidP="002730F0">
      <w:pPr>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1a. poszukiwania lub rozpoznawania kompleksu podziemnego składowania dwutlenku węgla,</w:t>
      </w:r>
    </w:p>
    <w:p w14:paraId="3F80DE4E" w14:textId="77777777" w:rsidR="00835F47" w:rsidRPr="00835F47" w:rsidRDefault="00835F47" w:rsidP="002730F0">
      <w:pPr>
        <w:tabs>
          <w:tab w:val="left" w:pos="993"/>
        </w:tabs>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2.</w:t>
      </w:r>
      <w:r w:rsidRPr="00835F47">
        <w:rPr>
          <w:rFonts w:ascii="Times New Roman" w:hAnsi="Times New Roman"/>
          <w:color w:val="000000"/>
          <w:sz w:val="24"/>
          <w:szCs w:val="24"/>
        </w:rPr>
        <w:tab/>
        <w:t>Wydobywania kopalin ze złóż,</w:t>
      </w:r>
    </w:p>
    <w:p w14:paraId="4DDD1E7E" w14:textId="77777777" w:rsidR="00835F47" w:rsidRPr="00835F47" w:rsidRDefault="00835F47" w:rsidP="002730F0">
      <w:pPr>
        <w:tabs>
          <w:tab w:val="left" w:pos="993"/>
        </w:tabs>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2a.</w:t>
      </w:r>
      <w:r w:rsidRPr="00835F47">
        <w:rPr>
          <w:rFonts w:ascii="Times New Roman" w:hAnsi="Times New Roman"/>
          <w:color w:val="000000"/>
          <w:sz w:val="24"/>
          <w:szCs w:val="24"/>
        </w:rPr>
        <w:tab/>
        <w:t>Poszukiwania i rozpoznawania złóż węglowodorów oraz wydobywania węglowodorów ze złóż,</w:t>
      </w:r>
    </w:p>
    <w:p w14:paraId="36E79E8B" w14:textId="77777777" w:rsidR="00835F47" w:rsidRPr="00835F47" w:rsidRDefault="00835F47" w:rsidP="002730F0">
      <w:pPr>
        <w:tabs>
          <w:tab w:val="left" w:pos="993"/>
        </w:tabs>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3.</w:t>
      </w:r>
      <w:r w:rsidRPr="00835F47">
        <w:rPr>
          <w:rFonts w:ascii="Times New Roman" w:hAnsi="Times New Roman"/>
          <w:color w:val="000000"/>
          <w:sz w:val="24"/>
          <w:szCs w:val="24"/>
        </w:rPr>
        <w:tab/>
        <w:t>Podziemnego bezzbiornikowego magazynowania substancji,</w:t>
      </w:r>
    </w:p>
    <w:p w14:paraId="6EB9FB02" w14:textId="77777777" w:rsidR="00835F47" w:rsidRPr="00835F47" w:rsidRDefault="00835F47" w:rsidP="002730F0">
      <w:pPr>
        <w:tabs>
          <w:tab w:val="left" w:pos="993"/>
        </w:tabs>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4.</w:t>
      </w:r>
      <w:r w:rsidRPr="00835F47">
        <w:rPr>
          <w:rFonts w:ascii="Times New Roman" w:hAnsi="Times New Roman"/>
          <w:color w:val="000000"/>
          <w:sz w:val="24"/>
          <w:szCs w:val="24"/>
        </w:rPr>
        <w:tab/>
        <w:t>Podziemnego składowania odpadów,</w:t>
      </w:r>
    </w:p>
    <w:p w14:paraId="6FDF64A0" w14:textId="77777777" w:rsidR="00835F47" w:rsidRPr="00835F47" w:rsidRDefault="00835F47" w:rsidP="002730F0">
      <w:pPr>
        <w:tabs>
          <w:tab w:val="left" w:pos="993"/>
        </w:tabs>
        <w:autoSpaceDN/>
        <w:spacing w:after="0" w:line="360" w:lineRule="auto"/>
        <w:ind w:left="426" w:hanging="426"/>
        <w:jc w:val="both"/>
        <w:textAlignment w:val="auto"/>
        <w:rPr>
          <w:rFonts w:ascii="Times New Roman" w:hAnsi="Times New Roman"/>
          <w:color w:val="000000"/>
          <w:sz w:val="24"/>
          <w:szCs w:val="24"/>
        </w:rPr>
      </w:pPr>
      <w:r w:rsidRPr="00835F47">
        <w:rPr>
          <w:rFonts w:ascii="Times New Roman" w:hAnsi="Times New Roman"/>
          <w:color w:val="000000"/>
          <w:sz w:val="24"/>
          <w:szCs w:val="24"/>
        </w:rPr>
        <w:t>5.</w:t>
      </w:r>
      <w:r w:rsidRPr="00835F47">
        <w:rPr>
          <w:rFonts w:ascii="Times New Roman" w:hAnsi="Times New Roman"/>
          <w:color w:val="000000"/>
          <w:sz w:val="24"/>
          <w:szCs w:val="24"/>
        </w:rPr>
        <w:tab/>
        <w:t>Podziemnego składowania dwutlenku węgla,</w:t>
      </w:r>
    </w:p>
    <w:p w14:paraId="6824335A" w14:textId="1CE20828" w:rsidR="00835F47" w:rsidRPr="00835F47" w:rsidRDefault="006832C5" w:rsidP="002730F0">
      <w:pPr>
        <w:autoSpaceDN/>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w:t>
      </w:r>
      <w:r w:rsidR="00835F47" w:rsidRPr="00835F47">
        <w:rPr>
          <w:rFonts w:ascii="Times New Roman" w:hAnsi="Times New Roman"/>
          <w:color w:val="000000"/>
          <w:sz w:val="24"/>
          <w:szCs w:val="24"/>
        </w:rPr>
        <w:t xml:space="preserve"> może być wykonywana po uzyskaniu koncesji.</w:t>
      </w:r>
    </w:p>
    <w:p w14:paraId="4FD2ECD2" w14:textId="77777777" w:rsidR="00835F47" w:rsidRPr="00835F47" w:rsidRDefault="00835F47" w:rsidP="002730F0">
      <w:pPr>
        <w:autoSpaceDN/>
        <w:spacing w:after="0" w:line="360" w:lineRule="auto"/>
        <w:ind w:firstLine="708"/>
        <w:jc w:val="both"/>
        <w:textAlignment w:val="auto"/>
        <w:rPr>
          <w:rFonts w:ascii="Times New Roman" w:hAnsi="Times New Roman"/>
          <w:color w:val="000000"/>
          <w:sz w:val="24"/>
          <w:szCs w:val="24"/>
        </w:rPr>
      </w:pPr>
      <w:r w:rsidRPr="00835F47">
        <w:rPr>
          <w:rFonts w:ascii="Times New Roman" w:hAnsi="Times New Roman"/>
          <w:color w:val="000000"/>
          <w:sz w:val="24"/>
          <w:szCs w:val="24"/>
        </w:rPr>
        <w:t>Art. 22 ww. ustawy opisuje, w jakich przypadkach stosownej koncesji udziela: Minister właściwy do spraw środowiska, Marszałek lub Starosta.</w:t>
      </w:r>
    </w:p>
    <w:p w14:paraId="69D4080F" w14:textId="517F7D56" w:rsidR="00835F47" w:rsidRPr="00835F47" w:rsidRDefault="00835F47" w:rsidP="002730F0">
      <w:pPr>
        <w:autoSpaceDN/>
        <w:spacing w:after="0" w:line="360" w:lineRule="auto"/>
        <w:ind w:firstLine="708"/>
        <w:jc w:val="both"/>
        <w:textAlignment w:val="auto"/>
        <w:rPr>
          <w:rFonts w:ascii="Times New Roman" w:hAnsi="Times New Roman"/>
          <w:color w:val="000000"/>
          <w:sz w:val="24"/>
          <w:szCs w:val="24"/>
        </w:rPr>
      </w:pPr>
      <w:r w:rsidRPr="00835F47">
        <w:rPr>
          <w:rFonts w:ascii="Times New Roman" w:hAnsi="Times New Roman"/>
          <w:color w:val="000000"/>
          <w:sz w:val="24"/>
          <w:szCs w:val="24"/>
        </w:rPr>
        <w:t xml:space="preserve">Uzyskanie koncesji nie jest konieczne w przypadku, gdy prowadzone działania służą zaspokojeniu potrzeb własnych osób fizycznych i spełniają odpowiednie warunki, gdyż zgodnie </w:t>
      </w:r>
      <w:r w:rsidR="00522F00">
        <w:rPr>
          <w:rFonts w:ascii="Times New Roman" w:hAnsi="Times New Roman"/>
          <w:color w:val="000000"/>
          <w:sz w:val="24"/>
          <w:szCs w:val="24"/>
        </w:rPr>
        <w:t xml:space="preserve">z </w:t>
      </w:r>
      <w:r w:rsidRPr="00835F47">
        <w:rPr>
          <w:rFonts w:ascii="Times New Roman" w:hAnsi="Times New Roman"/>
          <w:color w:val="000000"/>
          <w:sz w:val="24"/>
          <w:szCs w:val="24"/>
        </w:rPr>
        <w:t>art. 4 ust. 1. ustawy przepisów działu III-VIII oraz art. 168-174 nie stosuje się do wydobywania piasków i żwirów, przeznaczonych dla zaspokojenia potrzeb własnych osoby fizycznej, z nieruchomości stanowiących przedmiot jej prawa własności (użytkowania wieczystego), bez prawa rozporządzania wydobytą kopaliną, jeżeli jednocześnie wydobycie:</w:t>
      </w:r>
    </w:p>
    <w:p w14:paraId="06460424" w14:textId="2ACCB303" w:rsidR="00835F47" w:rsidRPr="00835F47" w:rsidRDefault="00835F47" w:rsidP="002730F0">
      <w:pPr>
        <w:autoSpaceDN/>
        <w:spacing w:after="0" w:line="360" w:lineRule="auto"/>
        <w:ind w:left="284" w:hanging="284"/>
        <w:jc w:val="both"/>
        <w:textAlignment w:val="auto"/>
        <w:rPr>
          <w:rFonts w:ascii="Times New Roman" w:hAnsi="Times New Roman"/>
          <w:color w:val="000000"/>
          <w:sz w:val="24"/>
          <w:szCs w:val="24"/>
        </w:rPr>
      </w:pPr>
      <w:r w:rsidRPr="00835F47">
        <w:rPr>
          <w:rFonts w:ascii="Times New Roman" w:hAnsi="Times New Roman"/>
          <w:color w:val="000000"/>
          <w:sz w:val="24"/>
          <w:szCs w:val="24"/>
        </w:rPr>
        <w:t>1.</w:t>
      </w:r>
      <w:r w:rsidRPr="00835F47">
        <w:rPr>
          <w:rFonts w:ascii="Times New Roman" w:hAnsi="Times New Roman"/>
          <w:color w:val="000000"/>
          <w:sz w:val="24"/>
          <w:szCs w:val="24"/>
        </w:rPr>
        <w:tab/>
        <w:t>będzie wykonywane bez użycia środków strzałowych</w:t>
      </w:r>
      <w:r w:rsidR="006832C5">
        <w:rPr>
          <w:rFonts w:ascii="Times New Roman" w:hAnsi="Times New Roman"/>
          <w:color w:val="000000"/>
          <w:sz w:val="24"/>
          <w:szCs w:val="24"/>
        </w:rPr>
        <w:t>;</w:t>
      </w:r>
    </w:p>
    <w:p w14:paraId="471980A4" w14:textId="77777777" w:rsidR="00835F47" w:rsidRPr="00835F47" w:rsidRDefault="00835F47" w:rsidP="002730F0">
      <w:pPr>
        <w:autoSpaceDN/>
        <w:spacing w:after="0" w:line="360" w:lineRule="auto"/>
        <w:ind w:left="284" w:hanging="284"/>
        <w:jc w:val="both"/>
        <w:textAlignment w:val="auto"/>
        <w:rPr>
          <w:rFonts w:ascii="Times New Roman" w:hAnsi="Times New Roman"/>
          <w:color w:val="000000"/>
          <w:sz w:val="24"/>
          <w:szCs w:val="24"/>
        </w:rPr>
      </w:pPr>
      <w:r w:rsidRPr="00835F47">
        <w:rPr>
          <w:rFonts w:ascii="Times New Roman" w:hAnsi="Times New Roman"/>
          <w:color w:val="000000"/>
          <w:sz w:val="24"/>
          <w:szCs w:val="24"/>
        </w:rPr>
        <w:t>2.</w:t>
      </w:r>
      <w:r w:rsidRPr="00835F47">
        <w:rPr>
          <w:rFonts w:ascii="Times New Roman" w:hAnsi="Times New Roman"/>
          <w:color w:val="000000"/>
          <w:sz w:val="24"/>
          <w:szCs w:val="24"/>
        </w:rPr>
        <w:tab/>
        <w:t>nie będzie większe niż 10 m</w:t>
      </w:r>
      <w:r w:rsidRPr="00835F47">
        <w:rPr>
          <w:rFonts w:ascii="Times New Roman" w:hAnsi="Times New Roman"/>
          <w:color w:val="000000"/>
          <w:sz w:val="24"/>
          <w:szCs w:val="24"/>
          <w:vertAlign w:val="superscript"/>
        </w:rPr>
        <w:t>3</w:t>
      </w:r>
      <w:r w:rsidRPr="00835F47">
        <w:rPr>
          <w:rFonts w:ascii="Times New Roman" w:hAnsi="Times New Roman"/>
          <w:color w:val="000000"/>
          <w:sz w:val="24"/>
          <w:szCs w:val="24"/>
        </w:rPr>
        <w:t xml:space="preserve"> w roku kalendarzowym;</w:t>
      </w:r>
    </w:p>
    <w:p w14:paraId="3868E9D2" w14:textId="77777777" w:rsidR="00835F47" w:rsidRPr="00835F47" w:rsidRDefault="00835F47" w:rsidP="002730F0">
      <w:pPr>
        <w:autoSpaceDN/>
        <w:spacing w:after="0" w:line="360" w:lineRule="auto"/>
        <w:ind w:left="284" w:hanging="284"/>
        <w:jc w:val="both"/>
        <w:textAlignment w:val="auto"/>
        <w:rPr>
          <w:rFonts w:ascii="Times New Roman" w:hAnsi="Times New Roman"/>
          <w:color w:val="000000"/>
          <w:sz w:val="24"/>
          <w:szCs w:val="24"/>
        </w:rPr>
      </w:pPr>
      <w:r w:rsidRPr="00835F47">
        <w:rPr>
          <w:rFonts w:ascii="Times New Roman" w:hAnsi="Times New Roman"/>
          <w:color w:val="000000"/>
          <w:sz w:val="24"/>
          <w:szCs w:val="24"/>
        </w:rPr>
        <w:lastRenderedPageBreak/>
        <w:t>3.</w:t>
      </w:r>
      <w:r w:rsidRPr="00835F47">
        <w:rPr>
          <w:rFonts w:ascii="Times New Roman" w:hAnsi="Times New Roman"/>
          <w:color w:val="000000"/>
          <w:sz w:val="24"/>
          <w:szCs w:val="24"/>
        </w:rPr>
        <w:tab/>
        <w:t>nie naruszy przeznaczenia nieruchomości.</w:t>
      </w:r>
    </w:p>
    <w:p w14:paraId="123BCE58" w14:textId="1E0D20B3" w:rsidR="00835F47" w:rsidRPr="00835F47" w:rsidRDefault="00835F47" w:rsidP="002730F0">
      <w:pPr>
        <w:autoSpaceDN/>
        <w:spacing w:after="0" w:line="360" w:lineRule="auto"/>
        <w:ind w:firstLine="708"/>
        <w:jc w:val="both"/>
        <w:textAlignment w:val="auto"/>
        <w:rPr>
          <w:rFonts w:ascii="Times New Roman" w:hAnsi="Times New Roman"/>
          <w:color w:val="000000"/>
          <w:sz w:val="24"/>
          <w:szCs w:val="24"/>
        </w:rPr>
      </w:pPr>
      <w:r w:rsidRPr="00835F47">
        <w:rPr>
          <w:rFonts w:ascii="Times New Roman" w:hAnsi="Times New Roman"/>
          <w:color w:val="000000"/>
          <w:sz w:val="24"/>
          <w:szCs w:val="24"/>
        </w:rPr>
        <w:t>Zgodnie z art. 4 ust. 2 ustawy:</w:t>
      </w:r>
      <w:r w:rsidR="006832C5">
        <w:rPr>
          <w:rFonts w:ascii="Times New Roman" w:hAnsi="Times New Roman"/>
          <w:color w:val="000000"/>
          <w:sz w:val="24"/>
          <w:szCs w:val="24"/>
        </w:rPr>
        <w:t xml:space="preserve"> </w:t>
      </w:r>
      <w:r w:rsidRPr="00835F47">
        <w:rPr>
          <w:rFonts w:ascii="Times New Roman" w:hAnsi="Times New Roman"/>
          <w:color w:val="000000"/>
          <w:sz w:val="24"/>
          <w:szCs w:val="24"/>
        </w:rPr>
        <w:t xml:space="preserve">ten, kto zamierza podjąć wydobywanie, o którym mowa w ust. 1, jest obowiązany z 7-dniowym wyprzedzeniem na piśmie zawiadomić o tym właściwy organ nadzoru górniczego, określając lokalizację zamierzonych robót oraz zamierzony czas </w:t>
      </w:r>
      <w:r w:rsidRPr="00835F47">
        <w:rPr>
          <w:rFonts w:ascii="Times New Roman" w:hAnsi="Times New Roman"/>
          <w:color w:val="000000"/>
          <w:sz w:val="24"/>
          <w:szCs w:val="24"/>
        </w:rPr>
        <w:br/>
        <w:t>ich wykonywania.</w:t>
      </w:r>
      <w:r w:rsidR="006832C5">
        <w:rPr>
          <w:rFonts w:ascii="Times New Roman" w:hAnsi="Times New Roman"/>
          <w:color w:val="000000"/>
          <w:sz w:val="24"/>
          <w:szCs w:val="24"/>
        </w:rPr>
        <w:t xml:space="preserve"> </w:t>
      </w:r>
      <w:r w:rsidRPr="00835F47">
        <w:rPr>
          <w:rFonts w:ascii="Times New Roman" w:hAnsi="Times New Roman"/>
          <w:color w:val="000000"/>
          <w:sz w:val="24"/>
          <w:szCs w:val="24"/>
        </w:rPr>
        <w:t xml:space="preserve">W przypadku naruszenia wymagań określonych w ust. 1 i 2, właściwy organ nadzoru górniczego, w drodze decyzji, ustala prowadzącemu </w:t>
      </w:r>
      <w:r w:rsidR="006832C5">
        <w:rPr>
          <w:rFonts w:ascii="Times New Roman" w:hAnsi="Times New Roman"/>
          <w:color w:val="000000"/>
          <w:sz w:val="24"/>
          <w:szCs w:val="24"/>
        </w:rPr>
        <w:t xml:space="preserve">za </w:t>
      </w:r>
      <w:r w:rsidRPr="00835F47">
        <w:rPr>
          <w:rFonts w:ascii="Times New Roman" w:hAnsi="Times New Roman"/>
          <w:color w:val="000000"/>
          <w:sz w:val="24"/>
          <w:szCs w:val="24"/>
        </w:rPr>
        <w:t>taką działalność opłatę podwyższoną, o której mowa w art. 140 ust. 3 pkt 3.</w:t>
      </w:r>
    </w:p>
    <w:p w14:paraId="325EC19D" w14:textId="77777777" w:rsidR="00045DAE" w:rsidRPr="0022675A" w:rsidRDefault="00000000" w:rsidP="00EB20D0">
      <w:pPr>
        <w:pStyle w:val="Nagwek3"/>
        <w:spacing w:after="240"/>
        <w:rPr>
          <w:b w:val="0"/>
          <w:i/>
          <w:iCs/>
        </w:rPr>
      </w:pPr>
      <w:bookmarkStart w:id="122" w:name="_Toc121126942"/>
      <w:bookmarkStart w:id="123" w:name="_Toc124419541"/>
      <w:bookmarkEnd w:id="121"/>
      <w:r w:rsidRPr="0022675A">
        <w:t>3.1.8. Gleby</w:t>
      </w:r>
      <w:bookmarkEnd w:id="122"/>
      <w:bookmarkEnd w:id="123"/>
    </w:p>
    <w:p w14:paraId="78366692" w14:textId="56669D33" w:rsidR="00045DAE" w:rsidRDefault="00000000" w:rsidP="005B418E">
      <w:pPr>
        <w:spacing w:after="0" w:line="360" w:lineRule="auto"/>
        <w:ind w:firstLine="708"/>
        <w:jc w:val="both"/>
        <w:rPr>
          <w:rFonts w:ascii="Times New Roman" w:hAnsi="Times New Roman"/>
          <w:sz w:val="24"/>
          <w:szCs w:val="24"/>
        </w:rPr>
      </w:pPr>
      <w:r>
        <w:rPr>
          <w:rFonts w:ascii="Times New Roman" w:hAnsi="Times New Roman"/>
          <w:sz w:val="24"/>
          <w:szCs w:val="24"/>
        </w:rPr>
        <w:t xml:space="preserve">Rodzaj gleb występujących na danym obszarze jest zależny od typu skał na jakim powstał. </w:t>
      </w:r>
    </w:p>
    <w:p w14:paraId="40AAC18E" w14:textId="0F40F3B9" w:rsidR="005B418E" w:rsidRPr="005B418E" w:rsidRDefault="00B73858" w:rsidP="005B418E">
      <w:pPr>
        <w:spacing w:after="0" w:line="360" w:lineRule="auto"/>
        <w:ind w:firstLine="708"/>
        <w:jc w:val="both"/>
        <w:rPr>
          <w:rFonts w:ascii="Times New Roman" w:hAnsi="Times New Roman"/>
          <w:sz w:val="24"/>
          <w:szCs w:val="24"/>
        </w:rPr>
      </w:pPr>
      <w:r w:rsidRPr="00B73858">
        <w:rPr>
          <w:rFonts w:ascii="Times New Roman" w:hAnsi="Times New Roman"/>
          <w:sz w:val="24"/>
          <w:szCs w:val="24"/>
        </w:rPr>
        <w:t xml:space="preserve">W strukturze użytkowania gruntów użytki rolne w Gminie Busko-Zdrój stanowią ok. 80% powierzchni gminy (18 862 ha, w tym: grunty orne 14 065 ha, sady 603 ha, łąki 2 231 ha, pastwiska 879 ha). </w:t>
      </w:r>
      <w:r w:rsidR="005B418E" w:rsidRPr="005B418E">
        <w:rPr>
          <w:rFonts w:ascii="Times New Roman" w:hAnsi="Times New Roman"/>
          <w:sz w:val="24"/>
          <w:szCs w:val="24"/>
        </w:rPr>
        <w:t>Przeważają gospodarstwa rolne o powierzchni do 5 ha, co świadczy o ich znacznym rozdrobnieniu. Obszar gminy jest bardzo zróżnicowany pod względem jakości gleb. Występują tu gleby klas bonitacyjnych od I do VI. W części północnej największy udział mają gleby słabe – klasy V i VI. Gleby III klasy bonitacyjnej występują niewielkimi płatami, natomiast nieco więcej jest gleb klasy IV</w:t>
      </w:r>
      <w:r w:rsidR="00CE6F78">
        <w:rPr>
          <w:rFonts w:ascii="Times New Roman" w:hAnsi="Times New Roman"/>
          <w:sz w:val="24"/>
          <w:szCs w:val="24"/>
        </w:rPr>
        <w:t>,</w:t>
      </w:r>
      <w:r w:rsidR="005B418E" w:rsidRPr="005B418E">
        <w:rPr>
          <w:rFonts w:ascii="Times New Roman" w:hAnsi="Times New Roman"/>
          <w:sz w:val="24"/>
          <w:szCs w:val="24"/>
        </w:rPr>
        <w:t xml:space="preserve"> występujących na całym obszarze gminy. Do głównych typów gleb </w:t>
      </w:r>
      <w:r w:rsidR="00CE6F78">
        <w:rPr>
          <w:rFonts w:ascii="Times New Roman" w:hAnsi="Times New Roman"/>
          <w:sz w:val="24"/>
          <w:szCs w:val="24"/>
        </w:rPr>
        <w:t xml:space="preserve">na </w:t>
      </w:r>
      <w:r w:rsidR="005B418E" w:rsidRPr="005B418E">
        <w:rPr>
          <w:rFonts w:ascii="Times New Roman" w:hAnsi="Times New Roman"/>
          <w:sz w:val="24"/>
          <w:szCs w:val="24"/>
        </w:rPr>
        <w:t>teren</w:t>
      </w:r>
      <w:r w:rsidR="00CE6F78">
        <w:rPr>
          <w:rFonts w:ascii="Times New Roman" w:hAnsi="Times New Roman"/>
          <w:sz w:val="24"/>
          <w:szCs w:val="24"/>
        </w:rPr>
        <w:t>ie</w:t>
      </w:r>
      <w:r w:rsidR="005B418E" w:rsidRPr="005B418E">
        <w:rPr>
          <w:rFonts w:ascii="Times New Roman" w:hAnsi="Times New Roman"/>
          <w:sz w:val="24"/>
          <w:szCs w:val="24"/>
        </w:rPr>
        <w:t xml:space="preserve"> gminy należą: rędziny brunatne, gleby deluwialne, bielicowe i pseudobielicowe, brunatne</w:t>
      </w:r>
      <w:r w:rsidR="005B418E" w:rsidRPr="005B418E">
        <w:rPr>
          <w:rFonts w:ascii="Times New Roman" w:hAnsi="Times New Roman"/>
          <w:sz w:val="24"/>
          <w:szCs w:val="24"/>
          <w:vertAlign w:val="superscript"/>
        </w:rPr>
        <w:footnoteReference w:id="43"/>
      </w:r>
      <w:r w:rsidR="005B418E" w:rsidRPr="005B418E">
        <w:rPr>
          <w:rFonts w:ascii="Times New Roman" w:hAnsi="Times New Roman"/>
          <w:sz w:val="24"/>
          <w:szCs w:val="24"/>
        </w:rPr>
        <w:t>. Na obszarze gminy występują złoża surowców mineralnych, chemicznych oraz złoża wód leczniczych, których eksploatacja prowadzona jest z wykorzystaniem technologii górniczych. W gminie wydobywa się: surowce węglanowe, kruszywo naturalne, surowce ilaste, wody mineralne, borowiny oraz gipsy. W wyniku prowadzonej działalności górniczej dochodzi najczęściej do naruszenia naturalnych warunków przyrodniczych, co powoduje degradację środowiska naturalnego, objawiającą się szeregiem niekorzystnych zmian w poszczególnych elementach środowiska</w:t>
      </w:r>
      <w:r w:rsidR="005B418E" w:rsidRPr="005B418E">
        <w:rPr>
          <w:rFonts w:ascii="Times New Roman" w:hAnsi="Times New Roman"/>
          <w:sz w:val="24"/>
          <w:szCs w:val="24"/>
          <w:vertAlign w:val="superscript"/>
        </w:rPr>
        <w:footnoteReference w:id="44"/>
      </w:r>
      <w:r w:rsidR="005B418E" w:rsidRPr="005B418E">
        <w:rPr>
          <w:rFonts w:ascii="Times New Roman" w:hAnsi="Times New Roman"/>
          <w:sz w:val="24"/>
          <w:szCs w:val="24"/>
        </w:rPr>
        <w:t>. Obszar Gminy Busko-Zdrój leży na terenie Ponidzia, a zgodnie z podziałem fizyczno-geograficznym w obszarze Niecki Nadnidziańskiej, na południowych zboczach Garbu Wójczańsko-Pińczowskiego</w:t>
      </w:r>
      <w:r w:rsidR="005B418E" w:rsidRPr="005B418E">
        <w:rPr>
          <w:rFonts w:ascii="Times New Roman" w:hAnsi="Times New Roman"/>
          <w:sz w:val="24"/>
          <w:szCs w:val="24"/>
          <w:vertAlign w:val="superscript"/>
        </w:rPr>
        <w:footnoteReference w:id="45"/>
      </w:r>
      <w:r w:rsidR="005B418E" w:rsidRPr="005B418E">
        <w:rPr>
          <w:rFonts w:ascii="Times New Roman" w:hAnsi="Times New Roman"/>
          <w:sz w:val="24"/>
          <w:szCs w:val="24"/>
        </w:rPr>
        <w:t>. Wysokości względne terenu gminy mieszczą się w granicach od 200 do 290 m n.p.m. Pod względem hydrograficznym gmina leży w obszarze wododziałowym dwóch rzek</w:t>
      </w:r>
      <w:r w:rsidR="00CE6F78">
        <w:rPr>
          <w:rFonts w:ascii="Times New Roman" w:hAnsi="Times New Roman"/>
          <w:sz w:val="24"/>
          <w:szCs w:val="24"/>
        </w:rPr>
        <w:t>:</w:t>
      </w:r>
      <w:r w:rsidR="005B418E" w:rsidRPr="005B418E">
        <w:rPr>
          <w:rFonts w:ascii="Times New Roman" w:hAnsi="Times New Roman"/>
          <w:sz w:val="24"/>
          <w:szCs w:val="24"/>
        </w:rPr>
        <w:t xml:space="preserve"> Czarnej Staszowskiej oraz Kanału Strumień, a największym ciekiem wodnym gminy jest Maskalis.</w:t>
      </w:r>
    </w:p>
    <w:p w14:paraId="71D02C24" w14:textId="21E60614" w:rsidR="005B418E" w:rsidRPr="005B418E" w:rsidRDefault="005B418E" w:rsidP="005B418E">
      <w:pPr>
        <w:spacing w:before="240" w:after="0" w:line="360" w:lineRule="auto"/>
        <w:ind w:firstLine="708"/>
        <w:jc w:val="both"/>
        <w:rPr>
          <w:rFonts w:ascii="Times New Roman" w:hAnsi="Times New Roman"/>
          <w:sz w:val="24"/>
          <w:szCs w:val="24"/>
        </w:rPr>
      </w:pPr>
      <w:r w:rsidRPr="005B418E">
        <w:rPr>
          <w:rFonts w:ascii="Times New Roman" w:hAnsi="Times New Roman"/>
          <w:sz w:val="24"/>
          <w:szCs w:val="24"/>
        </w:rPr>
        <w:lastRenderedPageBreak/>
        <w:t xml:space="preserve">Powierzchnia użytków rolnych w Gminie Solec-Zdrój obejmuje 6 200 ha – ok. 81% powierzchni ogólnej gminy, w tym 80% stanowią grunty orne, 10% łąki, 6% pastwiska oraz 2% sady. Warunki glebowe na terenie Gminy Solec-Zdrój są bardzo zróżnicowane. Występują tutaj gleby oceniane jako bardzo dobre i dobre, jednakże w ich występowaniu można zauważyć zróżnicowanie zbieżne z położeniem geograficznym. Gleby występujące w północnych rejonach gminy są bardzo korzystne dla produkcji ogrodniczej oraz upraw wymagających dobrych warunków glebowych. Według danych Urzędu Gminy w Solcu-Zdroju liczba gospodarstw rolnych w gminie wynosiła 1 867 w 2019 r. Gminę Solec-Zdrój zalicza się do </w:t>
      </w:r>
      <w:r w:rsidR="00CE6F78">
        <w:rPr>
          <w:rFonts w:ascii="Times New Roman" w:hAnsi="Times New Roman"/>
          <w:sz w:val="24"/>
          <w:szCs w:val="24"/>
        </w:rPr>
        <w:t>trzech</w:t>
      </w:r>
      <w:r w:rsidRPr="005B418E">
        <w:rPr>
          <w:rFonts w:ascii="Times New Roman" w:hAnsi="Times New Roman"/>
          <w:sz w:val="24"/>
          <w:szCs w:val="24"/>
        </w:rPr>
        <w:t xml:space="preserve"> regionów glebowo-rolniczych: Stopnickiego (północna i częściowo centralna część gminy), Nadwiślańskiego (południowa część wsi Wełnin oraz wsie Zielonki i Ludwinów), </w:t>
      </w:r>
      <w:r w:rsidR="00CE6F78">
        <w:rPr>
          <w:rFonts w:ascii="Times New Roman" w:hAnsi="Times New Roman"/>
          <w:sz w:val="24"/>
          <w:szCs w:val="24"/>
        </w:rPr>
        <w:br/>
      </w:r>
      <w:r w:rsidRPr="005B418E">
        <w:rPr>
          <w:rFonts w:ascii="Times New Roman" w:hAnsi="Times New Roman"/>
          <w:sz w:val="24"/>
          <w:szCs w:val="24"/>
        </w:rPr>
        <w:t xml:space="preserve">a także Nowokorczyńskiego (pozostałe wsie wraz z obszarem Solca-Zdroju). Najżyźniejszy glebowo Region Stopnicki cechuje się przewagą gleb lessowych. Gmina Solec-Zdrój leży </w:t>
      </w:r>
      <w:r w:rsidR="00CE6F78">
        <w:rPr>
          <w:rFonts w:ascii="Times New Roman" w:hAnsi="Times New Roman"/>
          <w:sz w:val="24"/>
          <w:szCs w:val="24"/>
        </w:rPr>
        <w:br/>
      </w:r>
      <w:r w:rsidRPr="005B418E">
        <w:rPr>
          <w:rFonts w:ascii="Times New Roman" w:hAnsi="Times New Roman"/>
          <w:sz w:val="24"/>
          <w:szCs w:val="24"/>
        </w:rPr>
        <w:t>w obrębie Niecki Nidziańskiej, w jej południowej części zwanej Niecką Solecką. Jest to falista równina (170–250 m n.p.m.), zbudowana z margli kredowych, przykrytych mioceńskimi wapieniami oraz gipsami. Z występowaniem gipsów wiąże się obecność siarczanych źródeł wód mineralnych. Od północy gminę osłania Garb Wójczańsko-Pińczowski skutecznie powstrzymujący zimne wiatry</w:t>
      </w:r>
      <w:r w:rsidRPr="005B418E">
        <w:rPr>
          <w:rFonts w:ascii="Times New Roman" w:hAnsi="Times New Roman"/>
          <w:sz w:val="24"/>
          <w:szCs w:val="24"/>
          <w:vertAlign w:val="superscript"/>
        </w:rPr>
        <w:footnoteReference w:id="46"/>
      </w:r>
      <w:r w:rsidRPr="005B418E">
        <w:rPr>
          <w:rFonts w:ascii="Times New Roman" w:hAnsi="Times New Roman"/>
          <w:sz w:val="24"/>
          <w:szCs w:val="24"/>
        </w:rPr>
        <w:t>. Na obszarze gminy występuje szereg zbiorników wodnych, część z nich to wyrobiska po eksploatacji surowców mineralnych. Większe ich zgrupowania występują w pobliżu miejscowości Zborów, Solec-Zdrój, Zagajów i Kików.</w:t>
      </w:r>
    </w:p>
    <w:p w14:paraId="5A3A4CD3" w14:textId="6B997189" w:rsidR="005B418E" w:rsidRPr="005B418E" w:rsidRDefault="005B418E" w:rsidP="005B418E">
      <w:pPr>
        <w:spacing w:before="240" w:after="0" w:line="360" w:lineRule="auto"/>
        <w:ind w:firstLine="708"/>
        <w:jc w:val="both"/>
        <w:rPr>
          <w:rFonts w:ascii="Times New Roman" w:hAnsi="Times New Roman"/>
          <w:sz w:val="24"/>
          <w:szCs w:val="24"/>
        </w:rPr>
      </w:pPr>
      <w:r w:rsidRPr="005B418E">
        <w:rPr>
          <w:rFonts w:ascii="Times New Roman" w:hAnsi="Times New Roman"/>
          <w:sz w:val="24"/>
          <w:szCs w:val="24"/>
        </w:rPr>
        <w:t xml:space="preserve">Gmina Kazimierza Wielka, pod względem podziału fizyczno-geograficznego, położona jest w prowincji Wyżyny Polskie, w podprowincji Wyżyna Małopolska, w obrębie makroregionu Niecka Nidziańska, w mezoregionie Płaskowyż Proszowicki. Teren płaskowyżu ma bardzo urozmaiconą rzeźbę terenu, wytworzoną z morskich osadów miocenu, pokrytych lessem. Przez północno-wschodnią część gminy i przez samo miasto przepływa rzeka Nidzica, która zaczyna swój przebieg w okolicach Rzędowic w Gminie Książ Wielki, a kończy w nurcie rzeki Wisły. Rolnictwo jest podstawową formą gospodarowania na terenie Gminy Kazimierza Wielka. Według danych z </w:t>
      </w:r>
      <w:r w:rsidR="00B73858">
        <w:rPr>
          <w:rFonts w:ascii="Times New Roman" w:hAnsi="Times New Roman"/>
          <w:sz w:val="24"/>
          <w:szCs w:val="24"/>
        </w:rPr>
        <w:t>GUS z 2014 r.</w:t>
      </w:r>
      <w:r w:rsidRPr="005B418E">
        <w:rPr>
          <w:rFonts w:ascii="Times New Roman" w:hAnsi="Times New Roman"/>
          <w:sz w:val="24"/>
          <w:szCs w:val="24"/>
        </w:rPr>
        <w:t xml:space="preserve"> ogólna powierzchnia użytków rolnych w gminie </w:t>
      </w:r>
      <w:r w:rsidR="00B73858">
        <w:rPr>
          <w:rFonts w:ascii="Times New Roman" w:hAnsi="Times New Roman"/>
          <w:sz w:val="24"/>
          <w:szCs w:val="24"/>
        </w:rPr>
        <w:t xml:space="preserve">Kazimierza Wielka </w:t>
      </w:r>
      <w:r w:rsidRPr="005B418E">
        <w:rPr>
          <w:rFonts w:ascii="Times New Roman" w:hAnsi="Times New Roman"/>
          <w:sz w:val="24"/>
          <w:szCs w:val="24"/>
        </w:rPr>
        <w:t>wynosi 12</w:t>
      </w:r>
      <w:r w:rsidR="00B73858">
        <w:rPr>
          <w:rFonts w:ascii="Times New Roman" w:hAnsi="Times New Roman"/>
          <w:sz w:val="24"/>
          <w:szCs w:val="24"/>
        </w:rPr>
        <w:t> 823</w:t>
      </w:r>
      <w:r w:rsidRPr="005B418E">
        <w:rPr>
          <w:rFonts w:ascii="Times New Roman" w:hAnsi="Times New Roman"/>
          <w:sz w:val="24"/>
          <w:szCs w:val="24"/>
        </w:rPr>
        <w:t xml:space="preserve"> </w:t>
      </w:r>
      <w:r w:rsidR="00B73858">
        <w:rPr>
          <w:rFonts w:ascii="Times New Roman" w:hAnsi="Times New Roman"/>
          <w:sz w:val="24"/>
          <w:szCs w:val="24"/>
        </w:rPr>
        <w:t>ha.</w:t>
      </w:r>
      <w:r w:rsidRPr="005B418E">
        <w:rPr>
          <w:rFonts w:ascii="Times New Roman" w:hAnsi="Times New Roman"/>
          <w:sz w:val="24"/>
          <w:szCs w:val="24"/>
        </w:rPr>
        <w:t xml:space="preserve"> </w:t>
      </w:r>
    </w:p>
    <w:p w14:paraId="09A21C4A" w14:textId="27E3A888" w:rsidR="005B418E" w:rsidRDefault="005B418E" w:rsidP="005B418E">
      <w:pPr>
        <w:spacing w:before="240" w:after="0" w:line="360" w:lineRule="auto"/>
        <w:ind w:firstLine="708"/>
        <w:jc w:val="both"/>
        <w:rPr>
          <w:rFonts w:ascii="Times New Roman" w:hAnsi="Times New Roman"/>
          <w:sz w:val="24"/>
          <w:szCs w:val="24"/>
        </w:rPr>
      </w:pPr>
      <w:r w:rsidRPr="005B418E">
        <w:rPr>
          <w:rFonts w:ascii="Times New Roman" w:hAnsi="Times New Roman"/>
          <w:sz w:val="24"/>
          <w:szCs w:val="24"/>
        </w:rPr>
        <w:t xml:space="preserve">Największą część Gminy Kazimierza Wielka zajmują grunty orne, kolejne pod względem zajmowanych areałów są trwałe użytki zielone. Tereny rolne występują najliczniej na obrzeżach miasta. Na terenie gminy prawie 97% użytków rolnych posiada klasę </w:t>
      </w:r>
      <w:r w:rsidRPr="005B418E">
        <w:rPr>
          <w:rFonts w:ascii="Times New Roman" w:hAnsi="Times New Roman"/>
          <w:sz w:val="24"/>
          <w:szCs w:val="24"/>
        </w:rPr>
        <w:lastRenderedPageBreak/>
        <w:t>bonitacyjną wyższą niż V. Na większości obszaru gminy dominują gleby wytworzone z lessów, są to przede wszystkim czarnoziemy oraz gleby brunatne. Obszar gminy w planie zagospodarowania przestrzennego województwa zaliczany jest do obszarów o największym potencjale rolniczym, skupiającym gminy o najwyższej przydatności rolniczej gleb</w:t>
      </w:r>
      <w:r w:rsidRPr="005B418E">
        <w:rPr>
          <w:rFonts w:ascii="Times New Roman" w:hAnsi="Times New Roman"/>
          <w:sz w:val="24"/>
          <w:szCs w:val="24"/>
          <w:vertAlign w:val="superscript"/>
        </w:rPr>
        <w:footnoteReference w:id="47"/>
      </w:r>
      <w:r w:rsidRPr="005B418E">
        <w:rPr>
          <w:rFonts w:ascii="Times New Roman" w:hAnsi="Times New Roman"/>
          <w:sz w:val="24"/>
          <w:szCs w:val="24"/>
        </w:rPr>
        <w:t xml:space="preserve">. </w:t>
      </w:r>
    </w:p>
    <w:p w14:paraId="1CB552FB" w14:textId="0DB46AEA" w:rsidR="005B418E" w:rsidRPr="005B418E" w:rsidRDefault="005B418E" w:rsidP="005B418E">
      <w:pPr>
        <w:spacing w:before="240" w:after="0" w:line="360" w:lineRule="auto"/>
        <w:ind w:firstLine="708"/>
        <w:jc w:val="both"/>
        <w:rPr>
          <w:rFonts w:ascii="Times New Roman" w:hAnsi="Times New Roman"/>
          <w:sz w:val="24"/>
          <w:szCs w:val="24"/>
        </w:rPr>
      </w:pPr>
      <w:r w:rsidRPr="005B418E">
        <w:rPr>
          <w:rFonts w:ascii="Times New Roman" w:hAnsi="Times New Roman"/>
          <w:sz w:val="24"/>
          <w:szCs w:val="24"/>
        </w:rPr>
        <w:t>Gmina Pińczów niemal w całości położona jest w obrębie makroregionu Niecka Nidziańska. Jedynie północno-wschodni fragment przynależy do Wyżyny Kielecko-Sandomierskiej. Obszar gminy położony na północny</w:t>
      </w:r>
      <w:r w:rsidR="00E52943">
        <w:rPr>
          <w:rFonts w:ascii="Times New Roman" w:hAnsi="Times New Roman"/>
          <w:sz w:val="24"/>
          <w:szCs w:val="24"/>
        </w:rPr>
        <w:t>-</w:t>
      </w:r>
      <w:r w:rsidRPr="005B418E">
        <w:rPr>
          <w:rFonts w:ascii="Times New Roman" w:hAnsi="Times New Roman"/>
          <w:sz w:val="24"/>
          <w:szCs w:val="24"/>
        </w:rPr>
        <w:t xml:space="preserve">wschód od doliny Nidy zajmuje Garb Wójczańsko-Pińczowski i występujący na północ od niego obniżony obszar Niecki Połanieckiej oraz fragment Pogórza Szydłowskiego. </w:t>
      </w:r>
    </w:p>
    <w:p w14:paraId="733D34E2" w14:textId="09E7E2CB" w:rsidR="005B418E" w:rsidRPr="005B418E" w:rsidRDefault="005B418E" w:rsidP="005B418E">
      <w:pPr>
        <w:spacing w:before="240" w:after="0" w:line="360" w:lineRule="auto"/>
        <w:ind w:firstLine="708"/>
        <w:jc w:val="both"/>
        <w:rPr>
          <w:rFonts w:ascii="Times New Roman" w:hAnsi="Times New Roman"/>
          <w:sz w:val="24"/>
          <w:szCs w:val="24"/>
        </w:rPr>
      </w:pPr>
      <w:r w:rsidRPr="005B418E">
        <w:rPr>
          <w:rFonts w:ascii="Times New Roman" w:hAnsi="Times New Roman"/>
          <w:sz w:val="24"/>
          <w:szCs w:val="24"/>
        </w:rPr>
        <w:t xml:space="preserve">Kopaliny występujące na terenie gminy to: surowce węglanowe (wapienie, margle, opoki), </w:t>
      </w:r>
      <w:r w:rsidR="00665894">
        <w:rPr>
          <w:rFonts w:ascii="Times New Roman" w:hAnsi="Times New Roman"/>
          <w:sz w:val="24"/>
          <w:szCs w:val="24"/>
        </w:rPr>
        <w:t xml:space="preserve">piasek, </w:t>
      </w:r>
      <w:r w:rsidRPr="005B418E">
        <w:rPr>
          <w:rFonts w:ascii="Times New Roman" w:hAnsi="Times New Roman"/>
          <w:sz w:val="24"/>
          <w:szCs w:val="24"/>
        </w:rPr>
        <w:t xml:space="preserve">surowce ilaste (iły krakowieckie, lessy, gliny), surowce chemiczne (gipsy) oraz torfy. Gmina Pińczów w całości położona jest w zlewni rzeki Nidy, co stanowi duży walor turystyczny i krajobrazowy. Uzupełnienie stanowią płynące lokalne strumienie oraz liczne rowy melioracyjne. Gmina Pińczów ma charakter rolniczo-przemysłowy. Znaczącą powierzchnię gminy wyznacza rzeźba korzystna dla użytkowania rolniczego. Największy udział w podziale powierzchni gminy przypada na użytki rolne. Według danych z Urzędu Miasta i Gminy w Pińczowie powierzchnia ogólna użytków rolnych wynosi </w:t>
      </w:r>
      <w:r w:rsidR="00B73858">
        <w:rPr>
          <w:rFonts w:ascii="Times New Roman" w:hAnsi="Times New Roman"/>
          <w:sz w:val="24"/>
          <w:szCs w:val="24"/>
        </w:rPr>
        <w:t>14 860</w:t>
      </w:r>
      <w:r w:rsidRPr="005B418E">
        <w:rPr>
          <w:rFonts w:ascii="Times New Roman" w:hAnsi="Times New Roman"/>
          <w:sz w:val="24"/>
          <w:szCs w:val="24"/>
        </w:rPr>
        <w:t>. Wśród typów i rodzajów gleb przeważają gleby brunatne – brunatne właściwe. Występują tu również czarnoziemy i czarnoziemy zdegradowane. Grunty średniej i wysokiej klasy bonitacyjnej wchodzące w skład kompleksów ziemnych stanowią ponad 60% ogólnego areału gruntów ornych. Gleby słabe stanowią około 27% gruntów i występują nierównomiernie na całym obszarze gminy</w:t>
      </w:r>
      <w:r w:rsidRPr="005B418E">
        <w:rPr>
          <w:rFonts w:ascii="Times New Roman" w:hAnsi="Times New Roman"/>
          <w:sz w:val="24"/>
          <w:szCs w:val="24"/>
          <w:vertAlign w:val="superscript"/>
        </w:rPr>
        <w:footnoteReference w:id="48"/>
      </w:r>
      <w:r w:rsidRPr="005B418E">
        <w:rPr>
          <w:rFonts w:ascii="Times New Roman" w:hAnsi="Times New Roman"/>
          <w:sz w:val="24"/>
          <w:szCs w:val="24"/>
        </w:rPr>
        <w:t>.</w:t>
      </w:r>
    </w:p>
    <w:p w14:paraId="64A18C3C" w14:textId="77777777" w:rsidR="00835F47" w:rsidRPr="005B418E" w:rsidRDefault="00835F47" w:rsidP="00835F47">
      <w:pPr>
        <w:suppressAutoHyphens w:val="0"/>
        <w:autoSpaceDN/>
        <w:spacing w:before="240" w:after="0" w:line="360" w:lineRule="auto"/>
        <w:jc w:val="both"/>
        <w:textAlignment w:val="auto"/>
        <w:rPr>
          <w:rFonts w:ascii="Times New Roman" w:hAnsi="Times New Roman"/>
          <w:b/>
          <w:color w:val="000000"/>
          <w:sz w:val="24"/>
          <w:szCs w:val="24"/>
        </w:rPr>
      </w:pPr>
      <w:r w:rsidRPr="005B418E">
        <w:rPr>
          <w:rFonts w:ascii="Times New Roman" w:hAnsi="Times New Roman"/>
          <w:b/>
          <w:color w:val="000000"/>
          <w:sz w:val="24"/>
          <w:szCs w:val="24"/>
        </w:rPr>
        <w:t>Monitoring Chemizmu Gleb Ornych Polski</w:t>
      </w:r>
    </w:p>
    <w:p w14:paraId="248DD97A" w14:textId="77777777" w:rsidR="00835F47" w:rsidRPr="00835F47" w:rsidRDefault="00835F47" w:rsidP="002730F0">
      <w:pPr>
        <w:autoSpaceDN/>
        <w:spacing w:after="0" w:line="360" w:lineRule="auto"/>
        <w:ind w:firstLine="709"/>
        <w:jc w:val="both"/>
        <w:textAlignment w:val="auto"/>
        <w:rPr>
          <w:rFonts w:ascii="Times New Roman" w:hAnsi="Times New Roman"/>
          <w:color w:val="000000"/>
          <w:sz w:val="24"/>
          <w:szCs w:val="24"/>
        </w:rPr>
      </w:pPr>
      <w:r w:rsidRPr="00835F47">
        <w:rPr>
          <w:rFonts w:ascii="Times New Roman" w:hAnsi="Times New Roman"/>
          <w:color w:val="000000"/>
          <w:sz w:val="24"/>
          <w:szCs w:val="24"/>
        </w:rPr>
        <w:t>Gatunek gleby, który wynika z jej składu granulometrycznego, ma istotne znaczenie dla wielu fizycznych i chemicznych właściwości gleb, w tym odczynu, naturalnej zawartości zanieczyszczeń w glebie oraz pojemności sorpcyjnej gleb, wpływającej bezpośrednio na procesy migracji zanieczyszczeń w środowisku.</w:t>
      </w:r>
    </w:p>
    <w:p w14:paraId="70DCE493" w14:textId="53DB578B" w:rsidR="00835F47" w:rsidRPr="00835F47" w:rsidRDefault="00835F47" w:rsidP="002730F0">
      <w:pPr>
        <w:autoSpaceDN/>
        <w:spacing w:after="0" w:line="360" w:lineRule="auto"/>
        <w:ind w:firstLine="708"/>
        <w:jc w:val="both"/>
        <w:textAlignment w:val="auto"/>
        <w:rPr>
          <w:rFonts w:ascii="Times New Roman" w:hAnsi="Times New Roman"/>
          <w:color w:val="000000"/>
          <w:sz w:val="24"/>
          <w:szCs w:val="24"/>
        </w:rPr>
      </w:pPr>
      <w:r w:rsidRPr="00835F47">
        <w:rPr>
          <w:rFonts w:ascii="Times New Roman" w:hAnsi="Times New Roman"/>
          <w:color w:val="000000"/>
          <w:sz w:val="24"/>
          <w:szCs w:val="24"/>
        </w:rPr>
        <w:t xml:space="preserve">Program </w:t>
      </w:r>
      <w:r w:rsidRPr="00835F47">
        <w:rPr>
          <w:rFonts w:ascii="Times New Roman" w:hAnsi="Times New Roman"/>
          <w:i/>
          <w:iCs/>
          <w:color w:val="000000"/>
          <w:sz w:val="24"/>
          <w:szCs w:val="24"/>
        </w:rPr>
        <w:t>Monitoring chemizmu gleb ornych Polski</w:t>
      </w:r>
      <w:r w:rsidR="00C94906">
        <w:rPr>
          <w:rFonts w:ascii="Times New Roman" w:hAnsi="Times New Roman"/>
          <w:color w:val="000000"/>
          <w:sz w:val="24"/>
          <w:szCs w:val="24"/>
        </w:rPr>
        <w:t>, realizowany od 1995 roku,</w:t>
      </w:r>
      <w:r w:rsidRPr="00835F47">
        <w:rPr>
          <w:rFonts w:ascii="Times New Roman" w:hAnsi="Times New Roman"/>
          <w:color w:val="000000"/>
          <w:sz w:val="24"/>
          <w:szCs w:val="24"/>
        </w:rPr>
        <w:t xml:space="preserve"> stanowi element Państwowego Monitoringu Środowiska w zakresie jakości gleb i ziemi. Celem </w:t>
      </w:r>
      <w:r w:rsidRPr="00835F47">
        <w:rPr>
          <w:rFonts w:ascii="Times New Roman" w:hAnsi="Times New Roman"/>
          <w:color w:val="000000"/>
          <w:sz w:val="24"/>
          <w:szCs w:val="24"/>
        </w:rPr>
        <w:lastRenderedPageBreak/>
        <w:t>programu jest ocena stanu zanieczyszczenia i zmian właściwości gleb w wymiarze czasowym i przestrzennym. W 5-letnich odstępach czasowych pobierane są próbki glebowe</w:t>
      </w:r>
      <w:r w:rsidRPr="00835F47">
        <w:rPr>
          <w:rFonts w:ascii="Times New Roman" w:hAnsi="Times New Roman"/>
          <w:color w:val="000000"/>
          <w:sz w:val="24"/>
          <w:szCs w:val="24"/>
        </w:rPr>
        <w:br/>
        <w:t>z 216 stałych punktów pomiarowo-kontrolnych, zlokalizowanych na gruntach ornych charakterystycznych dla pokrywy glebowej kraju. Kolejna, piąta tura Monitoringu przypadła na lata 2015</w:t>
      </w:r>
      <w:r w:rsidR="00943E0C">
        <w:rPr>
          <w:rFonts w:ascii="Times New Roman" w:hAnsi="Times New Roman"/>
          <w:color w:val="000000"/>
          <w:sz w:val="24"/>
          <w:szCs w:val="24"/>
        </w:rPr>
        <w:t>–</w:t>
      </w:r>
      <w:r w:rsidRPr="00835F47">
        <w:rPr>
          <w:rFonts w:ascii="Times New Roman" w:hAnsi="Times New Roman"/>
          <w:color w:val="000000"/>
          <w:sz w:val="24"/>
          <w:szCs w:val="24"/>
        </w:rPr>
        <w:t>2017 i podobnie jak w poprzednich latach była realizowana przez Instytut Uprawy Nawożenia i Gleboznawstwa – Państwowy Instytut Badawczy, na zlecenie Głównego Inspektoratu Ochrony Środowiska. Środki na realizację programu Monitoringu pochodzą</w:t>
      </w:r>
      <w:r w:rsidRPr="00835F47">
        <w:rPr>
          <w:rFonts w:ascii="Times New Roman" w:hAnsi="Times New Roman"/>
          <w:color w:val="000000"/>
          <w:sz w:val="24"/>
          <w:szCs w:val="24"/>
        </w:rPr>
        <w:br/>
        <w:t>z Narodowego Funduszu Ochrony Środowiska i Gospodarki Wodnej</w:t>
      </w:r>
      <w:r w:rsidR="00522F00">
        <w:rPr>
          <w:rStyle w:val="Odwoanieprzypisudolnego"/>
          <w:rFonts w:ascii="Times New Roman" w:hAnsi="Times New Roman"/>
          <w:color w:val="000000"/>
          <w:sz w:val="24"/>
          <w:szCs w:val="24"/>
        </w:rPr>
        <w:footnoteReference w:id="49"/>
      </w:r>
      <w:r w:rsidRPr="00835F47">
        <w:rPr>
          <w:rFonts w:ascii="Times New Roman" w:hAnsi="Times New Roman"/>
          <w:color w:val="000000"/>
          <w:sz w:val="24"/>
          <w:szCs w:val="24"/>
        </w:rPr>
        <w:t>.</w:t>
      </w:r>
    </w:p>
    <w:p w14:paraId="6539D1A3" w14:textId="1E4521BD" w:rsidR="00835F47" w:rsidRPr="00835F47" w:rsidRDefault="00835F47" w:rsidP="002730F0">
      <w:pPr>
        <w:autoSpaceDN/>
        <w:spacing w:after="0" w:line="360" w:lineRule="auto"/>
        <w:ind w:firstLine="708"/>
        <w:jc w:val="both"/>
        <w:textAlignment w:val="auto"/>
        <w:rPr>
          <w:rFonts w:ascii="Times New Roman" w:hAnsi="Times New Roman"/>
          <w:color w:val="000000"/>
          <w:sz w:val="24"/>
          <w:szCs w:val="24"/>
        </w:rPr>
      </w:pPr>
      <w:r w:rsidRPr="00835F47">
        <w:rPr>
          <w:rFonts w:ascii="Times New Roman" w:hAnsi="Times New Roman"/>
          <w:color w:val="000000"/>
          <w:sz w:val="24"/>
          <w:szCs w:val="24"/>
        </w:rPr>
        <w:t>Baza danych gromadzon</w:t>
      </w:r>
      <w:r w:rsidR="001350F7">
        <w:rPr>
          <w:rFonts w:ascii="Times New Roman" w:hAnsi="Times New Roman"/>
          <w:color w:val="000000"/>
          <w:sz w:val="24"/>
          <w:szCs w:val="24"/>
        </w:rPr>
        <w:t>a</w:t>
      </w:r>
      <w:r w:rsidRPr="00835F47">
        <w:rPr>
          <w:rFonts w:ascii="Times New Roman" w:hAnsi="Times New Roman"/>
          <w:color w:val="000000"/>
          <w:sz w:val="24"/>
          <w:szCs w:val="24"/>
        </w:rPr>
        <w:t xml:space="preserve"> od 1995 r. w ramach programu </w:t>
      </w:r>
      <w:r w:rsidRPr="00522F00">
        <w:rPr>
          <w:rFonts w:ascii="Times New Roman" w:hAnsi="Times New Roman"/>
          <w:i/>
          <w:iCs/>
          <w:color w:val="000000"/>
          <w:sz w:val="24"/>
          <w:szCs w:val="24"/>
        </w:rPr>
        <w:t>Monitoring chemizmu gleb ornych Polski</w:t>
      </w:r>
      <w:r w:rsidRPr="00835F47">
        <w:rPr>
          <w:rFonts w:ascii="Times New Roman" w:hAnsi="Times New Roman"/>
          <w:color w:val="000000"/>
          <w:sz w:val="24"/>
          <w:szCs w:val="24"/>
        </w:rPr>
        <w:t xml:space="preserve"> pozwala na określenia stanu jakości gleb, ocenę kierunków jej zmian oraz identyfikację potencjalnych zagrożeń dla funkcji gleb użytkowanych rolniczo, wpisując się w potrzeby działań określonych w Strategii Ochrony Gleb (COM 231, 2006). Do zagrożeń tych należą m.in. ubytek materii organicznej, zanieczyszczenie gleb i zasolenie. Wyniki badań prowadzonych w latach 1995</w:t>
      </w:r>
      <w:r w:rsidR="001350F7">
        <w:rPr>
          <w:rFonts w:ascii="Times New Roman" w:hAnsi="Times New Roman"/>
          <w:color w:val="000000"/>
          <w:sz w:val="24"/>
          <w:szCs w:val="24"/>
        </w:rPr>
        <w:t>–</w:t>
      </w:r>
      <w:r w:rsidRPr="00835F47">
        <w:rPr>
          <w:rFonts w:ascii="Times New Roman" w:hAnsi="Times New Roman"/>
          <w:color w:val="000000"/>
          <w:sz w:val="24"/>
          <w:szCs w:val="24"/>
        </w:rPr>
        <w:t>2015 pozwalają na ocenę jakości gleb i stanu ich zanieczyszczenia w 20-letniej perspektywie czasowej, w zależności od czynników antropogenicznych, takich jak regionalne zróżnicowanie produkcji rolniczej, jej intensyfikacja, oddziaływanie przemysłu, transportu i urbanizacji, oraz warunków środowiskowych, decydujących o przebiegu procesów glebowych.</w:t>
      </w:r>
    </w:p>
    <w:p w14:paraId="37A19E99" w14:textId="6EDCD259" w:rsidR="00835F47" w:rsidRPr="002730F0" w:rsidRDefault="00835F47" w:rsidP="002730F0">
      <w:pPr>
        <w:autoSpaceDN/>
        <w:spacing w:before="120" w:after="240" w:line="360" w:lineRule="auto"/>
        <w:ind w:firstLine="709"/>
        <w:jc w:val="both"/>
        <w:textAlignment w:val="auto"/>
        <w:rPr>
          <w:rFonts w:ascii="Times New Roman" w:hAnsi="Times New Roman"/>
          <w:color w:val="000000"/>
          <w:sz w:val="24"/>
          <w:szCs w:val="24"/>
        </w:rPr>
      </w:pPr>
      <w:r w:rsidRPr="00835F47">
        <w:rPr>
          <w:rFonts w:ascii="Times New Roman" w:hAnsi="Times New Roman"/>
          <w:color w:val="000000"/>
          <w:sz w:val="24"/>
          <w:szCs w:val="24"/>
        </w:rPr>
        <w:t xml:space="preserve">Na terenie </w:t>
      </w:r>
      <w:r w:rsidR="002730F0">
        <w:rPr>
          <w:rFonts w:ascii="Times New Roman" w:hAnsi="Times New Roman"/>
          <w:color w:val="000000"/>
          <w:sz w:val="24"/>
          <w:szCs w:val="24"/>
        </w:rPr>
        <w:t>OSI ŚU</w:t>
      </w:r>
      <w:r w:rsidRPr="00835F47">
        <w:rPr>
          <w:rFonts w:ascii="Times New Roman" w:hAnsi="Times New Roman"/>
          <w:color w:val="000000"/>
          <w:sz w:val="24"/>
          <w:szCs w:val="24"/>
        </w:rPr>
        <w:t xml:space="preserve"> nie znajdują się punkty, które objęte są badaniami </w:t>
      </w:r>
      <w:r w:rsidRPr="00522F00">
        <w:rPr>
          <w:rFonts w:ascii="Times New Roman" w:hAnsi="Times New Roman"/>
          <w:i/>
          <w:iCs/>
          <w:color w:val="000000"/>
          <w:sz w:val="24"/>
          <w:szCs w:val="24"/>
        </w:rPr>
        <w:t xml:space="preserve">Monitoringu </w:t>
      </w:r>
      <w:r w:rsidR="001350F7" w:rsidRPr="00522F00">
        <w:rPr>
          <w:rFonts w:ascii="Times New Roman" w:hAnsi="Times New Roman"/>
          <w:i/>
          <w:iCs/>
          <w:color w:val="000000"/>
          <w:sz w:val="24"/>
          <w:szCs w:val="24"/>
        </w:rPr>
        <w:t>c</w:t>
      </w:r>
      <w:r w:rsidRPr="00522F00">
        <w:rPr>
          <w:rFonts w:ascii="Times New Roman" w:hAnsi="Times New Roman"/>
          <w:i/>
          <w:iCs/>
          <w:color w:val="000000"/>
          <w:sz w:val="24"/>
          <w:szCs w:val="24"/>
        </w:rPr>
        <w:t xml:space="preserve">hemizmu </w:t>
      </w:r>
      <w:r w:rsidR="001350F7" w:rsidRPr="00522F00">
        <w:rPr>
          <w:rFonts w:ascii="Times New Roman" w:hAnsi="Times New Roman"/>
          <w:i/>
          <w:iCs/>
          <w:color w:val="000000"/>
          <w:sz w:val="24"/>
          <w:szCs w:val="24"/>
        </w:rPr>
        <w:t>g</w:t>
      </w:r>
      <w:r w:rsidRPr="00522F00">
        <w:rPr>
          <w:rFonts w:ascii="Times New Roman" w:hAnsi="Times New Roman"/>
          <w:i/>
          <w:iCs/>
          <w:color w:val="000000"/>
          <w:sz w:val="24"/>
          <w:szCs w:val="24"/>
        </w:rPr>
        <w:t xml:space="preserve">leb </w:t>
      </w:r>
      <w:r w:rsidR="001350F7" w:rsidRPr="00522F00">
        <w:rPr>
          <w:rFonts w:ascii="Times New Roman" w:hAnsi="Times New Roman"/>
          <w:i/>
          <w:iCs/>
          <w:color w:val="000000"/>
          <w:sz w:val="24"/>
          <w:szCs w:val="24"/>
        </w:rPr>
        <w:t>o</w:t>
      </w:r>
      <w:r w:rsidRPr="00522F00">
        <w:rPr>
          <w:rFonts w:ascii="Times New Roman" w:hAnsi="Times New Roman"/>
          <w:i/>
          <w:iCs/>
          <w:color w:val="000000"/>
          <w:sz w:val="24"/>
          <w:szCs w:val="24"/>
        </w:rPr>
        <w:t>rnych Polski</w:t>
      </w:r>
      <w:r w:rsidRPr="00835F47">
        <w:rPr>
          <w:rFonts w:ascii="Times New Roman" w:hAnsi="Times New Roman"/>
          <w:color w:val="000000"/>
          <w:sz w:val="24"/>
          <w:szCs w:val="24"/>
        </w:rPr>
        <w:t xml:space="preserve"> prowadzonymi przez IUNG w Puławach przy współpracy Głównego Inspektoratu Ochrony Środowiska oraz Narodowego Funduszu Ochrony Środowiska i Gospodarki Wodnej. Ze względu na rozwinięte rolnictwo ekologiczne</w:t>
      </w:r>
      <w:r w:rsidRPr="00835F47">
        <w:rPr>
          <w:rFonts w:ascii="Times New Roman" w:hAnsi="Times New Roman"/>
          <w:color w:val="000000"/>
          <w:sz w:val="24"/>
          <w:szCs w:val="24"/>
        </w:rPr>
        <w:br/>
        <w:t xml:space="preserve">w </w:t>
      </w:r>
      <w:r w:rsidR="002730F0">
        <w:rPr>
          <w:rFonts w:ascii="Times New Roman" w:hAnsi="Times New Roman"/>
          <w:color w:val="000000"/>
          <w:sz w:val="24"/>
          <w:szCs w:val="24"/>
        </w:rPr>
        <w:t>obszarze</w:t>
      </w:r>
      <w:r w:rsidR="001350F7">
        <w:rPr>
          <w:rFonts w:ascii="Times New Roman" w:hAnsi="Times New Roman"/>
          <w:color w:val="000000"/>
          <w:sz w:val="24"/>
          <w:szCs w:val="24"/>
        </w:rPr>
        <w:t>,</w:t>
      </w:r>
      <w:r w:rsidRPr="00835F47">
        <w:rPr>
          <w:rFonts w:ascii="Times New Roman" w:hAnsi="Times New Roman"/>
          <w:color w:val="000000"/>
          <w:sz w:val="24"/>
          <w:szCs w:val="24"/>
        </w:rPr>
        <w:t xml:space="preserve"> wskazane jest</w:t>
      </w:r>
      <w:r w:rsidR="001350F7">
        <w:rPr>
          <w:rFonts w:ascii="Times New Roman" w:hAnsi="Times New Roman"/>
          <w:color w:val="000000"/>
          <w:sz w:val="24"/>
          <w:szCs w:val="24"/>
        </w:rPr>
        <w:t>,</w:t>
      </w:r>
      <w:r w:rsidRPr="00835F47">
        <w:rPr>
          <w:rFonts w:ascii="Times New Roman" w:hAnsi="Times New Roman"/>
          <w:color w:val="000000"/>
          <w:sz w:val="24"/>
          <w:szCs w:val="24"/>
        </w:rPr>
        <w:t xml:space="preserve"> by w kolejnych latach wyznaczono również punkt na terenie </w:t>
      </w:r>
      <w:r w:rsidR="002730F0">
        <w:rPr>
          <w:rFonts w:ascii="Times New Roman" w:hAnsi="Times New Roman"/>
          <w:color w:val="000000"/>
          <w:sz w:val="24"/>
          <w:szCs w:val="24"/>
        </w:rPr>
        <w:t>OSI ŚU</w:t>
      </w:r>
      <w:r w:rsidRPr="00835F47">
        <w:rPr>
          <w:rFonts w:ascii="Times New Roman" w:hAnsi="Times New Roman"/>
          <w:color w:val="000000"/>
          <w:sz w:val="24"/>
          <w:szCs w:val="24"/>
        </w:rPr>
        <w:t>.</w:t>
      </w:r>
    </w:p>
    <w:p w14:paraId="5A09D444" w14:textId="77777777" w:rsidR="00045DAE" w:rsidRPr="0022675A" w:rsidRDefault="00000000" w:rsidP="0022675A">
      <w:pPr>
        <w:pStyle w:val="Nagwek3"/>
        <w:rPr>
          <w:b w:val="0"/>
          <w:bCs/>
        </w:rPr>
      </w:pPr>
      <w:bookmarkStart w:id="124" w:name="_Toc106109640"/>
      <w:bookmarkStart w:id="125" w:name="_Toc107207114"/>
      <w:bookmarkStart w:id="126" w:name="_Toc121126943"/>
      <w:bookmarkStart w:id="127" w:name="_Toc124419542"/>
      <w:r w:rsidRPr="0022675A">
        <w:rPr>
          <w:bCs/>
        </w:rPr>
        <w:t>3.1.9. Gospodarowanie odpadami i zapobieganie powstawaniu odpadów</w:t>
      </w:r>
      <w:bookmarkEnd w:id="124"/>
      <w:bookmarkEnd w:id="125"/>
      <w:bookmarkEnd w:id="126"/>
      <w:bookmarkEnd w:id="127"/>
    </w:p>
    <w:p w14:paraId="46211DD4" w14:textId="77777777" w:rsidR="00045DAE" w:rsidRDefault="00000000">
      <w:pPr>
        <w:spacing w:before="240" w:after="0" w:line="360" w:lineRule="auto"/>
        <w:ind w:firstLine="708"/>
        <w:jc w:val="both"/>
        <w:rPr>
          <w:rFonts w:ascii="Times New Roman" w:hAnsi="Times New Roman"/>
          <w:sz w:val="24"/>
          <w:szCs w:val="24"/>
        </w:rPr>
      </w:pPr>
      <w:r>
        <w:rPr>
          <w:rFonts w:ascii="Times New Roman" w:hAnsi="Times New Roman"/>
          <w:sz w:val="24"/>
          <w:szCs w:val="24"/>
        </w:rPr>
        <w:t>Na terenie OSI ŚU znajdują się Punkty Selektywnej Zbiórki Odpadów Komunalnych, do których mieszkańcy mogą oddawać odpady komunalne.</w:t>
      </w:r>
    </w:p>
    <w:p w14:paraId="7F8221C8" w14:textId="1B9A51BC" w:rsidR="00045DAE" w:rsidRDefault="00000000">
      <w:pPr>
        <w:spacing w:after="0" w:line="360" w:lineRule="auto"/>
        <w:ind w:firstLine="708"/>
        <w:jc w:val="both"/>
      </w:pPr>
      <w:r>
        <w:rPr>
          <w:rFonts w:ascii="Times New Roman" w:hAnsi="Times New Roman"/>
          <w:color w:val="000000"/>
          <w:sz w:val="24"/>
          <w:szCs w:val="24"/>
        </w:rPr>
        <w:t xml:space="preserve">Gospodarka odpadami w gminach: Busko-Zdrój, Solec-Zdrój, Pińczów oraz Kazimierza Wielka odbywa się zgodnie z aktualnym </w:t>
      </w:r>
      <w:r>
        <w:rPr>
          <w:rFonts w:ascii="Times New Roman" w:hAnsi="Times New Roman"/>
          <w:i/>
          <w:iCs/>
          <w:color w:val="000000"/>
          <w:sz w:val="24"/>
          <w:szCs w:val="24"/>
        </w:rPr>
        <w:t xml:space="preserve">Planem Gospodarki Odpadami </w:t>
      </w:r>
      <w:r>
        <w:rPr>
          <w:rFonts w:ascii="Times New Roman" w:hAnsi="Times New Roman"/>
          <w:i/>
          <w:iCs/>
          <w:color w:val="000000"/>
          <w:sz w:val="24"/>
          <w:szCs w:val="24"/>
        </w:rPr>
        <w:lastRenderedPageBreak/>
        <w:t>Województwa Świętokrzyskiego</w:t>
      </w:r>
      <w:r>
        <w:rPr>
          <w:rFonts w:ascii="Times New Roman" w:hAnsi="Times New Roman"/>
          <w:color w:val="000000"/>
          <w:sz w:val="24"/>
          <w:szCs w:val="24"/>
        </w:rPr>
        <w:t xml:space="preserve"> (Uchwała nr XXV/357/16 Sejmiku Województwa Świętokrzyskiego z dnia 27 lipca 2016 roku).</w:t>
      </w:r>
    </w:p>
    <w:p w14:paraId="3E56F8B5" w14:textId="77777777" w:rsidR="00045DAE" w:rsidRDefault="00000000">
      <w:pPr>
        <w:spacing w:line="360" w:lineRule="auto"/>
        <w:ind w:firstLine="708"/>
        <w:jc w:val="both"/>
      </w:pPr>
      <w:r>
        <w:rPr>
          <w:rFonts w:ascii="Times New Roman" w:hAnsi="Times New Roman"/>
          <w:sz w:val="24"/>
          <w:szCs w:val="24"/>
        </w:rPr>
        <w:t xml:space="preserve">Na terenie Gminy Busko-Zdrój obowiązuje </w:t>
      </w:r>
      <w:r>
        <w:rPr>
          <w:rFonts w:ascii="Times New Roman" w:hAnsi="Times New Roman"/>
          <w:i/>
          <w:iCs/>
          <w:sz w:val="24"/>
          <w:szCs w:val="24"/>
        </w:rPr>
        <w:t xml:space="preserve">Uchwała nr XXV/303/2020 Rady Miejskiej w Busku-Zdroju z dnia 15 września 2020 r. w sprawie szczegółowego sposobu i zakresu świadczenia usług w zakresie odbierania odpadów komunalnych od właścicieli nieruchomości i zagospodarowania tych odpadów. </w:t>
      </w:r>
      <w:r>
        <w:rPr>
          <w:rFonts w:ascii="Times New Roman" w:hAnsi="Times New Roman"/>
          <w:sz w:val="24"/>
          <w:szCs w:val="24"/>
        </w:rPr>
        <w:t xml:space="preserve">Na terenie gminy działają dwa Punkty Selektywnego Zbierania Odpadów Komunalnych (PSZOK), Operatorem PSZOK jest Miejskie Przedsiębiorstwo Gospodarki Komunalnej Sp. z o.o. z siedzibą przy ul. Łagiewnickiej 25 </w:t>
      </w:r>
      <w:r>
        <w:rPr>
          <w:rFonts w:ascii="Times New Roman" w:hAnsi="Times New Roman"/>
          <w:sz w:val="24"/>
          <w:szCs w:val="24"/>
        </w:rPr>
        <w:br/>
        <w:t xml:space="preserve">w Busku-Zdroju. Punkt główny znajduje się w miejscowości Dobrowoda, natomiast filia zlokalizowana jest w Busku-Zdroju przy ulicy Dygasińskiego 36. Mieszkańcy gminy mogą dostarczać do obu punktów odpady niebezpieczne, elektryczno-elektroniczne, wielkogabarytowe. Dodatkowo PSZOK w Dobrowodzie przyjmuje za dodatkową opłatą odpady remontowo-budowlane. </w:t>
      </w:r>
    </w:p>
    <w:p w14:paraId="299005C2" w14:textId="77777777" w:rsidR="00045DAE" w:rsidRDefault="00000000">
      <w:pPr>
        <w:spacing w:line="360" w:lineRule="auto"/>
        <w:ind w:firstLine="708"/>
        <w:jc w:val="both"/>
      </w:pPr>
      <w:r>
        <w:rPr>
          <w:rFonts w:ascii="Times New Roman" w:hAnsi="Times New Roman"/>
          <w:sz w:val="24"/>
          <w:szCs w:val="24"/>
        </w:rPr>
        <w:t xml:space="preserve">Na terenie Gminy Solec-Zdrój obowiązuje </w:t>
      </w:r>
      <w:r>
        <w:rPr>
          <w:rFonts w:ascii="Times New Roman" w:hAnsi="Times New Roman"/>
          <w:i/>
          <w:iCs/>
          <w:sz w:val="24"/>
          <w:szCs w:val="24"/>
        </w:rPr>
        <w:t xml:space="preserve">Uchwała nr XIII/75/2019 Rady Gminy Solec-Zdrój z dnia 3 grudnia 2019 r. w sprawie regulaminu utrzymania czystości i porządku na terenie gminy Solec-Zdrój. </w:t>
      </w:r>
      <w:r>
        <w:rPr>
          <w:rFonts w:ascii="Times New Roman" w:hAnsi="Times New Roman"/>
          <w:sz w:val="24"/>
          <w:szCs w:val="24"/>
        </w:rPr>
        <w:t xml:space="preserve">Gmina Solec-Zdrój posiada jeden Punkt Selektywnej Zbiórki Odpadów Komunalnych (PSZOK). Znajduje się on w miejscowości Zborów, działka nr ewidencyjny 103/9. Przyjmowane są tam odpady tj. elektronika i elektryka, chemikalia, zużyte opony, przeterminowane leki, opakowania po środkach ochrony roślin, odpady wielkogabarytowe, zielone, komunalne, tworzywa sztuczne i szkło. Mieszkańcy Gminy Solec-Zdrój mogą dostarczać odpady komunalne bez dodatkowych kosztów w ramach opłaty pobranej za gospodarowanie odpadami komunalnymi. </w:t>
      </w:r>
    </w:p>
    <w:p w14:paraId="15399A54" w14:textId="77777777" w:rsidR="00045DAE" w:rsidRDefault="00000000">
      <w:pPr>
        <w:spacing w:line="360" w:lineRule="auto"/>
        <w:ind w:firstLine="708"/>
        <w:jc w:val="both"/>
      </w:pPr>
      <w:r>
        <w:rPr>
          <w:rFonts w:ascii="Times New Roman" w:hAnsi="Times New Roman"/>
          <w:sz w:val="24"/>
          <w:szCs w:val="24"/>
        </w:rPr>
        <w:t xml:space="preserve">Na terenie Gminy Kazimierza Wielka obowiązuje </w:t>
      </w:r>
      <w:r>
        <w:rPr>
          <w:rFonts w:ascii="Times New Roman" w:hAnsi="Times New Roman"/>
          <w:i/>
          <w:iCs/>
          <w:sz w:val="24"/>
          <w:szCs w:val="24"/>
        </w:rPr>
        <w:t xml:space="preserve">Uchwała nr XXIX/210/2020 Rady Miejskiej w Kazimierzy Wielkiej z dnia 10 czerwca 2020 r. w sprawie zmiany uchwały nr X/59/2019 Rady Miejskiej w Kazimierzy Wielkiej z dnia 14 maja 2019 roku w sprawie wyboru metody ustalenia opłaty za gospodarowanie odpadami komunalnymi, ustalenia stawki opłaty za gospodarowanie odpadami komunalnymi oraz ustalenia stawki opłaty za pojemnik </w:t>
      </w:r>
      <w:r>
        <w:rPr>
          <w:rFonts w:ascii="Times New Roman" w:hAnsi="Times New Roman"/>
          <w:i/>
          <w:iCs/>
          <w:sz w:val="24"/>
          <w:szCs w:val="24"/>
        </w:rPr>
        <w:br/>
        <w:t xml:space="preserve">o określonej pojemności. </w:t>
      </w:r>
      <w:r>
        <w:rPr>
          <w:rFonts w:ascii="Times New Roman" w:hAnsi="Times New Roman"/>
          <w:sz w:val="24"/>
          <w:szCs w:val="24"/>
        </w:rPr>
        <w:t xml:space="preserve">Gmina Kazimierza Wielka posiada jeden Punkt Selektywnej Zbiórki Odpadów Komunalnych (PSZOK) przy ulicy Budzyńskiej 2 w Kazimierzy Wielkiej. Rodzaje odpadów, które można tym dostarczyć to: elektronika i elektryka, lampy fluorescencyjne oraz inne odpady, które zawierają rtęć (świetlówki, termometry, przełączniki), zużyte tonery, przeterminowane leki, chemikalia, odpady wielkogabarytowe, zużyte opony z samochodów osobowych, przepracowane oleje, artykuły budowlane. Ponadto 3 razy w roku na terenie gminy </w:t>
      </w:r>
      <w:r>
        <w:rPr>
          <w:rFonts w:ascii="Times New Roman" w:hAnsi="Times New Roman"/>
          <w:sz w:val="24"/>
          <w:szCs w:val="24"/>
        </w:rPr>
        <w:lastRenderedPageBreak/>
        <w:t xml:space="preserve">prowadzone są zbiórki mobilne odpadów wielkogabarytowych, dzięki którym mieszkańcy mogą zutylizować niepotrzebne meble czy opony bez konieczności dojeżdżania do punktu. </w:t>
      </w:r>
    </w:p>
    <w:p w14:paraId="5DE23A7E" w14:textId="4747CA0B" w:rsidR="00045DAE" w:rsidRDefault="00000000">
      <w:pPr>
        <w:spacing w:line="360" w:lineRule="auto"/>
        <w:ind w:firstLine="708"/>
        <w:jc w:val="both"/>
      </w:pPr>
      <w:r>
        <w:rPr>
          <w:rFonts w:ascii="Times New Roman" w:hAnsi="Times New Roman"/>
          <w:sz w:val="24"/>
          <w:szCs w:val="24"/>
        </w:rPr>
        <w:t xml:space="preserve">Na terenie Gminy Pińczów obowiązuje </w:t>
      </w:r>
      <w:r>
        <w:rPr>
          <w:rFonts w:ascii="Times New Roman" w:hAnsi="Times New Roman"/>
          <w:i/>
          <w:iCs/>
          <w:sz w:val="24"/>
          <w:szCs w:val="24"/>
        </w:rPr>
        <w:t xml:space="preserve">Uchwała nr XX/202/2020 </w:t>
      </w:r>
      <w:r w:rsidR="001350F7">
        <w:rPr>
          <w:rFonts w:ascii="Times New Roman" w:hAnsi="Times New Roman"/>
          <w:i/>
          <w:iCs/>
          <w:sz w:val="24"/>
          <w:szCs w:val="24"/>
        </w:rPr>
        <w:t>R</w:t>
      </w:r>
      <w:r>
        <w:rPr>
          <w:rFonts w:ascii="Times New Roman" w:hAnsi="Times New Roman"/>
          <w:i/>
          <w:iCs/>
          <w:sz w:val="24"/>
          <w:szCs w:val="24"/>
        </w:rPr>
        <w:t xml:space="preserve">ady Miejskiej </w:t>
      </w:r>
      <w:r>
        <w:rPr>
          <w:rFonts w:ascii="Times New Roman" w:hAnsi="Times New Roman"/>
          <w:i/>
          <w:iCs/>
          <w:sz w:val="24"/>
          <w:szCs w:val="24"/>
        </w:rPr>
        <w:br/>
        <w:t>w Pińczowie z dnia 30 czerwca 2020 r. w sprawie uchwalenia regulaminu utrzymania czystości i porządku na terenie Gminy Pińczów.</w:t>
      </w:r>
      <w:r>
        <w:rPr>
          <w:rFonts w:ascii="Times New Roman" w:hAnsi="Times New Roman"/>
          <w:sz w:val="24"/>
          <w:szCs w:val="24"/>
        </w:rPr>
        <w:t xml:space="preserve"> Na terenie gminy zlokalizowany jest jeden Punkt Selektywnej Zbiórki Odpadów Komunalnych (PSZOK). Mieści się on przy ulicy Słabskiej 13 w Pińczowie. Przyjmowane są tam odpady od mieszkańców nieruchomości oraz przedsiębiorstw znajdujących się na terenie gminy. Do specjalnie przygotowanych pojemników można wrzucać odpady tj. papier i tektura, metale, tworzywa sztuczne, opakowania wielomateriałowe, szkło, odpady komunalne ulegające biodegradacji, odpady zielone, przeterminowane leki, chemikalia, elektrykę i elektronikę, świetlówki, odpady wielkogabarytowe, odpady budowlane.</w:t>
      </w:r>
    </w:p>
    <w:p w14:paraId="4AEAD388" w14:textId="77777777" w:rsidR="00045DAE" w:rsidRDefault="00000000">
      <w:pPr>
        <w:spacing w:line="360" w:lineRule="auto"/>
        <w:ind w:firstLine="708"/>
        <w:jc w:val="both"/>
        <w:rPr>
          <w:rFonts w:ascii="Times New Roman" w:hAnsi="Times New Roman"/>
          <w:sz w:val="24"/>
          <w:szCs w:val="24"/>
        </w:rPr>
      </w:pPr>
      <w:r>
        <w:rPr>
          <w:rFonts w:ascii="Times New Roman" w:hAnsi="Times New Roman"/>
          <w:sz w:val="24"/>
          <w:szCs w:val="24"/>
        </w:rPr>
        <w:t xml:space="preserve">Odpady komunalne na terenie OSI ŚU powstają głównie w gospodarstwach domowych, ale również na terenach nieruchomości niezamieszkałych, jak: obiekty użyteczności publicznej (ośrodki zdrowia, szkoły) oraz infrastruktury (handel, obiekty turystyczne, usługi). Są to także odpady z terenów otwartych, takie jak: odpady z koszy ulicznych, zmiotki, odpady z placów targowych. </w:t>
      </w:r>
    </w:p>
    <w:p w14:paraId="2DC1E77E" w14:textId="39C140D6" w:rsidR="00045DAE" w:rsidRPr="0061664C" w:rsidRDefault="00000000" w:rsidP="00C64380">
      <w:pPr>
        <w:pStyle w:val="Nagwek3"/>
        <w:rPr>
          <w:b w:val="0"/>
        </w:rPr>
      </w:pPr>
      <w:bookmarkStart w:id="128" w:name="_Toc121126944"/>
      <w:bookmarkStart w:id="129" w:name="_Toc124419543"/>
      <w:r w:rsidRPr="0061664C">
        <w:t>3.1.1</w:t>
      </w:r>
      <w:r w:rsidR="0061664C" w:rsidRPr="0061664C">
        <w:t>0.</w:t>
      </w:r>
      <w:r w:rsidRPr="0061664C">
        <w:t xml:space="preserve"> Krajobraz, zasoby przyrodnicze</w:t>
      </w:r>
      <w:bookmarkEnd w:id="128"/>
      <w:bookmarkEnd w:id="129"/>
    </w:p>
    <w:p w14:paraId="02DA9383" w14:textId="77777777" w:rsidR="00045DAE" w:rsidRDefault="00000000" w:rsidP="002730F0">
      <w:pPr>
        <w:spacing w:before="240" w:after="0" w:line="360" w:lineRule="auto"/>
        <w:ind w:firstLine="709"/>
        <w:jc w:val="both"/>
      </w:pPr>
      <w:r>
        <w:rPr>
          <w:rFonts w:ascii="Times New Roman" w:hAnsi="Times New Roman"/>
          <w:sz w:val="24"/>
        </w:rPr>
        <w:t>Na obszarze OSI Świętokrzyskie Uzdrowiska zlokalizowane są następujące formy ochrony przyrody</w:t>
      </w:r>
      <w:r>
        <w:rPr>
          <w:rFonts w:ascii="Times New Roman" w:hAnsi="Times New Roman"/>
          <w:sz w:val="24"/>
          <w:vertAlign w:val="superscript"/>
        </w:rPr>
        <w:footnoteReference w:id="50"/>
      </w:r>
      <w:r>
        <w:rPr>
          <w:rFonts w:ascii="Times New Roman" w:hAnsi="Times New Roman"/>
          <w:sz w:val="24"/>
        </w:rPr>
        <w:t>:</w:t>
      </w:r>
    </w:p>
    <w:p w14:paraId="1659A7B0" w14:textId="2A926762" w:rsidR="00045DAE" w:rsidRDefault="00000000">
      <w:pPr>
        <w:pStyle w:val="Akapitzlist"/>
        <w:numPr>
          <w:ilvl w:val="0"/>
          <w:numId w:val="79"/>
        </w:numPr>
        <w:spacing w:after="0" w:line="360" w:lineRule="auto"/>
        <w:jc w:val="both"/>
        <w:rPr>
          <w:rFonts w:ascii="Times New Roman" w:hAnsi="Times New Roman"/>
          <w:sz w:val="24"/>
          <w:szCs w:val="24"/>
        </w:rPr>
      </w:pPr>
      <w:r>
        <w:rPr>
          <w:rFonts w:ascii="Times New Roman" w:hAnsi="Times New Roman"/>
          <w:sz w:val="24"/>
          <w:szCs w:val="24"/>
        </w:rPr>
        <w:t>Miasto i Gmina Busko-Zdrój</w:t>
      </w:r>
      <w:r w:rsidR="00893885">
        <w:rPr>
          <w:rFonts w:ascii="Times New Roman" w:hAnsi="Times New Roman"/>
          <w:sz w:val="24"/>
          <w:szCs w:val="24"/>
        </w:rPr>
        <w:t>:</w:t>
      </w:r>
    </w:p>
    <w:p w14:paraId="1D0057F7" w14:textId="6E0371D1" w:rsidR="00045DAE" w:rsidRPr="00E13EBF" w:rsidRDefault="00E13EBF">
      <w:pPr>
        <w:numPr>
          <w:ilvl w:val="0"/>
          <w:numId w:val="80"/>
        </w:numPr>
        <w:spacing w:after="0" w:line="360" w:lineRule="auto"/>
        <w:ind w:left="851" w:hanging="284"/>
        <w:jc w:val="both"/>
        <w:textAlignment w:val="auto"/>
        <w:rPr>
          <w:rFonts w:ascii="Times New Roman" w:hAnsi="Times New Roman"/>
          <w:sz w:val="24"/>
        </w:rPr>
      </w:pPr>
      <w:r>
        <w:rPr>
          <w:rFonts w:ascii="Times New Roman" w:hAnsi="Times New Roman"/>
          <w:sz w:val="24"/>
        </w:rPr>
        <w:t>2 parki krajobrazowe: Szaniecki Park Krajobrazowy,</w:t>
      </w:r>
      <w:r w:rsidRPr="00E13EBF">
        <w:rPr>
          <w:rFonts w:ascii="Times New Roman" w:hAnsi="Times New Roman"/>
          <w:sz w:val="24"/>
        </w:rPr>
        <w:t xml:space="preserve"> Nadnidziański Park Krajobrazowy;</w:t>
      </w:r>
    </w:p>
    <w:p w14:paraId="20F6A471" w14:textId="77777777" w:rsidR="00045DAE" w:rsidRDefault="00000000">
      <w:pPr>
        <w:numPr>
          <w:ilvl w:val="1"/>
          <w:numId w:val="81"/>
        </w:numPr>
        <w:spacing w:after="0" w:line="360" w:lineRule="auto"/>
        <w:ind w:left="851" w:hanging="284"/>
        <w:jc w:val="both"/>
        <w:textAlignment w:val="auto"/>
      </w:pPr>
      <w:r>
        <w:rPr>
          <w:rFonts w:ascii="Times New Roman" w:hAnsi="Times New Roman"/>
          <w:sz w:val="24"/>
        </w:rPr>
        <w:t xml:space="preserve">4 obszary chronionego krajobrazu: Szaniecki Obszar Chronionego Krajobrazu, Nadnidziański Obszar Chronionego Krajobrazu, </w:t>
      </w:r>
      <w:r>
        <w:rPr>
          <w:rFonts w:ascii="Times New Roman" w:hAnsi="Times New Roman"/>
          <w:color w:val="000000"/>
          <w:sz w:val="24"/>
        </w:rPr>
        <w:t>Chmielnicko-</w:t>
      </w:r>
      <w:r>
        <w:rPr>
          <w:rFonts w:ascii="Times New Roman" w:hAnsi="Times New Roman"/>
          <w:sz w:val="24"/>
        </w:rPr>
        <w:t>Szydłowski Obszar Chronionego Krajobrazu, Solecko-Pacanowski Obszar Chronionego Krajobrazu;</w:t>
      </w:r>
    </w:p>
    <w:p w14:paraId="0BD68950" w14:textId="0DAEF09C" w:rsidR="00C366FB" w:rsidRDefault="00000000">
      <w:pPr>
        <w:numPr>
          <w:ilvl w:val="1"/>
          <w:numId w:val="81"/>
        </w:numPr>
        <w:suppressAutoHyphens w:val="0"/>
        <w:spacing w:after="0" w:line="360" w:lineRule="auto"/>
        <w:ind w:left="851" w:hanging="284"/>
        <w:jc w:val="both"/>
        <w:textAlignment w:val="auto"/>
      </w:pPr>
      <w:r>
        <w:rPr>
          <w:rFonts w:ascii="Times New Roman" w:hAnsi="Times New Roman"/>
          <w:sz w:val="24"/>
        </w:rPr>
        <w:t>3 obszary Natura 2000: Ostoja Nidziańska, Ostoja Szaniecko-Solecka</w:t>
      </w:r>
      <w:r w:rsidR="00490D34">
        <w:rPr>
          <w:rFonts w:ascii="Times New Roman" w:hAnsi="Times New Roman"/>
          <w:sz w:val="24"/>
        </w:rPr>
        <w:t>,</w:t>
      </w:r>
      <w:r>
        <w:rPr>
          <w:rFonts w:ascii="Times New Roman" w:hAnsi="Times New Roman"/>
          <w:sz w:val="24"/>
        </w:rPr>
        <w:t xml:space="preserve"> Dolina Nidy;</w:t>
      </w:r>
    </w:p>
    <w:p w14:paraId="0BCA941D" w14:textId="77777777" w:rsidR="00C366FB" w:rsidRDefault="00C366FB">
      <w:pPr>
        <w:numPr>
          <w:ilvl w:val="1"/>
          <w:numId w:val="81"/>
        </w:numPr>
        <w:suppressAutoHyphens w:val="0"/>
        <w:spacing w:after="0" w:line="360" w:lineRule="auto"/>
        <w:ind w:left="851" w:hanging="284"/>
        <w:jc w:val="both"/>
        <w:textAlignment w:val="auto"/>
      </w:pPr>
      <w:r w:rsidRPr="00C366FB">
        <w:rPr>
          <w:rFonts w:ascii="Times New Roman" w:hAnsi="Times New Roman"/>
          <w:sz w:val="24"/>
        </w:rPr>
        <w:t>rezerwat przyrody Owczary;</w:t>
      </w:r>
    </w:p>
    <w:p w14:paraId="4BCA7776" w14:textId="680C53EF" w:rsidR="00C366FB" w:rsidRDefault="00490D34">
      <w:pPr>
        <w:numPr>
          <w:ilvl w:val="1"/>
          <w:numId w:val="81"/>
        </w:numPr>
        <w:suppressAutoHyphens w:val="0"/>
        <w:spacing w:after="0" w:line="360" w:lineRule="auto"/>
        <w:ind w:left="851" w:hanging="284"/>
        <w:jc w:val="both"/>
        <w:textAlignment w:val="auto"/>
      </w:pPr>
      <w:r>
        <w:rPr>
          <w:rFonts w:ascii="Times New Roman" w:hAnsi="Times New Roman"/>
          <w:sz w:val="24"/>
        </w:rPr>
        <w:t xml:space="preserve">1 </w:t>
      </w:r>
      <w:r w:rsidR="00C366FB" w:rsidRPr="00C366FB">
        <w:rPr>
          <w:rFonts w:ascii="Times New Roman" w:hAnsi="Times New Roman"/>
          <w:sz w:val="24"/>
        </w:rPr>
        <w:t>użytek ekologiczny</w:t>
      </w:r>
      <w:r w:rsidR="00132185">
        <w:rPr>
          <w:rFonts w:ascii="Times New Roman" w:hAnsi="Times New Roman"/>
          <w:sz w:val="24"/>
        </w:rPr>
        <w:t>;</w:t>
      </w:r>
    </w:p>
    <w:p w14:paraId="33D05AFF" w14:textId="77777777" w:rsidR="00045DAE" w:rsidRDefault="00000000">
      <w:pPr>
        <w:numPr>
          <w:ilvl w:val="1"/>
          <w:numId w:val="81"/>
        </w:numPr>
        <w:suppressAutoHyphens w:val="0"/>
        <w:spacing w:after="0" w:line="360" w:lineRule="auto"/>
        <w:ind w:left="851" w:hanging="284"/>
        <w:jc w:val="both"/>
        <w:textAlignment w:val="auto"/>
      </w:pPr>
      <w:r>
        <w:rPr>
          <w:rFonts w:ascii="Times New Roman" w:hAnsi="Times New Roman"/>
          <w:sz w:val="24"/>
        </w:rPr>
        <w:t>6 pomników przyrody</w:t>
      </w:r>
      <w:r>
        <w:rPr>
          <w:rFonts w:ascii="Times New Roman" w:hAnsi="Times New Roman"/>
          <w:sz w:val="24"/>
          <w:lang w:eastAsia="pl-PL"/>
        </w:rPr>
        <w:t>;</w:t>
      </w:r>
    </w:p>
    <w:p w14:paraId="5B3FA986" w14:textId="77777777" w:rsidR="00045DAE" w:rsidRDefault="00000000">
      <w:pPr>
        <w:numPr>
          <w:ilvl w:val="1"/>
          <w:numId w:val="81"/>
        </w:numPr>
        <w:spacing w:after="0" w:line="360" w:lineRule="auto"/>
        <w:ind w:left="851" w:hanging="284"/>
        <w:jc w:val="both"/>
        <w:textAlignment w:val="auto"/>
      </w:pPr>
      <w:r>
        <w:rPr>
          <w:rFonts w:ascii="Times New Roman" w:hAnsi="Times New Roman"/>
          <w:sz w:val="24"/>
        </w:rPr>
        <w:lastRenderedPageBreak/>
        <w:t xml:space="preserve">3 stanowiska dokumentacyjne: </w:t>
      </w:r>
      <w:r>
        <w:rPr>
          <w:rFonts w:ascii="Times New Roman" w:hAnsi="Times New Roman"/>
          <w:sz w:val="24"/>
          <w:lang w:eastAsia="pl-PL"/>
        </w:rPr>
        <w:t xml:space="preserve">Zajęcza Góra, Odsłonięcie geologiczne; </w:t>
      </w:r>
      <w:r>
        <w:rPr>
          <w:rFonts w:ascii="Times New Roman" w:hAnsi="Times New Roman"/>
          <w:sz w:val="24"/>
        </w:rPr>
        <w:t>Ściana łomiku.</w:t>
      </w:r>
    </w:p>
    <w:p w14:paraId="34575F0F" w14:textId="468941D4" w:rsidR="00045DAE" w:rsidRDefault="00000000">
      <w:pPr>
        <w:pStyle w:val="Akapitzlist"/>
        <w:numPr>
          <w:ilvl w:val="0"/>
          <w:numId w:val="79"/>
        </w:numPr>
        <w:spacing w:after="0" w:line="360" w:lineRule="auto"/>
        <w:jc w:val="both"/>
        <w:textAlignment w:val="auto"/>
        <w:rPr>
          <w:rFonts w:ascii="Times New Roman" w:hAnsi="Times New Roman"/>
          <w:sz w:val="24"/>
          <w:lang w:eastAsia="pl-PL"/>
        </w:rPr>
      </w:pPr>
      <w:r>
        <w:rPr>
          <w:rFonts w:ascii="Times New Roman" w:hAnsi="Times New Roman"/>
          <w:sz w:val="24"/>
          <w:lang w:eastAsia="pl-PL"/>
        </w:rPr>
        <w:t>Gmina Solec-Zdrój</w:t>
      </w:r>
      <w:r w:rsidR="00490D34">
        <w:rPr>
          <w:rFonts w:ascii="Times New Roman" w:hAnsi="Times New Roman"/>
          <w:sz w:val="24"/>
          <w:lang w:eastAsia="pl-PL"/>
        </w:rPr>
        <w:t>:</w:t>
      </w:r>
    </w:p>
    <w:p w14:paraId="16E69313" w14:textId="77777777" w:rsidR="00045DAE" w:rsidRDefault="00000000">
      <w:pPr>
        <w:pStyle w:val="Akapitzlist"/>
        <w:numPr>
          <w:ilvl w:val="0"/>
          <w:numId w:val="82"/>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Szaniecki Park Krajobrazowy;</w:t>
      </w:r>
    </w:p>
    <w:p w14:paraId="26A50477" w14:textId="77777777" w:rsidR="00045DAE" w:rsidRDefault="00000000">
      <w:pPr>
        <w:pStyle w:val="Akapitzlist"/>
        <w:numPr>
          <w:ilvl w:val="0"/>
          <w:numId w:val="82"/>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2 obszary chronionego krajobrazu: Szaniecki Obszar Chronionego Krajobrazu, Solecko-Pacanowski Obszar Chronionego Krajobrazu;</w:t>
      </w:r>
    </w:p>
    <w:p w14:paraId="23A9046D" w14:textId="77777777" w:rsidR="00045DAE" w:rsidRDefault="00000000">
      <w:pPr>
        <w:pStyle w:val="Akapitzlist"/>
        <w:numPr>
          <w:ilvl w:val="0"/>
          <w:numId w:val="82"/>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Obszar Natura 2000 Ostoja Szaniecko-Solecka;</w:t>
      </w:r>
    </w:p>
    <w:p w14:paraId="261B901B" w14:textId="38ACB4F2" w:rsidR="00045DAE" w:rsidRDefault="00000000">
      <w:pPr>
        <w:pStyle w:val="Akapitzlist"/>
        <w:numPr>
          <w:ilvl w:val="0"/>
          <w:numId w:val="82"/>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2 użytki ekologiczne;</w:t>
      </w:r>
    </w:p>
    <w:p w14:paraId="0A7432BB" w14:textId="77777777" w:rsidR="00045DAE" w:rsidRDefault="00000000">
      <w:pPr>
        <w:pStyle w:val="Akapitzlist"/>
        <w:numPr>
          <w:ilvl w:val="0"/>
          <w:numId w:val="82"/>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 xml:space="preserve">2 pomniki przyrody. </w:t>
      </w:r>
    </w:p>
    <w:p w14:paraId="26CAD806" w14:textId="31AF4D66" w:rsidR="00045DAE" w:rsidRDefault="00000000">
      <w:pPr>
        <w:pStyle w:val="Akapitzlist"/>
        <w:numPr>
          <w:ilvl w:val="0"/>
          <w:numId w:val="79"/>
        </w:numPr>
        <w:spacing w:after="0" w:line="360" w:lineRule="auto"/>
        <w:jc w:val="both"/>
        <w:textAlignment w:val="auto"/>
        <w:rPr>
          <w:rFonts w:ascii="Times New Roman" w:hAnsi="Times New Roman"/>
          <w:sz w:val="24"/>
          <w:lang w:eastAsia="pl-PL"/>
        </w:rPr>
      </w:pPr>
      <w:r>
        <w:rPr>
          <w:rFonts w:ascii="Times New Roman" w:hAnsi="Times New Roman"/>
          <w:sz w:val="24"/>
          <w:lang w:eastAsia="pl-PL"/>
        </w:rPr>
        <w:t>Miasto i Gmina Pińczów</w:t>
      </w:r>
      <w:r w:rsidR="00893885">
        <w:rPr>
          <w:rFonts w:ascii="Times New Roman" w:hAnsi="Times New Roman"/>
          <w:sz w:val="24"/>
          <w:lang w:eastAsia="pl-PL"/>
        </w:rPr>
        <w:t>:</w:t>
      </w:r>
    </w:p>
    <w:p w14:paraId="538DBFEF" w14:textId="06438FD2" w:rsidR="00045DAE" w:rsidRDefault="00000000">
      <w:pPr>
        <w:pStyle w:val="Akapitzlist"/>
        <w:numPr>
          <w:ilvl w:val="0"/>
          <w:numId w:val="83"/>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3 parki krajobrazowe: Kozubowski</w:t>
      </w:r>
      <w:r w:rsidR="00E13EBF">
        <w:rPr>
          <w:rFonts w:ascii="Times New Roman" w:hAnsi="Times New Roman"/>
          <w:sz w:val="24"/>
          <w:lang w:eastAsia="pl-PL"/>
        </w:rPr>
        <w:t xml:space="preserve"> Park Krajobrazowy</w:t>
      </w:r>
      <w:r>
        <w:rPr>
          <w:rFonts w:ascii="Times New Roman" w:hAnsi="Times New Roman"/>
          <w:sz w:val="24"/>
          <w:lang w:eastAsia="pl-PL"/>
        </w:rPr>
        <w:t>, Nadnidziański</w:t>
      </w:r>
      <w:r w:rsidR="00E13EBF">
        <w:rPr>
          <w:rFonts w:ascii="Times New Roman" w:hAnsi="Times New Roman"/>
          <w:sz w:val="24"/>
          <w:lang w:eastAsia="pl-PL"/>
        </w:rPr>
        <w:t xml:space="preserve"> Park Krajobrazowy</w:t>
      </w:r>
      <w:r>
        <w:rPr>
          <w:rFonts w:ascii="Times New Roman" w:hAnsi="Times New Roman"/>
          <w:sz w:val="24"/>
          <w:lang w:eastAsia="pl-PL"/>
        </w:rPr>
        <w:t>, Szaniecki</w:t>
      </w:r>
      <w:r w:rsidR="00E13EBF">
        <w:rPr>
          <w:rFonts w:ascii="Times New Roman" w:hAnsi="Times New Roman"/>
          <w:sz w:val="24"/>
          <w:lang w:eastAsia="pl-PL"/>
        </w:rPr>
        <w:t xml:space="preserve"> Park Krajobrazowy</w:t>
      </w:r>
      <w:r>
        <w:rPr>
          <w:rFonts w:ascii="Times New Roman" w:hAnsi="Times New Roman"/>
          <w:sz w:val="24"/>
          <w:lang w:eastAsia="pl-PL"/>
        </w:rPr>
        <w:t>;</w:t>
      </w:r>
    </w:p>
    <w:p w14:paraId="000915D6" w14:textId="38205932" w:rsidR="00045DAE" w:rsidRDefault="00000000">
      <w:pPr>
        <w:pStyle w:val="Akapitzlist"/>
        <w:numPr>
          <w:ilvl w:val="0"/>
          <w:numId w:val="83"/>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2 obszary chronionego krajobrazu: Kozubowski</w:t>
      </w:r>
      <w:r w:rsidR="00E13EBF">
        <w:rPr>
          <w:rFonts w:ascii="Times New Roman" w:hAnsi="Times New Roman"/>
          <w:sz w:val="24"/>
          <w:lang w:eastAsia="pl-PL"/>
        </w:rPr>
        <w:t xml:space="preserve"> Obszar Chronionego Krajobrazu</w:t>
      </w:r>
      <w:r>
        <w:rPr>
          <w:rFonts w:ascii="Times New Roman" w:hAnsi="Times New Roman"/>
          <w:sz w:val="24"/>
          <w:lang w:eastAsia="pl-PL"/>
        </w:rPr>
        <w:t>, Nadnidziański</w:t>
      </w:r>
      <w:r w:rsidR="00E13EBF">
        <w:rPr>
          <w:rFonts w:ascii="Times New Roman" w:hAnsi="Times New Roman"/>
          <w:sz w:val="24"/>
          <w:lang w:eastAsia="pl-PL"/>
        </w:rPr>
        <w:t xml:space="preserve"> Obszar Chronionego Krajobrazu</w:t>
      </w:r>
      <w:r>
        <w:rPr>
          <w:rFonts w:ascii="Times New Roman" w:hAnsi="Times New Roman"/>
          <w:sz w:val="24"/>
          <w:lang w:eastAsia="pl-PL"/>
        </w:rPr>
        <w:t>;</w:t>
      </w:r>
    </w:p>
    <w:p w14:paraId="03D7DF70" w14:textId="515E054E" w:rsidR="00045DAE" w:rsidRDefault="00000000">
      <w:pPr>
        <w:pStyle w:val="Akapitzlist"/>
        <w:numPr>
          <w:ilvl w:val="0"/>
          <w:numId w:val="83"/>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4 obszary Natura 2000: Dolina Nidy, Ostoja Kozubowska, Ostoja Nidziańska, Ostoja Stawiany;</w:t>
      </w:r>
    </w:p>
    <w:p w14:paraId="0AF59AB7" w14:textId="77777777" w:rsidR="00C366FB" w:rsidRDefault="00C366FB">
      <w:pPr>
        <w:pStyle w:val="Akapitzlist"/>
        <w:numPr>
          <w:ilvl w:val="0"/>
          <w:numId w:val="83"/>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7 rezerwatów przyrody: Grabowiec, Krzyżanowice, Pieczyska, Polana Polichno, Skotniki Górne, Skowronno, Winiary Zagojskie;</w:t>
      </w:r>
    </w:p>
    <w:p w14:paraId="427E5BF9" w14:textId="15397BA8" w:rsidR="00C366FB" w:rsidRPr="00743E35" w:rsidRDefault="00522F00">
      <w:pPr>
        <w:pStyle w:val="Akapitzlist"/>
        <w:numPr>
          <w:ilvl w:val="0"/>
          <w:numId w:val="83"/>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10</w:t>
      </w:r>
      <w:r w:rsidR="00C366FB" w:rsidRPr="00C366FB">
        <w:rPr>
          <w:rFonts w:ascii="Times New Roman" w:hAnsi="Times New Roman"/>
          <w:sz w:val="24"/>
          <w:lang w:eastAsia="pl-PL"/>
        </w:rPr>
        <w:t xml:space="preserve"> użytków ekologicznych</w:t>
      </w:r>
      <w:r w:rsidR="00132185">
        <w:rPr>
          <w:rFonts w:ascii="Times New Roman" w:hAnsi="Times New Roman"/>
          <w:sz w:val="24"/>
          <w:lang w:eastAsia="pl-PL"/>
        </w:rPr>
        <w:t>;</w:t>
      </w:r>
    </w:p>
    <w:p w14:paraId="1EFE6A50" w14:textId="5ED9878C" w:rsidR="00C366FB" w:rsidRPr="00C366FB" w:rsidRDefault="00C366FB">
      <w:pPr>
        <w:pStyle w:val="Akapitzlist"/>
        <w:numPr>
          <w:ilvl w:val="0"/>
          <w:numId w:val="83"/>
        </w:numPr>
        <w:spacing w:after="0" w:line="360" w:lineRule="auto"/>
        <w:ind w:left="851" w:hanging="284"/>
        <w:jc w:val="both"/>
        <w:textAlignment w:val="auto"/>
        <w:rPr>
          <w:rFonts w:ascii="Times New Roman" w:hAnsi="Times New Roman"/>
          <w:sz w:val="24"/>
          <w:lang w:eastAsia="pl-PL"/>
        </w:rPr>
      </w:pPr>
      <w:r w:rsidRPr="00C366FB">
        <w:rPr>
          <w:rFonts w:ascii="Times New Roman" w:hAnsi="Times New Roman"/>
          <w:sz w:val="24"/>
          <w:lang w:eastAsia="pl-PL"/>
        </w:rPr>
        <w:t>1 stanowisko dokumentacyjne: Wąwozy lessowe w Bugaju;</w:t>
      </w:r>
    </w:p>
    <w:p w14:paraId="0BA383D0" w14:textId="7AB245B9" w:rsidR="00045DAE" w:rsidRDefault="00000000">
      <w:pPr>
        <w:pStyle w:val="Akapitzlist"/>
        <w:numPr>
          <w:ilvl w:val="0"/>
          <w:numId w:val="83"/>
        </w:numPr>
        <w:spacing w:after="0" w:line="360" w:lineRule="auto"/>
        <w:ind w:left="851" w:hanging="284"/>
        <w:jc w:val="both"/>
        <w:textAlignment w:val="auto"/>
        <w:rPr>
          <w:rFonts w:ascii="Times New Roman" w:hAnsi="Times New Roman"/>
          <w:sz w:val="24"/>
          <w:lang w:eastAsia="pl-PL"/>
        </w:rPr>
      </w:pPr>
      <w:r>
        <w:rPr>
          <w:rFonts w:ascii="Times New Roman" w:hAnsi="Times New Roman"/>
          <w:sz w:val="24"/>
          <w:lang w:eastAsia="pl-PL"/>
        </w:rPr>
        <w:t>17 pomników przyrody</w:t>
      </w:r>
      <w:r w:rsidR="00C366FB">
        <w:rPr>
          <w:rFonts w:ascii="Times New Roman" w:hAnsi="Times New Roman"/>
          <w:sz w:val="24"/>
          <w:lang w:eastAsia="pl-PL"/>
        </w:rPr>
        <w:t>.</w:t>
      </w:r>
      <w:r>
        <w:rPr>
          <w:rFonts w:ascii="Times New Roman" w:hAnsi="Times New Roman"/>
          <w:sz w:val="24"/>
          <w:lang w:eastAsia="pl-PL"/>
        </w:rPr>
        <w:t xml:space="preserve"> </w:t>
      </w:r>
      <w:r w:rsidR="00C366FB">
        <w:rPr>
          <w:rFonts w:ascii="Times New Roman" w:hAnsi="Times New Roman"/>
          <w:sz w:val="24"/>
          <w:lang w:eastAsia="pl-PL"/>
        </w:rPr>
        <w:t xml:space="preserve"> </w:t>
      </w:r>
    </w:p>
    <w:p w14:paraId="5FD0F3FE" w14:textId="25929BA3" w:rsidR="00045DAE" w:rsidRDefault="00000000" w:rsidP="00522F00">
      <w:pPr>
        <w:spacing w:after="0" w:line="360" w:lineRule="auto"/>
        <w:ind w:firstLine="708"/>
        <w:jc w:val="both"/>
        <w:textAlignment w:val="auto"/>
        <w:rPr>
          <w:rFonts w:ascii="Times New Roman" w:hAnsi="Times New Roman"/>
          <w:color w:val="000000"/>
          <w:sz w:val="24"/>
          <w:szCs w:val="24"/>
        </w:rPr>
        <w:sectPr w:rsidR="00045DAE" w:rsidSect="00EE5CE1">
          <w:pgSz w:w="11906" w:h="16838"/>
          <w:pgMar w:top="1417" w:right="1417" w:bottom="1417" w:left="1417" w:header="708" w:footer="708" w:gutter="0"/>
          <w:cols w:space="708"/>
          <w:titlePg/>
          <w:docGrid w:linePitch="299"/>
        </w:sectPr>
      </w:pPr>
      <w:r w:rsidRPr="00C366FB">
        <w:rPr>
          <w:rFonts w:ascii="Times New Roman" w:hAnsi="Times New Roman"/>
          <w:sz w:val="24"/>
          <w:lang w:eastAsia="pl-PL"/>
        </w:rPr>
        <w:t>Na obszarze Gminy Kazimierza Wielka nie występują formy ochrony przyrody</w:t>
      </w:r>
      <w:r w:rsidRPr="00522F00">
        <w:rPr>
          <w:rFonts w:ascii="Times New Roman" w:hAnsi="Times New Roman"/>
          <w:sz w:val="24"/>
          <w:szCs w:val="24"/>
          <w:vertAlign w:val="superscript"/>
          <w:lang w:eastAsia="pl-PL"/>
        </w:rPr>
        <w:footnoteReference w:id="51"/>
      </w:r>
      <w:r w:rsidRPr="00C366FB">
        <w:rPr>
          <w:rFonts w:ascii="Times New Roman" w:hAnsi="Times New Roman"/>
          <w:sz w:val="24"/>
          <w:lang w:eastAsia="pl-PL"/>
        </w:rPr>
        <w:t>.</w:t>
      </w:r>
      <w:r w:rsidR="00893885">
        <w:rPr>
          <w:rFonts w:ascii="Times New Roman" w:hAnsi="Times New Roman"/>
          <w:sz w:val="24"/>
          <w:lang w:eastAsia="pl-PL"/>
        </w:rPr>
        <w:t xml:space="preserve"> </w:t>
      </w:r>
      <w:r>
        <w:rPr>
          <w:rFonts w:ascii="Times New Roman" w:hAnsi="Times New Roman"/>
          <w:color w:val="000000"/>
          <w:sz w:val="24"/>
          <w:szCs w:val="24"/>
        </w:rPr>
        <w:t xml:space="preserve">Mapa </w:t>
      </w:r>
      <w:r w:rsidR="005B418E">
        <w:rPr>
          <w:rFonts w:ascii="Times New Roman" w:hAnsi="Times New Roman"/>
          <w:color w:val="000000"/>
          <w:sz w:val="24"/>
          <w:szCs w:val="24"/>
        </w:rPr>
        <w:t>8</w:t>
      </w:r>
      <w:r w:rsidR="00FB4C60">
        <w:rPr>
          <w:rFonts w:ascii="Times New Roman" w:hAnsi="Times New Roman"/>
          <w:color w:val="000000"/>
          <w:sz w:val="24"/>
          <w:szCs w:val="24"/>
        </w:rPr>
        <w:t xml:space="preserve"> </w:t>
      </w:r>
      <w:r>
        <w:rPr>
          <w:rFonts w:ascii="Times New Roman" w:hAnsi="Times New Roman"/>
          <w:color w:val="000000"/>
          <w:sz w:val="24"/>
          <w:szCs w:val="24"/>
        </w:rPr>
        <w:t>stanowi graficzne zobrazowanie form ochrony przyrody na terenie OSI ŚU.</w:t>
      </w:r>
    </w:p>
    <w:p w14:paraId="6E2D2EDD" w14:textId="30330559" w:rsidR="00045DAE" w:rsidRDefault="00FB4C60" w:rsidP="00FB4C60">
      <w:pPr>
        <w:pStyle w:val="Legenda"/>
      </w:pPr>
      <w:bookmarkStart w:id="130" w:name="_Toc127871205"/>
      <w:r>
        <w:lastRenderedPageBreak/>
        <w:t xml:space="preserve">Mapa </w:t>
      </w:r>
      <w:fldSimple w:instr=" SEQ Mapa \* ARABIC ">
        <w:r w:rsidR="00710D65">
          <w:rPr>
            <w:noProof/>
          </w:rPr>
          <w:t>8</w:t>
        </w:r>
      </w:fldSimple>
      <w:r>
        <w:t xml:space="preserve"> </w:t>
      </w:r>
      <w:bookmarkStart w:id="131" w:name="_Toc121126691"/>
      <w:r>
        <w:t>Formy ochrony przyrody na terenie OSI Świętokrzyskie Uzdrowiska</w:t>
      </w:r>
      <w:bookmarkEnd w:id="130"/>
      <w:r>
        <w:t xml:space="preserve"> </w:t>
      </w:r>
      <w:bookmarkEnd w:id="131"/>
    </w:p>
    <w:p w14:paraId="566BBB16" w14:textId="77777777" w:rsidR="00045DAE" w:rsidRDefault="00000000">
      <w:pPr>
        <w:pStyle w:val="Legenda"/>
      </w:pPr>
      <w:r>
        <w:rPr>
          <w:noProof/>
        </w:rPr>
        <w:drawing>
          <wp:inline distT="0" distB="0" distL="0" distR="0" wp14:anchorId="1D100396" wp14:editId="53EABA79">
            <wp:extent cx="7562850" cy="5257800"/>
            <wp:effectExtent l="0" t="0" r="0" b="0"/>
            <wp:docPr id="10" name="Obraz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rcRect/>
                    <a:stretch>
                      <a:fillRect/>
                    </a:stretch>
                  </pic:blipFill>
                  <pic:spPr>
                    <a:xfrm>
                      <a:off x="0" y="0"/>
                      <a:ext cx="7563617" cy="5258333"/>
                    </a:xfrm>
                    <a:prstGeom prst="rect">
                      <a:avLst/>
                    </a:prstGeom>
                    <a:noFill/>
                    <a:ln>
                      <a:noFill/>
                      <a:prstDash/>
                    </a:ln>
                  </pic:spPr>
                </pic:pic>
              </a:graphicData>
            </a:graphic>
          </wp:inline>
        </w:drawing>
      </w:r>
    </w:p>
    <w:p w14:paraId="7DF51CEC" w14:textId="77777777" w:rsidR="00045DAE" w:rsidRDefault="00000000">
      <w:pPr>
        <w:spacing w:after="0" w:line="240" w:lineRule="auto"/>
        <w:ind w:firstLine="708"/>
        <w:jc w:val="center"/>
        <w:rPr>
          <w:rFonts w:ascii="Times New Roman" w:hAnsi="Times New Roman"/>
          <w:i/>
          <w:iCs/>
          <w:color w:val="000000"/>
          <w:sz w:val="20"/>
          <w:szCs w:val="20"/>
        </w:rPr>
        <w:sectPr w:rsidR="00045DAE">
          <w:headerReference w:type="default" r:id="rId46"/>
          <w:footerReference w:type="default" r:id="rId47"/>
          <w:headerReference w:type="first" r:id="rId48"/>
          <w:footerReference w:type="first" r:id="rId49"/>
          <w:pgSz w:w="16838" w:h="11906" w:orient="landscape"/>
          <w:pgMar w:top="1417" w:right="1417" w:bottom="1417" w:left="1417" w:header="708" w:footer="708" w:gutter="0"/>
          <w:cols w:space="708"/>
          <w:titlePg/>
        </w:sectPr>
      </w:pPr>
      <w:r>
        <w:rPr>
          <w:rFonts w:ascii="Times New Roman" w:hAnsi="Times New Roman"/>
          <w:i/>
          <w:iCs/>
          <w:color w:val="000000"/>
          <w:sz w:val="20"/>
          <w:szCs w:val="20"/>
        </w:rPr>
        <w:t>Źródło: Opracowanie własne na podstawie danych Generalnej Dyrekcji Ochrony Środowiska: Centralny Rejestr Form Ochrony Przyrody, crfop.gdos.gov.pl oraz gdos.gov.pl/dane-i-metadane</w:t>
      </w:r>
    </w:p>
    <w:p w14:paraId="126400AA" w14:textId="46865142" w:rsidR="00AC17AF" w:rsidRPr="00AC17AF" w:rsidRDefault="00AC17AF" w:rsidP="00AC17AF">
      <w:pPr>
        <w:spacing w:after="0" w:line="360" w:lineRule="auto"/>
        <w:ind w:firstLine="708"/>
        <w:jc w:val="both"/>
        <w:rPr>
          <w:rFonts w:ascii="Times New Roman" w:hAnsi="Times New Roman"/>
          <w:color w:val="000000"/>
          <w:sz w:val="24"/>
          <w:szCs w:val="24"/>
        </w:rPr>
      </w:pPr>
      <w:bookmarkStart w:id="132" w:name="_Hlk120614186"/>
      <w:r w:rsidRPr="00AC17AF">
        <w:rPr>
          <w:rFonts w:ascii="Times New Roman" w:hAnsi="Times New Roman"/>
          <w:color w:val="000000"/>
          <w:sz w:val="24"/>
          <w:szCs w:val="24"/>
        </w:rPr>
        <w:lastRenderedPageBreak/>
        <w:t xml:space="preserve">Dokumentami wyznaczającymi zakres ochrony parków krajobrazowych na terenie </w:t>
      </w:r>
      <w:r>
        <w:rPr>
          <w:rFonts w:ascii="Times New Roman" w:hAnsi="Times New Roman"/>
          <w:color w:val="000000"/>
          <w:sz w:val="24"/>
          <w:szCs w:val="24"/>
        </w:rPr>
        <w:t>OSI Świętokrzyskie Uzdrowiska</w:t>
      </w:r>
      <w:r w:rsidRPr="00AC17AF">
        <w:rPr>
          <w:rFonts w:ascii="Times New Roman" w:hAnsi="Times New Roman"/>
          <w:color w:val="000000"/>
          <w:sz w:val="24"/>
          <w:szCs w:val="24"/>
        </w:rPr>
        <w:t xml:space="preserve"> są Uchwały Sejmiku Województwa Świętokrzyskiego z dnia 13</w:t>
      </w:r>
      <w:r>
        <w:rPr>
          <w:rFonts w:ascii="Times New Roman" w:hAnsi="Times New Roman"/>
          <w:color w:val="000000"/>
          <w:sz w:val="24"/>
          <w:szCs w:val="24"/>
        </w:rPr>
        <w:t> </w:t>
      </w:r>
      <w:r w:rsidRPr="00AC17AF">
        <w:rPr>
          <w:rFonts w:ascii="Times New Roman" w:hAnsi="Times New Roman"/>
          <w:color w:val="000000"/>
          <w:sz w:val="24"/>
          <w:szCs w:val="24"/>
        </w:rPr>
        <w:t xml:space="preserve">listopada 2014 roku: dla Nadnidziańskiego Parku Krajobrazowego </w:t>
      </w:r>
      <w:r w:rsidR="00350685">
        <w:rPr>
          <w:rFonts w:ascii="Times New Roman" w:hAnsi="Times New Roman"/>
          <w:color w:val="000000"/>
          <w:sz w:val="24"/>
          <w:szCs w:val="24"/>
        </w:rPr>
        <w:t xml:space="preserve">– </w:t>
      </w:r>
      <w:r w:rsidRPr="00AC17AF">
        <w:rPr>
          <w:rFonts w:ascii="Times New Roman" w:hAnsi="Times New Roman"/>
          <w:color w:val="000000"/>
          <w:sz w:val="24"/>
          <w:szCs w:val="24"/>
        </w:rPr>
        <w:t>Uchwała Nr</w:t>
      </w:r>
      <w:r>
        <w:rPr>
          <w:rFonts w:ascii="Times New Roman" w:hAnsi="Times New Roman"/>
          <w:color w:val="000000"/>
          <w:sz w:val="24"/>
          <w:szCs w:val="24"/>
        </w:rPr>
        <w:t> </w:t>
      </w:r>
      <w:r w:rsidRPr="00AC17AF">
        <w:rPr>
          <w:rFonts w:ascii="Times New Roman" w:hAnsi="Times New Roman"/>
          <w:color w:val="000000"/>
          <w:sz w:val="24"/>
          <w:szCs w:val="24"/>
        </w:rPr>
        <w:t>XLIX/874/14, dla Szanieckiego Parku Krajobrazowego – Uchwała Nr XLIX/875/14</w:t>
      </w:r>
      <w:r>
        <w:rPr>
          <w:rFonts w:ascii="Times New Roman" w:hAnsi="Times New Roman"/>
          <w:color w:val="000000"/>
          <w:sz w:val="24"/>
          <w:szCs w:val="24"/>
        </w:rPr>
        <w:t xml:space="preserve">, </w:t>
      </w:r>
      <w:r w:rsidRPr="00AC17AF">
        <w:rPr>
          <w:rFonts w:ascii="Times New Roman" w:hAnsi="Times New Roman"/>
          <w:color w:val="000000"/>
          <w:sz w:val="24"/>
          <w:szCs w:val="24"/>
        </w:rPr>
        <w:t>zaś</w:t>
      </w:r>
      <w:r>
        <w:rPr>
          <w:rFonts w:ascii="Times New Roman" w:hAnsi="Times New Roman"/>
          <w:color w:val="000000"/>
          <w:sz w:val="24"/>
          <w:szCs w:val="24"/>
        </w:rPr>
        <w:t xml:space="preserve"> dla Kozubowskiego Parku Krajobrazowego </w:t>
      </w:r>
      <w:r w:rsidR="00350685">
        <w:rPr>
          <w:rFonts w:ascii="Times New Roman" w:hAnsi="Times New Roman"/>
          <w:color w:val="000000"/>
          <w:sz w:val="24"/>
          <w:szCs w:val="24"/>
        </w:rPr>
        <w:t xml:space="preserve">– </w:t>
      </w:r>
      <w:r w:rsidRPr="00AC17AF">
        <w:rPr>
          <w:rFonts w:ascii="Times New Roman" w:hAnsi="Times New Roman"/>
          <w:sz w:val="24"/>
          <w:szCs w:val="24"/>
        </w:rPr>
        <w:t>Uchwała Nr XLIX/876/14</w:t>
      </w:r>
      <w:r w:rsidRPr="00AC17AF">
        <w:rPr>
          <w:rFonts w:ascii="Times New Roman" w:hAnsi="Times New Roman"/>
          <w:color w:val="000000"/>
          <w:sz w:val="24"/>
          <w:szCs w:val="24"/>
        </w:rPr>
        <w:t xml:space="preserve">. W dokumentach </w:t>
      </w:r>
      <w:r w:rsidR="00350685">
        <w:rPr>
          <w:rFonts w:ascii="Times New Roman" w:hAnsi="Times New Roman"/>
          <w:color w:val="000000"/>
          <w:sz w:val="24"/>
          <w:szCs w:val="24"/>
        </w:rPr>
        <w:t xml:space="preserve">tych </w:t>
      </w:r>
      <w:r w:rsidRPr="00AC17AF">
        <w:rPr>
          <w:rFonts w:ascii="Times New Roman" w:hAnsi="Times New Roman"/>
          <w:color w:val="000000"/>
          <w:sz w:val="24"/>
          <w:szCs w:val="24"/>
        </w:rPr>
        <w:t>znajdują się zakazy oraz cele ochrony dla danej formy ochrony.</w:t>
      </w:r>
    </w:p>
    <w:bookmarkEnd w:id="132"/>
    <w:p w14:paraId="217A369A" w14:textId="24F97059" w:rsidR="00AC17AF" w:rsidRPr="00AC17AF" w:rsidRDefault="00AC17AF" w:rsidP="00522F00">
      <w:pPr>
        <w:spacing w:after="0" w:line="360" w:lineRule="auto"/>
        <w:ind w:firstLine="708"/>
        <w:jc w:val="both"/>
        <w:rPr>
          <w:rFonts w:ascii="Times New Roman" w:hAnsi="Times New Roman"/>
          <w:color w:val="000000"/>
          <w:sz w:val="24"/>
          <w:szCs w:val="24"/>
        </w:rPr>
      </w:pPr>
      <w:r w:rsidRPr="00AC17AF">
        <w:rPr>
          <w:rFonts w:ascii="Times New Roman" w:hAnsi="Times New Roman"/>
          <w:color w:val="000000"/>
          <w:sz w:val="24"/>
          <w:szCs w:val="24"/>
        </w:rPr>
        <w:t xml:space="preserve">Do szczególnych celów ochrony </w:t>
      </w:r>
      <w:r w:rsidR="00350685">
        <w:rPr>
          <w:rFonts w:ascii="Times New Roman" w:hAnsi="Times New Roman"/>
          <w:color w:val="000000"/>
          <w:sz w:val="24"/>
          <w:szCs w:val="24"/>
        </w:rPr>
        <w:t xml:space="preserve">parków krajobrazowych: </w:t>
      </w:r>
      <w:r w:rsidRPr="00AC17AF">
        <w:rPr>
          <w:rFonts w:ascii="Times New Roman" w:hAnsi="Times New Roman"/>
          <w:color w:val="000000"/>
          <w:sz w:val="24"/>
          <w:szCs w:val="24"/>
        </w:rPr>
        <w:t>Szanieckiego</w:t>
      </w:r>
      <w:r>
        <w:rPr>
          <w:rFonts w:ascii="Times New Roman" w:hAnsi="Times New Roman"/>
          <w:color w:val="000000"/>
          <w:sz w:val="24"/>
          <w:szCs w:val="24"/>
        </w:rPr>
        <w:t xml:space="preserve">, </w:t>
      </w:r>
      <w:r w:rsidRPr="00AC17AF">
        <w:rPr>
          <w:rFonts w:ascii="Times New Roman" w:hAnsi="Times New Roman"/>
          <w:color w:val="000000"/>
          <w:sz w:val="24"/>
          <w:szCs w:val="24"/>
        </w:rPr>
        <w:t>Nadnidziańskiego</w:t>
      </w:r>
      <w:r>
        <w:rPr>
          <w:rFonts w:ascii="Times New Roman" w:hAnsi="Times New Roman"/>
          <w:color w:val="000000"/>
          <w:sz w:val="24"/>
          <w:szCs w:val="24"/>
        </w:rPr>
        <w:t xml:space="preserve"> i Kozubowskiego</w:t>
      </w:r>
      <w:r w:rsidR="00350685">
        <w:rPr>
          <w:rFonts w:ascii="Times New Roman" w:hAnsi="Times New Roman"/>
          <w:color w:val="000000"/>
          <w:sz w:val="24"/>
          <w:szCs w:val="24"/>
        </w:rPr>
        <w:t>,</w:t>
      </w:r>
      <w:r w:rsidRPr="00AC17AF">
        <w:rPr>
          <w:rFonts w:ascii="Times New Roman" w:hAnsi="Times New Roman"/>
          <w:color w:val="000000"/>
          <w:sz w:val="24"/>
          <w:szCs w:val="24"/>
        </w:rPr>
        <w:t xml:space="preserve"> należą: </w:t>
      </w:r>
    </w:p>
    <w:p w14:paraId="688D784D"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cennych biocenoz z chronionymi i rzadkimi gatunkami flory i fauny;</w:t>
      </w:r>
    </w:p>
    <w:p w14:paraId="164D1152"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różnorodności geologicznej, w tym obszarów występowania krasu i rzeźby lessowej;</w:t>
      </w:r>
    </w:p>
    <w:p w14:paraId="259E271F"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racjonalne wykorzystanie zasobów złóż kopalin;</w:t>
      </w:r>
    </w:p>
    <w:p w14:paraId="3F4F89CF"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naturalnych fragmentów ekosystemów wodnych i wodno-błotnych;</w:t>
      </w:r>
    </w:p>
    <w:p w14:paraId="696690DB"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populacji roślin, zwierząt i grzybów objętych ochroną gatunkową;</w:t>
      </w:r>
    </w:p>
    <w:p w14:paraId="1ED0066A"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siedlisk zagrożonych wyginięciem, rzadkich i chronionych gatunków roślin, zwierząt i grzybów, w tym w szczególności muraw kserotermicznych, torfowisk i solnisk śródlądowych;</w:t>
      </w:r>
    </w:p>
    <w:p w14:paraId="2D92D6B8"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układów i obiektów zabytkowych, a także miejsc pamięci narodowej;</w:t>
      </w:r>
    </w:p>
    <w:p w14:paraId="75440BE2"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preferowanie zabudowy nawiązującej do regionalnej tradycji i otaczającego krajobrazu;</w:t>
      </w:r>
    </w:p>
    <w:p w14:paraId="4E88E266"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wartości historycznych, kulturowych i etnograficznych;</w:t>
      </w:r>
    </w:p>
    <w:p w14:paraId="74624249"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zachowanie istniejących punktów i ciągów widokowych;</w:t>
      </w:r>
    </w:p>
    <w:p w14:paraId="7895E58C" w14:textId="77777777" w:rsidR="00AC17AF" w:rsidRPr="00AC17AF" w:rsidRDefault="00AC17AF">
      <w:pPr>
        <w:numPr>
          <w:ilvl w:val="1"/>
          <w:numId w:val="91"/>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ograniczanie negatywnego wpływu działalności gospodarczej na krajobraz.</w:t>
      </w:r>
    </w:p>
    <w:p w14:paraId="299435F4" w14:textId="78C83BBC" w:rsidR="00AC17AF" w:rsidRPr="00AC17AF" w:rsidRDefault="00AC17AF" w:rsidP="00522F00">
      <w:pPr>
        <w:spacing w:after="0" w:line="360" w:lineRule="auto"/>
        <w:ind w:firstLine="708"/>
        <w:jc w:val="both"/>
        <w:rPr>
          <w:rFonts w:ascii="Times New Roman" w:hAnsi="Times New Roman"/>
          <w:color w:val="000000"/>
          <w:sz w:val="24"/>
          <w:szCs w:val="24"/>
        </w:rPr>
      </w:pPr>
      <w:r w:rsidRPr="00AC17AF">
        <w:rPr>
          <w:rFonts w:ascii="Times New Roman" w:hAnsi="Times New Roman"/>
          <w:color w:val="000000"/>
          <w:sz w:val="24"/>
          <w:szCs w:val="24"/>
        </w:rPr>
        <w:t xml:space="preserve">Na obszarze </w:t>
      </w:r>
      <w:r w:rsidR="00350685">
        <w:rPr>
          <w:rFonts w:ascii="Times New Roman" w:hAnsi="Times New Roman"/>
          <w:color w:val="000000"/>
          <w:sz w:val="24"/>
          <w:szCs w:val="24"/>
        </w:rPr>
        <w:t xml:space="preserve">parków krajobrazowych: </w:t>
      </w:r>
      <w:r w:rsidRPr="00AC17AF">
        <w:rPr>
          <w:rFonts w:ascii="Times New Roman" w:hAnsi="Times New Roman"/>
          <w:color w:val="000000"/>
          <w:sz w:val="24"/>
          <w:szCs w:val="24"/>
        </w:rPr>
        <w:t>Szanieckiego</w:t>
      </w:r>
      <w:r>
        <w:rPr>
          <w:rFonts w:ascii="Times New Roman" w:hAnsi="Times New Roman"/>
          <w:color w:val="000000"/>
          <w:sz w:val="24"/>
          <w:szCs w:val="24"/>
        </w:rPr>
        <w:t xml:space="preserve">, </w:t>
      </w:r>
      <w:r w:rsidRPr="00AC17AF">
        <w:rPr>
          <w:rFonts w:ascii="Times New Roman" w:hAnsi="Times New Roman"/>
          <w:color w:val="000000"/>
          <w:sz w:val="24"/>
          <w:szCs w:val="24"/>
        </w:rPr>
        <w:t xml:space="preserve">Nadnidziańskiego </w:t>
      </w:r>
      <w:r w:rsidR="00350685">
        <w:rPr>
          <w:rFonts w:ascii="Times New Roman" w:hAnsi="Times New Roman"/>
          <w:color w:val="000000"/>
          <w:sz w:val="24"/>
          <w:szCs w:val="24"/>
        </w:rPr>
        <w:br/>
      </w:r>
      <w:r>
        <w:rPr>
          <w:rFonts w:ascii="Times New Roman" w:hAnsi="Times New Roman"/>
          <w:color w:val="000000"/>
          <w:sz w:val="24"/>
          <w:szCs w:val="24"/>
        </w:rPr>
        <w:t>i Kozubowskiego</w:t>
      </w:r>
      <w:r w:rsidR="00C94906">
        <w:rPr>
          <w:rFonts w:ascii="Times New Roman" w:hAnsi="Times New Roman"/>
          <w:color w:val="000000"/>
          <w:sz w:val="24"/>
          <w:szCs w:val="24"/>
        </w:rPr>
        <w:t>,</w:t>
      </w:r>
      <w:r w:rsidRPr="00AC17AF">
        <w:rPr>
          <w:rFonts w:ascii="Times New Roman" w:hAnsi="Times New Roman"/>
          <w:color w:val="000000"/>
          <w:sz w:val="24"/>
          <w:szCs w:val="24"/>
        </w:rPr>
        <w:t xml:space="preserve"> zakazuje się: </w:t>
      </w:r>
    </w:p>
    <w:p w14:paraId="35E6A27D" w14:textId="2CAEE405" w:rsidR="00AC17AF" w:rsidRPr="00AC17AF" w:rsidRDefault="00AC17AF">
      <w:pPr>
        <w:numPr>
          <w:ilvl w:val="0"/>
          <w:numId w:val="93"/>
        </w:numPr>
        <w:spacing w:after="0" w:line="360" w:lineRule="auto"/>
        <w:jc w:val="both"/>
        <w:rPr>
          <w:rFonts w:ascii="Times New Roman" w:hAnsi="Times New Roman"/>
          <w:color w:val="000000"/>
          <w:sz w:val="24"/>
          <w:szCs w:val="24"/>
        </w:rPr>
      </w:pPr>
      <w:r w:rsidRPr="00AC17AF">
        <w:rPr>
          <w:rFonts w:ascii="Times New Roman" w:hAnsi="Times New Roman"/>
          <w:color w:val="000000"/>
          <w:sz w:val="24"/>
          <w:szCs w:val="24"/>
        </w:rPr>
        <w:t xml:space="preserve">realizacji przedsięwzięć mogących znacząco oddziaływać na środowisko w rozumieniu przepisów </w:t>
      </w:r>
      <w:r w:rsidR="00350685" w:rsidRPr="00522F00">
        <w:rPr>
          <w:rFonts w:ascii="Times New Roman" w:hAnsi="Times New Roman"/>
          <w:i/>
          <w:iCs/>
          <w:color w:val="000000"/>
          <w:sz w:val="24"/>
          <w:szCs w:val="24"/>
        </w:rPr>
        <w:t>U</w:t>
      </w:r>
      <w:r w:rsidRPr="00522F00">
        <w:rPr>
          <w:rFonts w:ascii="Times New Roman" w:hAnsi="Times New Roman"/>
          <w:i/>
          <w:iCs/>
          <w:color w:val="000000"/>
          <w:sz w:val="24"/>
          <w:szCs w:val="24"/>
        </w:rPr>
        <w:t>stawy z dnia 3 października 2008 r. o udostępnianiu informacji o środowisku i jego ochronie, udziale społeczeństwa w ochronie środowiska oraz o ocenach oddziaływania na środowisko</w:t>
      </w:r>
      <w:r w:rsidRPr="00AC17AF">
        <w:rPr>
          <w:rFonts w:ascii="Times New Roman" w:hAnsi="Times New Roman"/>
          <w:color w:val="000000"/>
          <w:sz w:val="24"/>
          <w:szCs w:val="24"/>
        </w:rPr>
        <w:t xml:space="preserve"> </w:t>
      </w:r>
      <w:bookmarkStart w:id="133" w:name="_Hlk120614721"/>
      <w:r w:rsidRPr="00AC17AF">
        <w:rPr>
          <w:rFonts w:ascii="Times New Roman" w:hAnsi="Times New Roman"/>
          <w:color w:val="000000"/>
          <w:sz w:val="24"/>
          <w:szCs w:val="24"/>
        </w:rPr>
        <w:t>(Dz. U. z 2022 r. poz. 1029 z późn. zm.);</w:t>
      </w:r>
    </w:p>
    <w:bookmarkEnd w:id="133"/>
    <w:p w14:paraId="6BF46EDF" w14:textId="77777777" w:rsidR="00AC17AF" w:rsidRPr="00AC17AF" w:rsidRDefault="00AC17AF">
      <w:pPr>
        <w:numPr>
          <w:ilvl w:val="2"/>
          <w:numId w:val="92"/>
        </w:numPr>
        <w:spacing w:after="0" w:line="360" w:lineRule="auto"/>
        <w:ind w:left="1134" w:hanging="283"/>
        <w:jc w:val="both"/>
        <w:rPr>
          <w:rFonts w:ascii="Times New Roman" w:hAnsi="Times New Roman"/>
          <w:color w:val="000000"/>
          <w:sz w:val="24"/>
          <w:szCs w:val="24"/>
        </w:rPr>
      </w:pPr>
      <w:r w:rsidRPr="00AC17AF">
        <w:rPr>
          <w:rFonts w:ascii="Times New Roman" w:hAnsi="Times New Roman"/>
          <w:color w:val="000000"/>
          <w:sz w:val="24"/>
          <w:szCs w:val="24"/>
        </w:rPr>
        <w:t>umyślnego zabijania dziko występujących zwierząt, niszczenia ich nor, legowisk, innych schronień i miejsc rozrodu oraz tarlisk i złożonej ikry, z wyjątkiem amatorskiego połowu ryb oraz wykonywania czynności w ramach racjonalnej gospodarki rolnej, leśnej, rybackiej i łowieckiej;</w:t>
      </w:r>
    </w:p>
    <w:p w14:paraId="1B4E5C92" w14:textId="172826EA" w:rsidR="00AC17AF" w:rsidRPr="00AC17AF" w:rsidRDefault="00AC17AF">
      <w:pPr>
        <w:numPr>
          <w:ilvl w:val="2"/>
          <w:numId w:val="92"/>
        </w:numPr>
        <w:spacing w:after="0" w:line="360" w:lineRule="auto"/>
        <w:ind w:left="1134" w:hanging="283"/>
        <w:jc w:val="both"/>
        <w:rPr>
          <w:rFonts w:ascii="Times New Roman" w:hAnsi="Times New Roman"/>
          <w:color w:val="000000"/>
          <w:sz w:val="24"/>
          <w:szCs w:val="24"/>
        </w:rPr>
      </w:pPr>
      <w:r w:rsidRPr="00AC17AF">
        <w:rPr>
          <w:rFonts w:ascii="Times New Roman" w:hAnsi="Times New Roman"/>
          <w:color w:val="000000"/>
          <w:sz w:val="24"/>
          <w:szCs w:val="24"/>
        </w:rPr>
        <w:lastRenderedPageBreak/>
        <w:t>likwidowania i niszczenia zadrzewień śródpolnych, przydrożnych i</w:t>
      </w:r>
      <w:r w:rsidR="00132185">
        <w:rPr>
          <w:rFonts w:ascii="Times New Roman" w:hAnsi="Times New Roman"/>
          <w:color w:val="000000"/>
          <w:sz w:val="24"/>
          <w:szCs w:val="24"/>
        </w:rPr>
        <w:t> </w:t>
      </w:r>
      <w:r w:rsidRPr="00AC17AF">
        <w:rPr>
          <w:rFonts w:ascii="Times New Roman" w:hAnsi="Times New Roman"/>
          <w:color w:val="000000"/>
          <w:sz w:val="24"/>
          <w:szCs w:val="24"/>
        </w:rPr>
        <w:t>nadwodnych, jeżeli nie wynikają z potrzeby ochrony przeciwpowodziowej lub zapewnienia bezpieczeństwa ruchu drogowego lub wodnego lub budowy, odbudowy, utrzymania, remontów lub naprawy urządzeń wodnych;</w:t>
      </w:r>
    </w:p>
    <w:p w14:paraId="284214BF" w14:textId="77777777" w:rsidR="00AC17AF" w:rsidRPr="00AC17AF" w:rsidRDefault="00AC17AF">
      <w:pPr>
        <w:numPr>
          <w:ilvl w:val="2"/>
          <w:numId w:val="92"/>
        </w:numPr>
        <w:spacing w:after="0" w:line="360" w:lineRule="auto"/>
        <w:ind w:left="1134" w:hanging="283"/>
        <w:jc w:val="both"/>
        <w:rPr>
          <w:rFonts w:ascii="Times New Roman" w:hAnsi="Times New Roman"/>
          <w:color w:val="000000"/>
          <w:sz w:val="24"/>
          <w:szCs w:val="24"/>
        </w:rPr>
      </w:pPr>
      <w:r w:rsidRPr="00AC17AF">
        <w:rPr>
          <w:rFonts w:ascii="Times New Roman" w:hAnsi="Times New Roman"/>
          <w:color w:val="000000"/>
          <w:sz w:val="24"/>
          <w:szCs w:val="24"/>
        </w:rPr>
        <w:t>dokonywania zmian stosunków wodnych, jeżeli zmiany te nie służą ochronie przyrody lub racjonalnej gospodarce rolnej, leśnej, wodnej lub rybackiej;</w:t>
      </w:r>
    </w:p>
    <w:p w14:paraId="0A22B6B6" w14:textId="77777777" w:rsidR="00AC17AF" w:rsidRPr="00AC17AF" w:rsidRDefault="00AC17AF">
      <w:pPr>
        <w:numPr>
          <w:ilvl w:val="2"/>
          <w:numId w:val="92"/>
        </w:numPr>
        <w:spacing w:after="0" w:line="360" w:lineRule="auto"/>
        <w:ind w:left="1134" w:hanging="283"/>
        <w:jc w:val="both"/>
        <w:rPr>
          <w:rFonts w:ascii="Times New Roman" w:hAnsi="Times New Roman"/>
          <w:color w:val="000000"/>
          <w:sz w:val="24"/>
          <w:szCs w:val="24"/>
        </w:rPr>
      </w:pPr>
      <w:r w:rsidRPr="00AC17AF">
        <w:rPr>
          <w:rFonts w:ascii="Times New Roman" w:hAnsi="Times New Roman"/>
          <w:color w:val="000000"/>
          <w:sz w:val="24"/>
          <w:szCs w:val="24"/>
        </w:rPr>
        <w:t>likwidowania, zasypywania i przekształcania zbiorników wodnych, starorzeczy oraz obszarów wodno-błotnych;</w:t>
      </w:r>
    </w:p>
    <w:p w14:paraId="70C816FE" w14:textId="77777777" w:rsidR="00AC17AF" w:rsidRPr="00AC17AF" w:rsidRDefault="00AC17AF">
      <w:pPr>
        <w:numPr>
          <w:ilvl w:val="2"/>
          <w:numId w:val="92"/>
        </w:numPr>
        <w:spacing w:after="0" w:line="360" w:lineRule="auto"/>
        <w:ind w:left="1134" w:hanging="283"/>
        <w:jc w:val="both"/>
        <w:rPr>
          <w:rFonts w:ascii="Times New Roman" w:hAnsi="Times New Roman"/>
          <w:color w:val="000000"/>
          <w:sz w:val="24"/>
          <w:szCs w:val="24"/>
        </w:rPr>
      </w:pPr>
      <w:r w:rsidRPr="00AC17AF">
        <w:rPr>
          <w:rFonts w:ascii="Times New Roman" w:hAnsi="Times New Roman"/>
          <w:color w:val="000000"/>
          <w:sz w:val="24"/>
          <w:szCs w:val="24"/>
        </w:rPr>
        <w:t>wylewania gnojowicy, z wyjątkiem nawożenia własnych gruntów rolnych;</w:t>
      </w:r>
    </w:p>
    <w:p w14:paraId="4726F4ED" w14:textId="1C5AA6A2" w:rsidR="00AC17AF" w:rsidRDefault="00AC17AF">
      <w:pPr>
        <w:numPr>
          <w:ilvl w:val="2"/>
          <w:numId w:val="92"/>
        </w:numPr>
        <w:spacing w:after="0" w:line="360" w:lineRule="auto"/>
        <w:ind w:left="1134" w:hanging="283"/>
        <w:jc w:val="both"/>
        <w:rPr>
          <w:rFonts w:ascii="Times New Roman" w:hAnsi="Times New Roman"/>
          <w:color w:val="000000"/>
          <w:sz w:val="24"/>
          <w:szCs w:val="24"/>
        </w:rPr>
      </w:pPr>
      <w:r w:rsidRPr="00AC17AF">
        <w:rPr>
          <w:rFonts w:ascii="Times New Roman" w:hAnsi="Times New Roman"/>
          <w:color w:val="000000"/>
          <w:sz w:val="24"/>
          <w:szCs w:val="24"/>
        </w:rPr>
        <w:t>prowadzenia chowu i hodowli zwierząt metodą bezściółkową.</w:t>
      </w:r>
    </w:p>
    <w:p w14:paraId="5CB75477" w14:textId="20FE34DE" w:rsidR="00F35C5B" w:rsidRDefault="00F35C5B" w:rsidP="00F35C5B">
      <w:pPr>
        <w:spacing w:line="360" w:lineRule="auto"/>
        <w:ind w:firstLine="708"/>
        <w:jc w:val="both"/>
        <w:rPr>
          <w:rFonts w:ascii="Times New Roman" w:hAnsi="Times New Roman"/>
          <w:color w:val="000000"/>
          <w:sz w:val="24"/>
          <w:szCs w:val="24"/>
        </w:rPr>
      </w:pPr>
      <w:r w:rsidRPr="00F35C5B">
        <w:rPr>
          <w:rFonts w:ascii="Times New Roman" w:hAnsi="Times New Roman"/>
          <w:b/>
          <w:bCs/>
          <w:color w:val="000000"/>
          <w:sz w:val="24"/>
          <w:szCs w:val="24"/>
        </w:rPr>
        <w:t>Nadnidziański Park Kraj</w:t>
      </w:r>
      <w:r>
        <w:rPr>
          <w:rFonts w:ascii="Times New Roman" w:hAnsi="Times New Roman"/>
          <w:b/>
          <w:bCs/>
          <w:color w:val="000000"/>
          <w:sz w:val="24"/>
          <w:szCs w:val="24"/>
        </w:rPr>
        <w:t>o</w:t>
      </w:r>
      <w:r w:rsidRPr="00F35C5B">
        <w:rPr>
          <w:rFonts w:ascii="Times New Roman" w:hAnsi="Times New Roman"/>
          <w:b/>
          <w:bCs/>
          <w:color w:val="000000"/>
          <w:sz w:val="24"/>
          <w:szCs w:val="24"/>
        </w:rPr>
        <w:t>brazowy</w:t>
      </w:r>
      <w:r w:rsidRPr="00F35C5B">
        <w:rPr>
          <w:rFonts w:ascii="Times New Roman" w:hAnsi="Times New Roman"/>
          <w:color w:val="000000"/>
          <w:sz w:val="24"/>
          <w:szCs w:val="24"/>
        </w:rPr>
        <w:t xml:space="preserve"> położony jest w południowej części województwa świętokrzyskiego</w:t>
      </w:r>
      <w:r w:rsidR="008104D5">
        <w:rPr>
          <w:rFonts w:ascii="Times New Roman" w:hAnsi="Times New Roman"/>
          <w:color w:val="000000"/>
          <w:sz w:val="24"/>
          <w:szCs w:val="24"/>
        </w:rPr>
        <w:t>,</w:t>
      </w:r>
      <w:r w:rsidRPr="00F35C5B">
        <w:rPr>
          <w:rFonts w:ascii="Times New Roman" w:hAnsi="Times New Roman"/>
          <w:color w:val="000000"/>
          <w:sz w:val="24"/>
          <w:szCs w:val="24"/>
        </w:rPr>
        <w:t xml:space="preserve"> nad rzeką Nidą. Został utworzony w 1986 roku w celu ochrony walorów krajobrazowych okolicy i</w:t>
      </w:r>
      <w:r>
        <w:rPr>
          <w:rFonts w:ascii="Times New Roman" w:hAnsi="Times New Roman"/>
          <w:color w:val="000000"/>
          <w:sz w:val="24"/>
          <w:szCs w:val="24"/>
        </w:rPr>
        <w:t> </w:t>
      </w:r>
      <w:r w:rsidRPr="00F35C5B">
        <w:rPr>
          <w:rFonts w:ascii="Times New Roman" w:hAnsi="Times New Roman"/>
          <w:color w:val="000000"/>
          <w:sz w:val="24"/>
          <w:szCs w:val="24"/>
        </w:rPr>
        <w:t xml:space="preserve">unikatowych zjawisk krasowych – </w:t>
      </w:r>
      <w:r w:rsidR="008104D5">
        <w:rPr>
          <w:rFonts w:ascii="Times New Roman" w:hAnsi="Times New Roman"/>
          <w:color w:val="000000"/>
          <w:sz w:val="24"/>
          <w:szCs w:val="24"/>
        </w:rPr>
        <w:t>zwłaszcza</w:t>
      </w:r>
      <w:r w:rsidRPr="00F35C5B">
        <w:rPr>
          <w:rFonts w:ascii="Times New Roman" w:hAnsi="Times New Roman"/>
          <w:color w:val="000000"/>
          <w:sz w:val="24"/>
          <w:szCs w:val="24"/>
        </w:rPr>
        <w:t xml:space="preserve"> wyjątkowych w skali kraju walorów przyrodniczych związanych m.in. z</w:t>
      </w:r>
      <w:r>
        <w:rPr>
          <w:rFonts w:ascii="Times New Roman" w:hAnsi="Times New Roman"/>
          <w:color w:val="000000"/>
          <w:sz w:val="24"/>
          <w:szCs w:val="24"/>
        </w:rPr>
        <w:t> </w:t>
      </w:r>
      <w:r w:rsidRPr="00F35C5B">
        <w:rPr>
          <w:rFonts w:ascii="Times New Roman" w:hAnsi="Times New Roman"/>
          <w:color w:val="000000"/>
          <w:sz w:val="24"/>
          <w:szCs w:val="24"/>
        </w:rPr>
        <w:t>wychodniami gipsów z unikatowym zespołem zjawisk i form krasu gipsowego. Park rozciąga się na osi rzeki Nidy, obejmując zarówno liczne meandry i</w:t>
      </w:r>
      <w:r>
        <w:rPr>
          <w:rFonts w:ascii="Times New Roman" w:hAnsi="Times New Roman"/>
          <w:color w:val="000000"/>
          <w:sz w:val="24"/>
          <w:szCs w:val="24"/>
        </w:rPr>
        <w:t> </w:t>
      </w:r>
      <w:r w:rsidRPr="00F35C5B">
        <w:rPr>
          <w:rFonts w:ascii="Times New Roman" w:hAnsi="Times New Roman"/>
          <w:color w:val="000000"/>
          <w:sz w:val="24"/>
          <w:szCs w:val="24"/>
        </w:rPr>
        <w:t xml:space="preserve">starorzecza Doliny Nidy, jak i strome stoki Garbu Pińczowskiego oraz rozlegle tereny bagienne i obszar Niecki Soleckiej. Najcenniejszymi </w:t>
      </w:r>
      <w:r w:rsidR="00522F00" w:rsidRPr="00F35C5B">
        <w:rPr>
          <w:rFonts w:ascii="Times New Roman" w:hAnsi="Times New Roman"/>
          <w:color w:val="000000"/>
          <w:sz w:val="24"/>
          <w:szCs w:val="24"/>
        </w:rPr>
        <w:t xml:space="preserve">pod względem występowania form krasowych </w:t>
      </w:r>
      <w:r w:rsidRPr="00F35C5B">
        <w:rPr>
          <w:rFonts w:ascii="Times New Roman" w:hAnsi="Times New Roman"/>
          <w:color w:val="000000"/>
          <w:sz w:val="24"/>
          <w:szCs w:val="24"/>
        </w:rPr>
        <w:t xml:space="preserve">są gipsy </w:t>
      </w:r>
      <w:r w:rsidR="00220F0C" w:rsidRPr="00220F0C">
        <w:rPr>
          <w:rFonts w:ascii="Times New Roman" w:hAnsi="Times New Roman"/>
          <w:color w:val="000000"/>
          <w:sz w:val="24"/>
          <w:szCs w:val="24"/>
        </w:rPr>
        <w:t>wielkokrystaliczne (jaskółcze ogony)</w:t>
      </w:r>
      <w:r w:rsidRPr="00F35C5B">
        <w:rPr>
          <w:rFonts w:ascii="Times New Roman" w:hAnsi="Times New Roman"/>
          <w:color w:val="000000"/>
          <w:sz w:val="24"/>
          <w:szCs w:val="24"/>
        </w:rPr>
        <w:t xml:space="preserve">, a jego kryształy osiągają długość dochodzącą do 3,5 metra. W okolicach Gacek, Wiślicy i Gorysławic tworzą one unikalny zespół zjawisk takich jak: jaskinie, ponory, wywierzyska czy bramy skalne. Wśród roślinności występuje tu 49 gatunków podlegających całkowitej ochronie, a 12 zostało objętych ochroną częściową. Rośnie m.in. </w:t>
      </w:r>
      <w:r w:rsidR="002226D0">
        <w:rPr>
          <w:rFonts w:ascii="Times New Roman" w:hAnsi="Times New Roman"/>
          <w:color w:val="000000"/>
          <w:sz w:val="24"/>
          <w:szCs w:val="24"/>
        </w:rPr>
        <w:t>d</w:t>
      </w:r>
      <w:r w:rsidRPr="00F35C5B">
        <w:rPr>
          <w:rFonts w:ascii="Times New Roman" w:hAnsi="Times New Roman"/>
          <w:color w:val="000000"/>
          <w:sz w:val="24"/>
          <w:szCs w:val="24"/>
        </w:rPr>
        <w:t>yptam jesionolistny, szyplin jedwabisty, sierpik różnolistny, jaskier iliryjski, rosiczka okrągłolistna, osoka aloesowata i turzyca D</w:t>
      </w:r>
      <w:r w:rsidR="002226D0">
        <w:rPr>
          <w:rFonts w:ascii="Times New Roman" w:hAnsi="Times New Roman"/>
          <w:color w:val="000000"/>
          <w:sz w:val="24"/>
          <w:szCs w:val="24"/>
        </w:rPr>
        <w:t>a</w:t>
      </w:r>
      <w:r w:rsidRPr="00F35C5B">
        <w:rPr>
          <w:rFonts w:ascii="Times New Roman" w:hAnsi="Times New Roman"/>
          <w:color w:val="000000"/>
          <w:sz w:val="24"/>
          <w:szCs w:val="24"/>
        </w:rPr>
        <w:t>valla. Na terenie parku znajduje się 9 rezerwatów przyrody: Góry Wschodnie (poza Gminą Pińczów), Grabowiec, Krzyżanowice, Pieczyska, Przęślin (poza Gminą Pińczów), Skorocice, Skotniki Górne (poza Gminą Pińczów), Skowronno oraz Winiary Zagojskie. Powierzchnia obszaru to 22 888,6 ha</w:t>
      </w:r>
      <w:r w:rsidR="002226D0">
        <w:rPr>
          <w:rFonts w:ascii="Times New Roman" w:hAnsi="Times New Roman"/>
          <w:color w:val="000000"/>
          <w:sz w:val="24"/>
          <w:szCs w:val="24"/>
        </w:rPr>
        <w:t>, zaś p</w:t>
      </w:r>
      <w:r w:rsidRPr="00F35C5B">
        <w:rPr>
          <w:rFonts w:ascii="Times New Roman" w:hAnsi="Times New Roman"/>
          <w:color w:val="000000"/>
          <w:sz w:val="24"/>
          <w:szCs w:val="24"/>
        </w:rPr>
        <w:t>owierzchnia otuliny wynosi 26 312 ha.</w:t>
      </w:r>
    </w:p>
    <w:p w14:paraId="3EA33FEF" w14:textId="77777777" w:rsidR="00F35C5B" w:rsidRDefault="00F35C5B" w:rsidP="00F35C5B">
      <w:pPr>
        <w:spacing w:after="0" w:line="360" w:lineRule="auto"/>
        <w:ind w:firstLine="708"/>
        <w:jc w:val="both"/>
        <w:rPr>
          <w:rFonts w:ascii="Times New Roman" w:hAnsi="Times New Roman"/>
          <w:color w:val="000000"/>
          <w:sz w:val="24"/>
          <w:szCs w:val="24"/>
        </w:rPr>
        <w:sectPr w:rsidR="00F35C5B">
          <w:pgSz w:w="11906" w:h="16838"/>
          <w:pgMar w:top="1417" w:right="1417" w:bottom="1417" w:left="1417" w:header="708" w:footer="708" w:gutter="0"/>
          <w:cols w:space="708"/>
          <w:docGrid w:linePitch="360"/>
        </w:sectPr>
      </w:pPr>
    </w:p>
    <w:p w14:paraId="546FAFB0" w14:textId="68C3092F" w:rsidR="00AC17AF" w:rsidRPr="00AC17AF" w:rsidRDefault="00AC17AF" w:rsidP="00F35C5B">
      <w:pPr>
        <w:spacing w:after="0" w:line="240" w:lineRule="auto"/>
        <w:jc w:val="center"/>
        <w:rPr>
          <w:rFonts w:ascii="Times New Roman" w:hAnsi="Times New Roman"/>
          <w:b/>
          <w:bCs/>
          <w:color w:val="000000"/>
          <w:sz w:val="20"/>
          <w:szCs w:val="20"/>
        </w:rPr>
      </w:pPr>
      <w:bookmarkStart w:id="134" w:name="_Toc402341810"/>
      <w:bookmarkStart w:id="135" w:name="_Toc127871443"/>
      <w:r w:rsidRPr="00AC17AF">
        <w:rPr>
          <w:rFonts w:ascii="Times New Roman" w:hAnsi="Times New Roman"/>
          <w:b/>
          <w:bCs/>
          <w:color w:val="000000"/>
          <w:sz w:val="20"/>
          <w:szCs w:val="20"/>
        </w:rPr>
        <w:lastRenderedPageBreak/>
        <w:t xml:space="preserve">Rysunek </w:t>
      </w:r>
      <w:r w:rsidRPr="00AC17AF">
        <w:rPr>
          <w:rFonts w:ascii="Times New Roman" w:hAnsi="Times New Roman"/>
          <w:b/>
          <w:bCs/>
          <w:color w:val="000000"/>
          <w:sz w:val="20"/>
          <w:szCs w:val="20"/>
        </w:rPr>
        <w:fldChar w:fldCharType="begin"/>
      </w:r>
      <w:r w:rsidRPr="00AC17AF">
        <w:rPr>
          <w:rFonts w:ascii="Times New Roman" w:hAnsi="Times New Roman"/>
          <w:b/>
          <w:bCs/>
          <w:color w:val="000000"/>
          <w:sz w:val="20"/>
          <w:szCs w:val="20"/>
        </w:rPr>
        <w:instrText xml:space="preserve"> SEQ Rysunek \* ARABIC </w:instrText>
      </w:r>
      <w:r w:rsidRPr="00AC17AF">
        <w:rPr>
          <w:rFonts w:ascii="Times New Roman" w:hAnsi="Times New Roman"/>
          <w:b/>
          <w:bCs/>
          <w:color w:val="000000"/>
          <w:sz w:val="20"/>
          <w:szCs w:val="20"/>
        </w:rPr>
        <w:fldChar w:fldCharType="separate"/>
      </w:r>
      <w:r w:rsidR="00710D65">
        <w:rPr>
          <w:rFonts w:ascii="Times New Roman" w:hAnsi="Times New Roman"/>
          <w:b/>
          <w:bCs/>
          <w:noProof/>
          <w:color w:val="000000"/>
          <w:sz w:val="20"/>
          <w:szCs w:val="20"/>
        </w:rPr>
        <w:t>1</w:t>
      </w:r>
      <w:r w:rsidRPr="00AC17AF">
        <w:rPr>
          <w:rFonts w:ascii="Times New Roman" w:hAnsi="Times New Roman"/>
          <w:color w:val="000000"/>
          <w:sz w:val="20"/>
          <w:szCs w:val="20"/>
        </w:rPr>
        <w:fldChar w:fldCharType="end"/>
      </w:r>
      <w:r w:rsidRPr="00AC17AF">
        <w:rPr>
          <w:rFonts w:ascii="Times New Roman" w:hAnsi="Times New Roman"/>
          <w:b/>
          <w:bCs/>
          <w:color w:val="000000"/>
          <w:sz w:val="20"/>
          <w:szCs w:val="20"/>
        </w:rPr>
        <w:t xml:space="preserve"> Granica Nadnidziańskiego Parku Krajobrazowego wraz z otuliną</w:t>
      </w:r>
      <w:bookmarkEnd w:id="134"/>
      <w:bookmarkEnd w:id="135"/>
    </w:p>
    <w:p w14:paraId="5BB3D29F" w14:textId="77777777" w:rsidR="00AC17AF" w:rsidRPr="00AC17AF" w:rsidRDefault="00AC17AF" w:rsidP="00F35C5B">
      <w:pPr>
        <w:spacing w:after="0" w:line="240" w:lineRule="auto"/>
        <w:jc w:val="center"/>
        <w:rPr>
          <w:rFonts w:ascii="Times New Roman" w:hAnsi="Times New Roman"/>
          <w:color w:val="000000"/>
          <w:sz w:val="20"/>
          <w:szCs w:val="20"/>
        </w:rPr>
      </w:pPr>
      <w:r w:rsidRPr="00AC17AF">
        <w:rPr>
          <w:rFonts w:ascii="Times New Roman" w:hAnsi="Times New Roman"/>
          <w:noProof/>
          <w:color w:val="000000"/>
          <w:sz w:val="20"/>
          <w:szCs w:val="20"/>
        </w:rPr>
        <w:drawing>
          <wp:inline distT="0" distB="0" distL="0" distR="0" wp14:anchorId="6D932BCE" wp14:editId="420471C0">
            <wp:extent cx="5770646" cy="3728852"/>
            <wp:effectExtent l="0" t="0" r="1905" b="508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804299" cy="3750598"/>
                    </a:xfrm>
                    <a:prstGeom prst="rect">
                      <a:avLst/>
                    </a:prstGeom>
                    <a:noFill/>
                    <a:ln>
                      <a:noFill/>
                    </a:ln>
                  </pic:spPr>
                </pic:pic>
              </a:graphicData>
            </a:graphic>
          </wp:inline>
        </w:drawing>
      </w:r>
    </w:p>
    <w:p w14:paraId="1CA3F5E1" w14:textId="77777777" w:rsidR="00AC17AF" w:rsidRPr="00AC17AF" w:rsidRDefault="00AC17AF" w:rsidP="00F35C5B">
      <w:pPr>
        <w:spacing w:after="0" w:line="240" w:lineRule="auto"/>
        <w:jc w:val="center"/>
        <w:rPr>
          <w:rFonts w:ascii="Times New Roman" w:hAnsi="Times New Roman"/>
          <w:i/>
          <w:iCs/>
          <w:color w:val="000000"/>
          <w:sz w:val="20"/>
          <w:szCs w:val="20"/>
        </w:rPr>
      </w:pPr>
      <w:r w:rsidRPr="00AC17AF">
        <w:rPr>
          <w:rFonts w:ascii="Times New Roman" w:hAnsi="Times New Roman"/>
          <w:i/>
          <w:iCs/>
          <w:color w:val="000000"/>
          <w:sz w:val="20"/>
          <w:szCs w:val="20"/>
        </w:rPr>
        <w:t>Źródło: Uchwała Nr XLIX/874/14 Sejmiku Województwa Świętokrzyskiego z dnia 13 listopada 2014 r. w sprawie utworzenia Nadnidziańskiego Parku Krajobrazowego</w:t>
      </w:r>
    </w:p>
    <w:p w14:paraId="30AA52DC" w14:textId="1E0D1285" w:rsidR="00F35C5B" w:rsidRDefault="00AC17AF" w:rsidP="00F35C5B">
      <w:pPr>
        <w:spacing w:before="240" w:after="0" w:line="360" w:lineRule="auto"/>
        <w:ind w:firstLine="708"/>
        <w:jc w:val="both"/>
      </w:pPr>
      <w:r w:rsidRPr="00AC17AF">
        <w:rPr>
          <w:rFonts w:ascii="Times New Roman" w:hAnsi="Times New Roman"/>
          <w:b/>
          <w:bCs/>
          <w:color w:val="000000"/>
          <w:sz w:val="24"/>
          <w:szCs w:val="24"/>
        </w:rPr>
        <w:t>Szaniecki Park Krajobrazowy</w:t>
      </w:r>
      <w:r w:rsidRPr="00AC17AF">
        <w:rPr>
          <w:rFonts w:ascii="Times New Roman" w:hAnsi="Times New Roman"/>
          <w:color w:val="000000"/>
          <w:sz w:val="24"/>
          <w:szCs w:val="24"/>
        </w:rPr>
        <w:t xml:space="preserve"> położony jest w obrębie Niecki Nidziańskiej i obejmuje środkową część Garbu Pińczowskiego oraz południowo-zachodni fragment Niecki Połanieckiej (Płaskowyż Szaniecki). </w:t>
      </w:r>
      <w:r w:rsidR="00F35C5B">
        <w:rPr>
          <w:rFonts w:ascii="Times New Roman" w:hAnsi="Times New Roman"/>
          <w:sz w:val="24"/>
          <w:szCs w:val="24"/>
        </w:rPr>
        <w:t>Powierzchnia obszaru to 11 289,6 ha</w:t>
      </w:r>
      <w:r w:rsidR="002226D0">
        <w:rPr>
          <w:rFonts w:ascii="Times New Roman" w:hAnsi="Times New Roman"/>
          <w:sz w:val="24"/>
          <w:szCs w:val="24"/>
        </w:rPr>
        <w:t>, zaś p</w:t>
      </w:r>
      <w:r w:rsidR="00F35C5B">
        <w:rPr>
          <w:rFonts w:ascii="Times New Roman" w:hAnsi="Times New Roman"/>
          <w:sz w:val="24"/>
          <w:szCs w:val="24"/>
        </w:rPr>
        <w:t>owierzchnia otuliny wynosi 13 757 ha. Park chroni liczne i oryginalne enklawy wartościowego krajobrazu z malowniczymi wapiennymi i gipsowymi wzgórzami oraz zbiorowiskami roślinności kserotermicznej, torfowiskowej i słonolubnej. Na terenie Szanieckiego Parku Krajobrazowego znajdują się następujące gatunki roślin chronionych całkowicie: dziewięćsił bezłodygowy, goryczka wąskolistna, goryczka Wettsteina, kosatka kielichowa, kruszczyk błotny, miłek wiosenny, len złocisty, len włochaty, lilia złotogłów</w:t>
      </w:r>
      <w:r w:rsidR="002226D0">
        <w:rPr>
          <w:rFonts w:ascii="Times New Roman" w:hAnsi="Times New Roman"/>
          <w:sz w:val="24"/>
          <w:szCs w:val="24"/>
        </w:rPr>
        <w:t>,</w:t>
      </w:r>
      <w:r w:rsidR="00F35C5B">
        <w:rPr>
          <w:rFonts w:ascii="Times New Roman" w:hAnsi="Times New Roman"/>
          <w:sz w:val="24"/>
          <w:szCs w:val="24"/>
        </w:rPr>
        <w:t xml:space="preserve"> </w:t>
      </w:r>
      <w:r w:rsidR="002226D0">
        <w:rPr>
          <w:rFonts w:ascii="Times New Roman" w:hAnsi="Times New Roman"/>
          <w:sz w:val="24"/>
          <w:szCs w:val="24"/>
        </w:rPr>
        <w:t>l</w:t>
      </w:r>
      <w:r w:rsidR="00F35C5B">
        <w:rPr>
          <w:rFonts w:ascii="Times New Roman" w:hAnsi="Times New Roman"/>
          <w:sz w:val="24"/>
          <w:szCs w:val="24"/>
        </w:rPr>
        <w:t>ipiennik Loesela, listera jajowata, ostrołódka kosmata, ostnica Jana czy ostnica włosowata. Wśród roślin chronionych częściowo występują tu kocanki piaskowe, konwalia majowa, kruszyna pospolita, pierwiosnka wyniosła i wilżyna ciernista. W parku znajdują się liczne zabytki kultury materialnej z interesującymi elementami wiejskiego budownictwa regionalnego, które można zobaczyć między innymi w Szańcu, Młynach i Widuchowej. Na terenie parku znajduje się rezerwat przyrody Owczary.</w:t>
      </w:r>
    </w:p>
    <w:p w14:paraId="29D11001" w14:textId="77777777" w:rsidR="00F35C5B" w:rsidRDefault="00F35C5B" w:rsidP="00F35C5B">
      <w:pPr>
        <w:spacing w:before="240" w:after="0" w:line="360" w:lineRule="auto"/>
        <w:ind w:firstLine="708"/>
        <w:jc w:val="both"/>
        <w:rPr>
          <w:rFonts w:ascii="Times New Roman" w:hAnsi="Times New Roman"/>
          <w:color w:val="000000"/>
          <w:sz w:val="24"/>
          <w:szCs w:val="24"/>
        </w:rPr>
        <w:sectPr w:rsidR="00F35C5B">
          <w:headerReference w:type="default" r:id="rId51"/>
          <w:footerReference w:type="default" r:id="rId52"/>
          <w:headerReference w:type="first" r:id="rId53"/>
          <w:footerReference w:type="first" r:id="rId54"/>
          <w:pgSz w:w="11906" w:h="16838"/>
          <w:pgMar w:top="1417" w:right="1417" w:bottom="1417" w:left="1417" w:header="708" w:footer="708" w:gutter="0"/>
          <w:cols w:space="708"/>
          <w:titlePg/>
        </w:sectPr>
      </w:pPr>
    </w:p>
    <w:p w14:paraId="7EE42CF1" w14:textId="1E56AEC5" w:rsidR="00AC17AF" w:rsidRPr="00AC17AF" w:rsidRDefault="00AC17AF" w:rsidP="00F35C5B">
      <w:pPr>
        <w:spacing w:after="0" w:line="240" w:lineRule="auto"/>
        <w:jc w:val="center"/>
        <w:rPr>
          <w:rFonts w:ascii="Times New Roman" w:hAnsi="Times New Roman"/>
          <w:color w:val="000000"/>
          <w:sz w:val="20"/>
          <w:szCs w:val="20"/>
        </w:rPr>
      </w:pPr>
      <w:bookmarkStart w:id="138" w:name="_Toc127871444"/>
      <w:r w:rsidRPr="00AC17AF">
        <w:rPr>
          <w:rFonts w:ascii="Times New Roman" w:hAnsi="Times New Roman"/>
          <w:b/>
          <w:color w:val="000000"/>
          <w:sz w:val="20"/>
          <w:szCs w:val="20"/>
        </w:rPr>
        <w:lastRenderedPageBreak/>
        <w:t xml:space="preserve">Rysunek </w:t>
      </w:r>
      <w:r w:rsidRPr="00AC17AF">
        <w:rPr>
          <w:rFonts w:ascii="Times New Roman" w:hAnsi="Times New Roman"/>
          <w:b/>
          <w:color w:val="000000"/>
          <w:sz w:val="20"/>
          <w:szCs w:val="20"/>
        </w:rPr>
        <w:fldChar w:fldCharType="begin"/>
      </w:r>
      <w:r w:rsidRPr="00AC17AF">
        <w:rPr>
          <w:rFonts w:ascii="Times New Roman" w:hAnsi="Times New Roman"/>
          <w:b/>
          <w:color w:val="000000"/>
          <w:sz w:val="20"/>
          <w:szCs w:val="20"/>
        </w:rPr>
        <w:instrText xml:space="preserve"> SEQ Rysunek \* ARABIC </w:instrText>
      </w:r>
      <w:r w:rsidRPr="00AC17AF">
        <w:rPr>
          <w:rFonts w:ascii="Times New Roman" w:hAnsi="Times New Roman"/>
          <w:b/>
          <w:color w:val="000000"/>
          <w:sz w:val="20"/>
          <w:szCs w:val="20"/>
        </w:rPr>
        <w:fldChar w:fldCharType="separate"/>
      </w:r>
      <w:r w:rsidR="00710D65">
        <w:rPr>
          <w:rFonts w:ascii="Times New Roman" w:hAnsi="Times New Roman"/>
          <w:b/>
          <w:noProof/>
          <w:color w:val="000000"/>
          <w:sz w:val="20"/>
          <w:szCs w:val="20"/>
        </w:rPr>
        <w:t>2</w:t>
      </w:r>
      <w:r w:rsidRPr="00AC17AF">
        <w:rPr>
          <w:rFonts w:ascii="Times New Roman" w:hAnsi="Times New Roman"/>
          <w:color w:val="000000"/>
          <w:sz w:val="20"/>
          <w:szCs w:val="20"/>
        </w:rPr>
        <w:fldChar w:fldCharType="end"/>
      </w:r>
      <w:r w:rsidRPr="00AC17AF">
        <w:rPr>
          <w:rFonts w:ascii="Times New Roman" w:hAnsi="Times New Roman"/>
          <w:b/>
          <w:color w:val="000000"/>
          <w:sz w:val="20"/>
          <w:szCs w:val="20"/>
        </w:rPr>
        <w:t xml:space="preserve"> Granica Szanieckiego Parku Krajobrazowego wraz z otuliną</w:t>
      </w:r>
      <w:bookmarkEnd w:id="138"/>
    </w:p>
    <w:p w14:paraId="129D0FF1" w14:textId="77777777" w:rsidR="00AC17AF" w:rsidRPr="00AC17AF" w:rsidRDefault="00AC17AF" w:rsidP="00AC17AF">
      <w:pPr>
        <w:spacing w:after="0" w:line="360" w:lineRule="auto"/>
        <w:jc w:val="both"/>
        <w:rPr>
          <w:rFonts w:ascii="Times New Roman" w:hAnsi="Times New Roman"/>
          <w:color w:val="000000"/>
          <w:sz w:val="24"/>
          <w:szCs w:val="24"/>
        </w:rPr>
      </w:pPr>
      <w:r w:rsidRPr="00AC17AF">
        <w:rPr>
          <w:rFonts w:ascii="Times New Roman" w:hAnsi="Times New Roman"/>
          <w:noProof/>
          <w:color w:val="000000"/>
          <w:sz w:val="24"/>
          <w:szCs w:val="24"/>
        </w:rPr>
        <w:drawing>
          <wp:inline distT="0" distB="0" distL="0" distR="0" wp14:anchorId="3F8CAC97" wp14:editId="12C5EE88">
            <wp:extent cx="5753735" cy="314833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53735" cy="3148330"/>
                    </a:xfrm>
                    <a:prstGeom prst="rect">
                      <a:avLst/>
                    </a:prstGeom>
                    <a:noFill/>
                    <a:ln>
                      <a:noFill/>
                    </a:ln>
                  </pic:spPr>
                </pic:pic>
              </a:graphicData>
            </a:graphic>
          </wp:inline>
        </w:drawing>
      </w:r>
    </w:p>
    <w:p w14:paraId="11970DEE" w14:textId="3BDFC999" w:rsidR="00F35C5B" w:rsidRPr="00AC17AF" w:rsidRDefault="00AC17AF" w:rsidP="00F35C5B">
      <w:pPr>
        <w:spacing w:after="0" w:line="240" w:lineRule="auto"/>
        <w:jc w:val="center"/>
        <w:rPr>
          <w:rFonts w:ascii="Times New Roman" w:hAnsi="Times New Roman"/>
          <w:i/>
          <w:iCs/>
          <w:color w:val="000000"/>
          <w:sz w:val="20"/>
          <w:szCs w:val="20"/>
        </w:rPr>
      </w:pPr>
      <w:bookmarkStart w:id="139" w:name="_Toc402341811"/>
      <w:r w:rsidRPr="00AC17AF">
        <w:rPr>
          <w:rFonts w:ascii="Times New Roman" w:hAnsi="Times New Roman"/>
          <w:bCs/>
          <w:i/>
          <w:iCs/>
          <w:color w:val="000000"/>
          <w:sz w:val="20"/>
          <w:szCs w:val="20"/>
        </w:rPr>
        <w:t>Źródło: Uchwała nr XLIX/875/14</w:t>
      </w:r>
      <w:bookmarkEnd w:id="139"/>
      <w:r w:rsidRPr="00AC17AF">
        <w:rPr>
          <w:rFonts w:ascii="Times New Roman" w:hAnsi="Times New Roman"/>
          <w:bCs/>
          <w:i/>
          <w:iCs/>
          <w:color w:val="000000"/>
          <w:sz w:val="20"/>
          <w:szCs w:val="20"/>
        </w:rPr>
        <w:t xml:space="preserve"> </w:t>
      </w:r>
      <w:r w:rsidRPr="00AC17AF">
        <w:rPr>
          <w:rFonts w:ascii="Times New Roman" w:hAnsi="Times New Roman"/>
          <w:i/>
          <w:iCs/>
          <w:color w:val="000000"/>
          <w:sz w:val="20"/>
          <w:szCs w:val="20"/>
        </w:rPr>
        <w:t>Sejmiku Województwa Świętokrzyskiego z dnia 13 listopada 2014 r. w sprawie utworzenia Szanieckiego Parku Krajobrazowego</w:t>
      </w:r>
    </w:p>
    <w:p w14:paraId="33100C59" w14:textId="6F0A1F2F" w:rsidR="00F35C5B" w:rsidRDefault="00F35C5B" w:rsidP="00F35C5B">
      <w:pPr>
        <w:spacing w:before="240" w:after="0" w:line="360" w:lineRule="auto"/>
        <w:ind w:firstLine="708"/>
        <w:jc w:val="both"/>
        <w:rPr>
          <w:rFonts w:ascii="Times New Roman" w:hAnsi="Times New Roman"/>
          <w:color w:val="000000"/>
          <w:sz w:val="24"/>
          <w:szCs w:val="24"/>
        </w:rPr>
      </w:pPr>
      <w:r w:rsidRPr="00F35C5B">
        <w:rPr>
          <w:rFonts w:ascii="Times New Roman" w:hAnsi="Times New Roman"/>
          <w:b/>
          <w:bCs/>
          <w:color w:val="000000"/>
          <w:sz w:val="24"/>
          <w:szCs w:val="24"/>
        </w:rPr>
        <w:t>Kozubowski Park Krajobrazowy</w:t>
      </w:r>
      <w:r>
        <w:rPr>
          <w:rFonts w:ascii="Times New Roman" w:hAnsi="Times New Roman"/>
          <w:color w:val="000000"/>
          <w:sz w:val="24"/>
          <w:szCs w:val="24"/>
        </w:rPr>
        <w:t xml:space="preserve"> zajmuj</w:t>
      </w:r>
      <w:r w:rsidR="002226D0">
        <w:rPr>
          <w:rFonts w:ascii="Times New Roman" w:hAnsi="Times New Roman"/>
          <w:color w:val="000000"/>
          <w:sz w:val="24"/>
          <w:szCs w:val="24"/>
        </w:rPr>
        <w:t>e</w:t>
      </w:r>
      <w:r>
        <w:rPr>
          <w:rFonts w:ascii="Times New Roman" w:hAnsi="Times New Roman"/>
          <w:color w:val="000000"/>
          <w:sz w:val="24"/>
          <w:szCs w:val="24"/>
        </w:rPr>
        <w:t xml:space="preserve"> powierzchnię 6 169,6 ha</w:t>
      </w:r>
      <w:r w:rsidR="002226D0">
        <w:rPr>
          <w:rFonts w:ascii="Times New Roman" w:hAnsi="Times New Roman"/>
          <w:color w:val="000000"/>
          <w:sz w:val="24"/>
          <w:szCs w:val="24"/>
        </w:rPr>
        <w:t>, zaś p</w:t>
      </w:r>
      <w:r w:rsidRPr="00F35C5B">
        <w:rPr>
          <w:rFonts w:ascii="Times New Roman" w:hAnsi="Times New Roman"/>
          <w:color w:val="000000"/>
          <w:sz w:val="24"/>
          <w:szCs w:val="24"/>
        </w:rPr>
        <w:t>owierzchnia otuliny wynosi 6 592 ha. Park ten położony jest w obrębie Niecki Nidziańskiej</w:t>
      </w:r>
      <w:r w:rsidR="00704809">
        <w:rPr>
          <w:rFonts w:ascii="Times New Roman" w:hAnsi="Times New Roman"/>
          <w:color w:val="000000"/>
          <w:sz w:val="24"/>
          <w:szCs w:val="24"/>
        </w:rPr>
        <w:t>, o</w:t>
      </w:r>
      <w:r w:rsidRPr="00F35C5B">
        <w:rPr>
          <w:rFonts w:ascii="Times New Roman" w:hAnsi="Times New Roman"/>
          <w:color w:val="000000"/>
          <w:sz w:val="24"/>
          <w:szCs w:val="24"/>
        </w:rPr>
        <w:t xml:space="preserve">bejmuje wschodnią część Garbu Wodzisławskiego. Większą część </w:t>
      </w:r>
      <w:r w:rsidR="00704809">
        <w:rPr>
          <w:rFonts w:ascii="Times New Roman" w:hAnsi="Times New Roman"/>
          <w:color w:val="000000"/>
          <w:sz w:val="24"/>
          <w:szCs w:val="24"/>
        </w:rPr>
        <w:t>p</w:t>
      </w:r>
      <w:r w:rsidRPr="00F35C5B">
        <w:rPr>
          <w:rFonts w:ascii="Times New Roman" w:hAnsi="Times New Roman"/>
          <w:color w:val="000000"/>
          <w:sz w:val="24"/>
          <w:szCs w:val="24"/>
        </w:rPr>
        <w:t>arku zajmują lasy, położone na wierzchowinach i zboczach wzniesień lessowych porozcinanych dolinkami i wąwozami. Najcenniejsze wielowiekowe okazy drzew na terenie parku i jego otuliny to: lipy, wiązy, dęby, buki. Do rzadszych gatunków ptaków gnieżdżących się na terenie parku zalicza się błotniaka stawowego i dzięcioła czarnego. Z fauny ssaków spotkać można wiele gatunków chronionych: gronostaja, jeża, kreta, ryjówki aksamitną i malutką, mroczka późnego. Na obszarze Kozubowskiego Parku Krajobrazowego utworzono 2 częściowe rezerwaty przyrody: Polana Polichno oraz Wroni Dół (poza Gminą Pińczów).</w:t>
      </w:r>
    </w:p>
    <w:p w14:paraId="6734E1D2" w14:textId="77777777" w:rsidR="00DC53A8" w:rsidRDefault="00DC53A8" w:rsidP="00F35C5B">
      <w:pPr>
        <w:spacing w:before="240" w:after="0" w:line="360" w:lineRule="auto"/>
        <w:ind w:firstLine="708"/>
        <w:jc w:val="both"/>
        <w:rPr>
          <w:rFonts w:ascii="Times New Roman" w:hAnsi="Times New Roman"/>
          <w:color w:val="000000"/>
          <w:sz w:val="24"/>
          <w:szCs w:val="24"/>
        </w:rPr>
        <w:sectPr w:rsidR="00DC53A8">
          <w:pgSz w:w="11906" w:h="16838"/>
          <w:pgMar w:top="1417" w:right="1417" w:bottom="1417" w:left="1417" w:header="708" w:footer="708" w:gutter="0"/>
          <w:cols w:space="708"/>
          <w:titlePg/>
        </w:sectPr>
      </w:pPr>
    </w:p>
    <w:p w14:paraId="774801D7" w14:textId="17F3AB0F" w:rsidR="00F35C5B" w:rsidRPr="00F35C5B" w:rsidRDefault="00DC53A8" w:rsidP="00DC53A8">
      <w:pPr>
        <w:spacing w:after="0" w:line="240" w:lineRule="auto"/>
        <w:ind w:firstLine="708"/>
        <w:jc w:val="center"/>
        <w:rPr>
          <w:rFonts w:ascii="Times New Roman" w:hAnsi="Times New Roman"/>
          <w:color w:val="000000"/>
          <w:sz w:val="20"/>
          <w:szCs w:val="20"/>
        </w:rPr>
      </w:pPr>
      <w:bookmarkStart w:id="140" w:name="_Toc127871445"/>
      <w:r>
        <w:rPr>
          <w:noProof/>
        </w:rPr>
        <w:lastRenderedPageBreak/>
        <w:drawing>
          <wp:anchor distT="0" distB="0" distL="114300" distR="114300" simplePos="0" relativeHeight="251666432" behindDoc="0" locked="0" layoutInCell="1" allowOverlap="1" wp14:anchorId="7721C0AE" wp14:editId="23AC1074">
            <wp:simplePos x="0" y="0"/>
            <wp:positionH relativeFrom="column">
              <wp:posOffset>2853055</wp:posOffset>
            </wp:positionH>
            <wp:positionV relativeFrom="paragraph">
              <wp:posOffset>160696</wp:posOffset>
            </wp:positionV>
            <wp:extent cx="2856389" cy="3700945"/>
            <wp:effectExtent l="0" t="0" r="1270"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extLst>
                        <a:ext uri="{28A0092B-C50C-407E-A947-70E740481C1C}">
                          <a14:useLocalDpi xmlns:a14="http://schemas.microsoft.com/office/drawing/2010/main" val="0"/>
                        </a:ext>
                      </a:extLst>
                    </a:blip>
                    <a:srcRect b="523"/>
                    <a:stretch/>
                  </pic:blipFill>
                  <pic:spPr bwMode="auto">
                    <a:xfrm>
                      <a:off x="0" y="0"/>
                      <a:ext cx="2856389" cy="3700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15A364CC" wp14:editId="7CD624ED">
            <wp:simplePos x="0" y="0"/>
            <wp:positionH relativeFrom="margin">
              <wp:align>left</wp:align>
            </wp:positionH>
            <wp:positionV relativeFrom="paragraph">
              <wp:posOffset>147955</wp:posOffset>
            </wp:positionV>
            <wp:extent cx="2847975" cy="3713480"/>
            <wp:effectExtent l="0" t="0" r="0" b="1270"/>
            <wp:wrapTopAndBottom/>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t="-272" b="272"/>
                    <a:stretch/>
                  </pic:blipFill>
                  <pic:spPr bwMode="auto">
                    <a:xfrm>
                      <a:off x="0" y="0"/>
                      <a:ext cx="2848307" cy="37143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5C5B" w:rsidRPr="00F35C5B">
        <w:rPr>
          <w:rFonts w:ascii="Times New Roman" w:hAnsi="Times New Roman"/>
          <w:b/>
          <w:color w:val="000000"/>
          <w:sz w:val="20"/>
          <w:szCs w:val="20"/>
        </w:rPr>
        <w:t xml:space="preserve">Rysunek </w:t>
      </w:r>
      <w:r w:rsidR="00F35C5B" w:rsidRPr="00F35C5B">
        <w:rPr>
          <w:rFonts w:ascii="Times New Roman" w:hAnsi="Times New Roman"/>
          <w:b/>
          <w:color w:val="000000"/>
          <w:sz w:val="20"/>
          <w:szCs w:val="20"/>
        </w:rPr>
        <w:fldChar w:fldCharType="begin"/>
      </w:r>
      <w:r w:rsidR="00F35C5B" w:rsidRPr="00F35C5B">
        <w:rPr>
          <w:rFonts w:ascii="Times New Roman" w:hAnsi="Times New Roman"/>
          <w:b/>
          <w:color w:val="000000"/>
          <w:sz w:val="20"/>
          <w:szCs w:val="20"/>
        </w:rPr>
        <w:instrText xml:space="preserve"> SEQ Rysunek \* ARABIC </w:instrText>
      </w:r>
      <w:r w:rsidR="00F35C5B" w:rsidRPr="00F35C5B">
        <w:rPr>
          <w:rFonts w:ascii="Times New Roman" w:hAnsi="Times New Roman"/>
          <w:b/>
          <w:color w:val="000000"/>
          <w:sz w:val="20"/>
          <w:szCs w:val="20"/>
        </w:rPr>
        <w:fldChar w:fldCharType="separate"/>
      </w:r>
      <w:r w:rsidR="00710D65">
        <w:rPr>
          <w:rFonts w:ascii="Times New Roman" w:hAnsi="Times New Roman"/>
          <w:b/>
          <w:noProof/>
          <w:color w:val="000000"/>
          <w:sz w:val="20"/>
          <w:szCs w:val="20"/>
        </w:rPr>
        <w:t>3</w:t>
      </w:r>
      <w:r w:rsidR="00F35C5B" w:rsidRPr="00F35C5B">
        <w:rPr>
          <w:rFonts w:ascii="Times New Roman" w:hAnsi="Times New Roman"/>
          <w:color w:val="000000"/>
          <w:sz w:val="20"/>
          <w:szCs w:val="20"/>
        </w:rPr>
        <w:fldChar w:fldCharType="end"/>
      </w:r>
      <w:r w:rsidR="00F35C5B" w:rsidRPr="00F35C5B">
        <w:rPr>
          <w:rFonts w:ascii="Times New Roman" w:hAnsi="Times New Roman"/>
          <w:b/>
          <w:color w:val="000000"/>
          <w:sz w:val="20"/>
          <w:szCs w:val="20"/>
        </w:rPr>
        <w:t xml:space="preserve"> Granica </w:t>
      </w:r>
      <w:r w:rsidR="00F35C5B">
        <w:rPr>
          <w:rFonts w:ascii="Times New Roman" w:hAnsi="Times New Roman"/>
          <w:b/>
          <w:color w:val="000000"/>
          <w:sz w:val="20"/>
          <w:szCs w:val="20"/>
        </w:rPr>
        <w:t>Kozubowskiego</w:t>
      </w:r>
      <w:r w:rsidR="00F35C5B" w:rsidRPr="00F35C5B">
        <w:rPr>
          <w:rFonts w:ascii="Times New Roman" w:hAnsi="Times New Roman"/>
          <w:b/>
          <w:color w:val="000000"/>
          <w:sz w:val="20"/>
          <w:szCs w:val="20"/>
        </w:rPr>
        <w:t xml:space="preserve"> Parku Krajobrazowego wraz z otuliną</w:t>
      </w:r>
      <w:bookmarkEnd w:id="140"/>
    </w:p>
    <w:p w14:paraId="799DC757" w14:textId="725B420F" w:rsidR="00F35C5B" w:rsidRPr="004D13EB" w:rsidRDefault="00DC53A8" w:rsidP="004D13EB">
      <w:pPr>
        <w:spacing w:after="0" w:line="240" w:lineRule="auto"/>
        <w:jc w:val="center"/>
        <w:rPr>
          <w:rFonts w:ascii="Times New Roman" w:hAnsi="Times New Roman"/>
          <w:i/>
          <w:iCs/>
          <w:color w:val="000000"/>
          <w:sz w:val="20"/>
          <w:szCs w:val="20"/>
        </w:rPr>
      </w:pPr>
      <w:r w:rsidRPr="00DC53A8">
        <w:rPr>
          <w:rFonts w:ascii="Times New Roman" w:hAnsi="Times New Roman"/>
          <w:bCs/>
          <w:i/>
          <w:iCs/>
          <w:color w:val="000000"/>
          <w:sz w:val="20"/>
          <w:szCs w:val="20"/>
        </w:rPr>
        <w:t xml:space="preserve">Źródło: Uchwała nr </w:t>
      </w:r>
      <w:r w:rsidR="00682119" w:rsidRPr="00682119">
        <w:rPr>
          <w:rFonts w:ascii="Times New Roman" w:hAnsi="Times New Roman"/>
          <w:bCs/>
          <w:i/>
          <w:iCs/>
          <w:color w:val="000000"/>
          <w:sz w:val="20"/>
          <w:szCs w:val="20"/>
        </w:rPr>
        <w:t>XLIX/876/14</w:t>
      </w:r>
      <w:r w:rsidR="00682119">
        <w:rPr>
          <w:rFonts w:ascii="Times New Roman" w:hAnsi="Times New Roman"/>
          <w:bCs/>
          <w:i/>
          <w:iCs/>
          <w:color w:val="000000"/>
          <w:sz w:val="20"/>
          <w:szCs w:val="20"/>
        </w:rPr>
        <w:t xml:space="preserve"> </w:t>
      </w:r>
      <w:r w:rsidRPr="00DC53A8">
        <w:rPr>
          <w:rFonts w:ascii="Times New Roman" w:hAnsi="Times New Roman"/>
          <w:i/>
          <w:iCs/>
          <w:color w:val="000000"/>
          <w:sz w:val="20"/>
          <w:szCs w:val="20"/>
        </w:rPr>
        <w:t xml:space="preserve">Sejmiku Województwa Świętokrzyskiego z dnia 13 listopada 2014 r. w sprawie utworzenia </w:t>
      </w:r>
      <w:r w:rsidR="00852B34">
        <w:rPr>
          <w:rFonts w:ascii="Times New Roman" w:hAnsi="Times New Roman"/>
          <w:i/>
          <w:iCs/>
          <w:color w:val="000000"/>
          <w:sz w:val="20"/>
          <w:szCs w:val="20"/>
        </w:rPr>
        <w:t>K</w:t>
      </w:r>
      <w:r w:rsidR="004D13EB">
        <w:rPr>
          <w:rFonts w:ascii="Times New Roman" w:hAnsi="Times New Roman"/>
          <w:i/>
          <w:iCs/>
          <w:color w:val="000000"/>
          <w:sz w:val="20"/>
          <w:szCs w:val="20"/>
        </w:rPr>
        <w:t xml:space="preserve">ozubowskiego </w:t>
      </w:r>
      <w:r w:rsidRPr="00DC53A8">
        <w:rPr>
          <w:rFonts w:ascii="Times New Roman" w:hAnsi="Times New Roman"/>
          <w:i/>
          <w:iCs/>
          <w:color w:val="000000"/>
          <w:sz w:val="20"/>
          <w:szCs w:val="20"/>
        </w:rPr>
        <w:t>Parku Krajobrazowego</w:t>
      </w:r>
    </w:p>
    <w:p w14:paraId="5444C700" w14:textId="7F9E5F20" w:rsidR="00AC17AF" w:rsidRDefault="00AC17AF" w:rsidP="00EC0563">
      <w:pPr>
        <w:spacing w:before="240" w:after="0" w:line="360" w:lineRule="auto"/>
        <w:ind w:firstLine="708"/>
        <w:jc w:val="both"/>
        <w:rPr>
          <w:rFonts w:ascii="Times New Roman" w:hAnsi="Times New Roman"/>
          <w:color w:val="000000"/>
          <w:sz w:val="24"/>
          <w:szCs w:val="24"/>
        </w:rPr>
      </w:pPr>
      <w:r w:rsidRPr="00AC17AF">
        <w:rPr>
          <w:rFonts w:ascii="Times New Roman" w:hAnsi="Times New Roman"/>
          <w:color w:val="000000"/>
          <w:sz w:val="24"/>
          <w:szCs w:val="24"/>
        </w:rPr>
        <w:t xml:space="preserve">Realizacja założeń Strategii Rozwoju </w:t>
      </w:r>
      <w:r w:rsidR="00852B34">
        <w:rPr>
          <w:rFonts w:ascii="Times New Roman" w:hAnsi="Times New Roman"/>
          <w:color w:val="000000"/>
          <w:sz w:val="24"/>
          <w:szCs w:val="24"/>
        </w:rPr>
        <w:t>OSI Świętokrzyskie Uzdrowiska</w:t>
      </w:r>
      <w:r w:rsidRPr="00AC17AF">
        <w:rPr>
          <w:rFonts w:ascii="Times New Roman" w:hAnsi="Times New Roman"/>
          <w:color w:val="000000"/>
          <w:sz w:val="24"/>
          <w:szCs w:val="24"/>
        </w:rPr>
        <w:t xml:space="preserve"> odbywać się będzie zgodnie z ww. uchwałami dotyczącymi parków krajobrazowych. Przestrzegane będą obowiązujące na tych obszarach zakazy w zakresie dotyczącym uwarunkowań przyrodniczych i środowiskowych występujących na ich terenie.</w:t>
      </w:r>
    </w:p>
    <w:p w14:paraId="1BC278A7" w14:textId="4D11D68F" w:rsidR="00DD5A61" w:rsidRPr="00DD5A61" w:rsidRDefault="00DD5A61" w:rsidP="00842F02">
      <w:pPr>
        <w:autoSpaceDN/>
        <w:spacing w:after="0" w:line="360" w:lineRule="auto"/>
        <w:ind w:firstLine="708"/>
        <w:jc w:val="both"/>
        <w:textAlignment w:val="auto"/>
        <w:rPr>
          <w:rFonts w:ascii="Times New Roman" w:hAnsi="Times New Roman"/>
          <w:sz w:val="24"/>
        </w:rPr>
      </w:pPr>
      <w:r w:rsidRPr="00DD5A61">
        <w:rPr>
          <w:rFonts w:ascii="Times New Roman" w:hAnsi="Times New Roman"/>
          <w:sz w:val="24"/>
        </w:rPr>
        <w:t xml:space="preserve">Na terenie </w:t>
      </w:r>
      <w:r>
        <w:rPr>
          <w:rFonts w:ascii="Times New Roman" w:hAnsi="Times New Roman"/>
          <w:sz w:val="24"/>
        </w:rPr>
        <w:t>OSI Świętokrzyskie Uzdrowiska</w:t>
      </w:r>
      <w:r w:rsidRPr="00DD5A61">
        <w:rPr>
          <w:rFonts w:ascii="Times New Roman" w:hAnsi="Times New Roman"/>
          <w:sz w:val="24"/>
        </w:rPr>
        <w:t xml:space="preserve"> </w:t>
      </w:r>
      <w:r>
        <w:rPr>
          <w:rFonts w:ascii="Times New Roman" w:hAnsi="Times New Roman"/>
          <w:sz w:val="24"/>
        </w:rPr>
        <w:t>znajduje się pięć</w:t>
      </w:r>
      <w:r w:rsidRPr="00DD5A61">
        <w:rPr>
          <w:rFonts w:ascii="Times New Roman" w:hAnsi="Times New Roman"/>
          <w:sz w:val="24"/>
        </w:rPr>
        <w:t xml:space="preserve"> teren</w:t>
      </w:r>
      <w:r>
        <w:rPr>
          <w:rFonts w:ascii="Times New Roman" w:hAnsi="Times New Roman"/>
          <w:sz w:val="24"/>
        </w:rPr>
        <w:t>ów</w:t>
      </w:r>
      <w:r w:rsidRPr="00DD5A61">
        <w:rPr>
          <w:rFonts w:ascii="Times New Roman" w:hAnsi="Times New Roman"/>
          <w:sz w:val="24"/>
        </w:rPr>
        <w:t xml:space="preserve"> ochronn</w:t>
      </w:r>
      <w:r>
        <w:rPr>
          <w:rFonts w:ascii="Times New Roman" w:hAnsi="Times New Roman"/>
          <w:sz w:val="24"/>
        </w:rPr>
        <w:t>ych</w:t>
      </w:r>
      <w:r w:rsidRPr="00DD5A61">
        <w:rPr>
          <w:rFonts w:ascii="Times New Roman" w:hAnsi="Times New Roman"/>
          <w:sz w:val="24"/>
        </w:rPr>
        <w:t xml:space="preserve"> w</w:t>
      </w:r>
      <w:r>
        <w:rPr>
          <w:rFonts w:ascii="Times New Roman" w:hAnsi="Times New Roman"/>
          <w:sz w:val="24"/>
        </w:rPr>
        <w:t> </w:t>
      </w:r>
      <w:r w:rsidRPr="00DD5A61">
        <w:rPr>
          <w:rFonts w:ascii="Times New Roman" w:hAnsi="Times New Roman"/>
          <w:sz w:val="24"/>
        </w:rPr>
        <w:t xml:space="preserve">formie </w:t>
      </w:r>
      <w:r w:rsidR="00704809">
        <w:rPr>
          <w:rFonts w:ascii="Times New Roman" w:hAnsi="Times New Roman"/>
          <w:sz w:val="24"/>
        </w:rPr>
        <w:t>o</w:t>
      </w:r>
      <w:r w:rsidRPr="00DD5A61">
        <w:rPr>
          <w:rFonts w:ascii="Times New Roman" w:hAnsi="Times New Roman"/>
          <w:sz w:val="24"/>
        </w:rPr>
        <w:t xml:space="preserve">bszaru </w:t>
      </w:r>
      <w:r w:rsidR="00704809">
        <w:rPr>
          <w:rFonts w:ascii="Times New Roman" w:hAnsi="Times New Roman"/>
          <w:sz w:val="24"/>
        </w:rPr>
        <w:t>c</w:t>
      </w:r>
      <w:r w:rsidRPr="00DD5A61">
        <w:rPr>
          <w:rFonts w:ascii="Times New Roman" w:hAnsi="Times New Roman"/>
          <w:sz w:val="24"/>
        </w:rPr>
        <w:t xml:space="preserve">hronionego </w:t>
      </w:r>
      <w:r w:rsidR="00704809">
        <w:rPr>
          <w:rFonts w:ascii="Times New Roman" w:hAnsi="Times New Roman"/>
          <w:sz w:val="24"/>
        </w:rPr>
        <w:t>k</w:t>
      </w:r>
      <w:r w:rsidRPr="00DD5A61">
        <w:rPr>
          <w:rFonts w:ascii="Times New Roman" w:hAnsi="Times New Roman"/>
          <w:sz w:val="24"/>
        </w:rPr>
        <w:t>rajobrazu.</w:t>
      </w:r>
    </w:p>
    <w:p w14:paraId="0E9B55AB" w14:textId="75EA9A93" w:rsidR="00DD5A61" w:rsidRPr="00DD5A61" w:rsidRDefault="00DD5A61" w:rsidP="00DD5A61">
      <w:pPr>
        <w:autoSpaceDN/>
        <w:spacing w:after="0" w:line="360" w:lineRule="auto"/>
        <w:ind w:firstLine="708"/>
        <w:jc w:val="both"/>
        <w:textAlignment w:val="auto"/>
        <w:rPr>
          <w:rFonts w:ascii="Times New Roman" w:hAnsi="Times New Roman"/>
          <w:sz w:val="24"/>
        </w:rPr>
      </w:pPr>
      <w:r w:rsidRPr="00DD5A61">
        <w:rPr>
          <w:rFonts w:ascii="Times New Roman" w:hAnsi="Times New Roman"/>
          <w:sz w:val="24"/>
        </w:rPr>
        <w:t xml:space="preserve">Dla </w:t>
      </w:r>
      <w:r w:rsidR="00350685">
        <w:rPr>
          <w:rFonts w:ascii="Times New Roman" w:hAnsi="Times New Roman"/>
          <w:sz w:val="24"/>
        </w:rPr>
        <w:t xml:space="preserve">obszarów chronionego krajobrazu: </w:t>
      </w:r>
      <w:r w:rsidRPr="00DD5A61">
        <w:rPr>
          <w:rFonts w:ascii="Times New Roman" w:hAnsi="Times New Roman"/>
          <w:sz w:val="24"/>
        </w:rPr>
        <w:t>Szanieckiego</w:t>
      </w:r>
      <w:r w:rsidR="00612D3B">
        <w:rPr>
          <w:rFonts w:ascii="Times New Roman" w:hAnsi="Times New Roman"/>
          <w:sz w:val="24"/>
        </w:rPr>
        <w:t>,</w:t>
      </w:r>
      <w:r w:rsidRPr="00DD5A61">
        <w:rPr>
          <w:rFonts w:ascii="Times New Roman" w:hAnsi="Times New Roman"/>
          <w:sz w:val="24"/>
        </w:rPr>
        <w:t xml:space="preserve"> Nadnidziańskiego</w:t>
      </w:r>
      <w:r w:rsidR="00612D3B">
        <w:rPr>
          <w:rFonts w:ascii="Times New Roman" w:hAnsi="Times New Roman"/>
          <w:sz w:val="24"/>
        </w:rPr>
        <w:t xml:space="preserve"> </w:t>
      </w:r>
      <w:r w:rsidR="00350685">
        <w:rPr>
          <w:rFonts w:ascii="Times New Roman" w:hAnsi="Times New Roman"/>
          <w:sz w:val="24"/>
        </w:rPr>
        <w:br/>
      </w:r>
      <w:r w:rsidR="00612D3B">
        <w:rPr>
          <w:rFonts w:ascii="Times New Roman" w:hAnsi="Times New Roman"/>
          <w:sz w:val="24"/>
        </w:rPr>
        <w:t>i Kozubowskiego</w:t>
      </w:r>
      <w:r w:rsidRPr="00DD5A61">
        <w:rPr>
          <w:rFonts w:ascii="Times New Roman" w:hAnsi="Times New Roman"/>
          <w:sz w:val="24"/>
        </w:rPr>
        <w:t xml:space="preserve"> obowiązują Uchwały Sejmiku Województwa Świętokrzyskiego z dnia 13 listopada 2014 r. (odpowiednio uchwała nr XLIX/883/14</w:t>
      </w:r>
      <w:r w:rsidR="00612D3B">
        <w:rPr>
          <w:rFonts w:ascii="Times New Roman" w:hAnsi="Times New Roman"/>
          <w:sz w:val="24"/>
        </w:rPr>
        <w:t>,</w:t>
      </w:r>
      <w:r w:rsidRPr="00DD5A61">
        <w:rPr>
          <w:rFonts w:ascii="Times New Roman" w:hAnsi="Times New Roman"/>
          <w:sz w:val="24"/>
        </w:rPr>
        <w:t xml:space="preserve"> </w:t>
      </w:r>
      <w:r w:rsidRPr="00DD5A61">
        <w:rPr>
          <w:rFonts w:ascii="Times New Roman" w:hAnsi="Times New Roman"/>
          <w:sz w:val="24"/>
          <w:szCs w:val="24"/>
        </w:rPr>
        <w:t>Nr XLIX/882/14</w:t>
      </w:r>
      <w:r w:rsidR="00612D3B">
        <w:rPr>
          <w:rFonts w:ascii="Times New Roman" w:hAnsi="Times New Roman"/>
          <w:sz w:val="24"/>
          <w:szCs w:val="24"/>
        </w:rPr>
        <w:t xml:space="preserve"> i Nr </w:t>
      </w:r>
      <w:r w:rsidR="00612D3B" w:rsidRPr="00612D3B">
        <w:rPr>
          <w:rFonts w:ascii="Times New Roman" w:hAnsi="Times New Roman"/>
          <w:sz w:val="24"/>
          <w:szCs w:val="24"/>
        </w:rPr>
        <w:t>XLIX/884/14</w:t>
      </w:r>
      <w:r w:rsidRPr="00DD5A61">
        <w:rPr>
          <w:rFonts w:ascii="Times New Roman" w:hAnsi="Times New Roman"/>
          <w:sz w:val="24"/>
        </w:rPr>
        <w:t>), w</w:t>
      </w:r>
      <w:r w:rsidR="00612D3B">
        <w:rPr>
          <w:rFonts w:ascii="Times New Roman" w:hAnsi="Times New Roman"/>
          <w:sz w:val="24"/>
        </w:rPr>
        <w:t> </w:t>
      </w:r>
      <w:r w:rsidRPr="00DD5A61">
        <w:rPr>
          <w:rFonts w:ascii="Times New Roman" w:hAnsi="Times New Roman"/>
          <w:sz w:val="24"/>
        </w:rPr>
        <w:t xml:space="preserve">których ustalono działania w zakresie </w:t>
      </w:r>
      <w:r w:rsidR="00704809">
        <w:rPr>
          <w:rFonts w:ascii="Times New Roman" w:hAnsi="Times New Roman"/>
          <w:sz w:val="24"/>
        </w:rPr>
        <w:t xml:space="preserve">czynnej </w:t>
      </w:r>
      <w:r w:rsidRPr="00DD5A61">
        <w:rPr>
          <w:rFonts w:ascii="Times New Roman" w:hAnsi="Times New Roman"/>
          <w:sz w:val="24"/>
        </w:rPr>
        <w:t>ochrony ekosystemów</w:t>
      </w:r>
      <w:r w:rsidR="00704809">
        <w:rPr>
          <w:rFonts w:ascii="Times New Roman" w:hAnsi="Times New Roman"/>
          <w:sz w:val="24"/>
        </w:rPr>
        <w:t>:</w:t>
      </w:r>
    </w:p>
    <w:p w14:paraId="3AF5CDC9" w14:textId="77777777" w:rsidR="00DD5A61" w:rsidRPr="00DD5A61" w:rsidRDefault="00DD5A61">
      <w:pPr>
        <w:numPr>
          <w:ilvl w:val="0"/>
          <w:numId w:val="94"/>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ochrona dużych kompleksów leśnych dla zachowania różnorodności biologicznej lasu; </w:t>
      </w:r>
    </w:p>
    <w:p w14:paraId="02E477DB" w14:textId="77777777" w:rsidR="00DD5A61" w:rsidRPr="00DD5A61" w:rsidRDefault="00DD5A61">
      <w:pPr>
        <w:numPr>
          <w:ilvl w:val="0"/>
          <w:numId w:val="94"/>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szczególna ochrona ekosystemów i wyjątkowo cennych krajobrazów; </w:t>
      </w:r>
    </w:p>
    <w:p w14:paraId="11D6CC40" w14:textId="77777777" w:rsidR="00DD5A61" w:rsidRPr="00DD5A61" w:rsidRDefault="00DD5A61">
      <w:pPr>
        <w:numPr>
          <w:ilvl w:val="0"/>
          <w:numId w:val="94"/>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zachowanie naturalnych stanowisk roślinności kserotermicznej i halofitowej;</w:t>
      </w:r>
    </w:p>
    <w:p w14:paraId="786675DC" w14:textId="77777777" w:rsidR="00DD5A61" w:rsidRPr="00DD5A61" w:rsidRDefault="00DD5A61">
      <w:pPr>
        <w:numPr>
          <w:ilvl w:val="0"/>
          <w:numId w:val="94"/>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zachowanie naturalnych fragmentów obszarów wodnych i wodno-błotnych; </w:t>
      </w:r>
    </w:p>
    <w:p w14:paraId="0DC47C20" w14:textId="77777777" w:rsidR="00DD5A61" w:rsidRPr="00DD5A61" w:rsidRDefault="00DD5A61">
      <w:pPr>
        <w:numPr>
          <w:ilvl w:val="0"/>
          <w:numId w:val="94"/>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zachowanie tworów i składników przyrody nieożywionej.</w:t>
      </w:r>
    </w:p>
    <w:p w14:paraId="45DA8D33" w14:textId="262D0F6A" w:rsidR="00DD5A61" w:rsidRPr="00DD5A61" w:rsidRDefault="00DD5A61" w:rsidP="00522F00">
      <w:pPr>
        <w:autoSpaceDN/>
        <w:spacing w:after="0" w:line="360" w:lineRule="auto"/>
        <w:ind w:firstLine="708"/>
        <w:jc w:val="both"/>
        <w:textAlignment w:val="auto"/>
        <w:rPr>
          <w:rFonts w:ascii="Times New Roman" w:hAnsi="Times New Roman"/>
          <w:sz w:val="24"/>
        </w:rPr>
      </w:pPr>
      <w:r w:rsidRPr="00DD5A61">
        <w:rPr>
          <w:rFonts w:ascii="Times New Roman" w:hAnsi="Times New Roman"/>
          <w:sz w:val="24"/>
        </w:rPr>
        <w:t xml:space="preserve">Na terenie </w:t>
      </w:r>
      <w:r w:rsidR="00704809">
        <w:rPr>
          <w:rFonts w:ascii="Times New Roman" w:hAnsi="Times New Roman"/>
          <w:sz w:val="24"/>
        </w:rPr>
        <w:t>o</w:t>
      </w:r>
      <w:r w:rsidRPr="00DD5A61">
        <w:rPr>
          <w:rFonts w:ascii="Times New Roman" w:hAnsi="Times New Roman"/>
          <w:sz w:val="24"/>
        </w:rPr>
        <w:t>bszarów zakazuje się:</w:t>
      </w:r>
    </w:p>
    <w:p w14:paraId="6C67B27E" w14:textId="492D3AB2" w:rsidR="00DD5A61" w:rsidRPr="00DD5A61" w:rsidRDefault="00DD5A61">
      <w:pPr>
        <w:numPr>
          <w:ilvl w:val="0"/>
          <w:numId w:val="95"/>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lastRenderedPageBreak/>
        <w:t>zabijania dziko występujących zwierząt, niszczenia ich nor, legowisk, innych schronień i miejsc rozrodu oraz tarlisk, złożonej ikry, z wyjątkiem amatorskiego połowu ryb oraz wykonywania czynności związanych z racjonalną gospodarką rolną, leśną, rybacką i</w:t>
      </w:r>
      <w:r>
        <w:rPr>
          <w:rFonts w:ascii="Times New Roman" w:hAnsi="Times New Roman"/>
          <w:sz w:val="24"/>
        </w:rPr>
        <w:t> </w:t>
      </w:r>
      <w:r w:rsidRPr="00DD5A61">
        <w:rPr>
          <w:rFonts w:ascii="Times New Roman" w:hAnsi="Times New Roman"/>
          <w:sz w:val="24"/>
        </w:rPr>
        <w:t>łowiecką;</w:t>
      </w:r>
    </w:p>
    <w:p w14:paraId="61378B3A" w14:textId="77777777" w:rsidR="00DD5A61" w:rsidRPr="00DD5A61" w:rsidRDefault="00DD5A61">
      <w:pPr>
        <w:numPr>
          <w:ilvl w:val="0"/>
          <w:numId w:val="95"/>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likwidowania i niszczenia zadrzewień śródpolnych, przydrożnych i nadwodnych, jeżeli nie wynikają one z potrzeby ochrony przeciwpowodziowej i zapewnienia bezpieczeństwa ruchu drogowego lub wodnego lub budowy, odbudowy, utrzymania, remontów lub naprawy urządzeń wodnych;</w:t>
      </w:r>
    </w:p>
    <w:p w14:paraId="2AE508DD" w14:textId="5D55C5C5" w:rsidR="00DD5A61" w:rsidRPr="00DD5A61" w:rsidRDefault="00DD5A61">
      <w:pPr>
        <w:numPr>
          <w:ilvl w:val="0"/>
          <w:numId w:val="95"/>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wykonywania prac ziemnych trwale zniekształcających rzeźbę terenu, z wyjątkiem prac związanych z zabezpieczeniem przeciwpowodziowym lub przeciwosuwiskowym lub utrzymaniem, budową, odbudową, naprawą lub remontem urządzeń wodnych</w:t>
      </w:r>
      <w:r w:rsidR="00704809">
        <w:rPr>
          <w:rFonts w:ascii="Times New Roman" w:hAnsi="Times New Roman"/>
          <w:sz w:val="24"/>
        </w:rPr>
        <w:t>;</w:t>
      </w:r>
    </w:p>
    <w:p w14:paraId="2F91C321" w14:textId="77777777" w:rsidR="00DD5A61" w:rsidRPr="00DD5A61" w:rsidRDefault="00DD5A61">
      <w:pPr>
        <w:numPr>
          <w:ilvl w:val="0"/>
          <w:numId w:val="95"/>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dokonywania zmian stosunków wodnych, jeżeli służą innym celom niż ochrona przyrody lub zrównoważone wykorzystanie użytków rolnych i leśnych oraz racjonalna gospodarka wodna lub rybacka;</w:t>
      </w:r>
    </w:p>
    <w:p w14:paraId="05F78F5A" w14:textId="77777777" w:rsidR="00DD5A61" w:rsidRPr="00DD5A61" w:rsidRDefault="00DD5A61">
      <w:pPr>
        <w:numPr>
          <w:ilvl w:val="0"/>
          <w:numId w:val="95"/>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likwidowania naturalnych zbiorników wodnych, starorzeczy i obszarów wodno- błotnych.</w:t>
      </w:r>
    </w:p>
    <w:p w14:paraId="05431251" w14:textId="77777777" w:rsidR="00DD5A61" w:rsidRPr="00DD5A61" w:rsidRDefault="00DD5A61" w:rsidP="00522F00">
      <w:pPr>
        <w:autoSpaceDN/>
        <w:spacing w:after="0" w:line="360" w:lineRule="auto"/>
        <w:ind w:firstLine="708"/>
        <w:jc w:val="both"/>
        <w:textAlignment w:val="auto"/>
        <w:rPr>
          <w:rFonts w:ascii="Times New Roman" w:hAnsi="Times New Roman"/>
          <w:sz w:val="24"/>
        </w:rPr>
      </w:pPr>
      <w:r w:rsidRPr="00DD5A61">
        <w:rPr>
          <w:rFonts w:ascii="Times New Roman" w:hAnsi="Times New Roman"/>
          <w:sz w:val="24"/>
        </w:rPr>
        <w:t>Zakazy, o których mowa powyżej, nie dotyczą:</w:t>
      </w:r>
    </w:p>
    <w:p w14:paraId="79225DC0" w14:textId="77777777" w:rsidR="00DD5A61" w:rsidRPr="00DD5A61" w:rsidRDefault="00DD5A61">
      <w:pPr>
        <w:numPr>
          <w:ilvl w:val="0"/>
          <w:numId w:val="96"/>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terenów objętych ustaleniami studium uwarunkowań i kierunków zagospodarowania przestrzennego gmin oraz miejscowych planów zagospodarowania przestrzennego, dla których przeprowadzona ocena oddziaływania na środowisko wykazała brak znacząco negatywnego wpływu na ochronę przyrody obszaru chronionego krajobrazu;</w:t>
      </w:r>
    </w:p>
    <w:p w14:paraId="36739506" w14:textId="77777777" w:rsidR="00DD5A61" w:rsidRPr="00DD5A61" w:rsidRDefault="00DD5A61">
      <w:pPr>
        <w:numPr>
          <w:ilvl w:val="0"/>
          <w:numId w:val="96"/>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terenów objętych ustaleniami projektów planów zagospodarowania przestrzennego lub projektów studiów uwarunkowań i kierunków zagospodarowania przestrzennego, dla których przeprowadzona strategiczna ocena oddziaływania na środowisko wykazała brak znacząco negatywnego wpływu na ochronę przyrody obszaru chronionego krajobrazu;</w:t>
      </w:r>
    </w:p>
    <w:p w14:paraId="0B28CDD7" w14:textId="77777777" w:rsidR="00DD5A61" w:rsidRPr="00DD5A61" w:rsidRDefault="00DD5A61">
      <w:pPr>
        <w:numPr>
          <w:ilvl w:val="0"/>
          <w:numId w:val="96"/>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realizacji przedsięwzięć mogących znacząco oddziaływać na środowisko, dla których procedura dotycząca oceny oddziaływania na środowisko wykazała brak znacząco negatywnego wpływu na ochronę przyrody obszaru chronionego krajobrazu;</w:t>
      </w:r>
    </w:p>
    <w:p w14:paraId="376D6F99" w14:textId="77777777" w:rsidR="00DD5A61" w:rsidRPr="00DD5A61" w:rsidRDefault="00DD5A61">
      <w:pPr>
        <w:numPr>
          <w:ilvl w:val="0"/>
          <w:numId w:val="96"/>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ustaleń warunków zabudowy dla zabudowy mieszkaniowej jednorodzinnej i zabudowy zagrodowej oraz obiektów i urządzeń budowlanych niezbędnych do jej użytkowania, pod warunkiem zapewnienia minimum 30% powierzchni biologicznie czynnej na danym terenie.</w:t>
      </w:r>
    </w:p>
    <w:p w14:paraId="7C5F06C9" w14:textId="77777777" w:rsidR="00DD5A61" w:rsidRPr="00DD5A61" w:rsidRDefault="00DD5A61" w:rsidP="00DD5A61">
      <w:pPr>
        <w:suppressAutoHyphens w:val="0"/>
        <w:autoSpaceDN/>
        <w:spacing w:line="360" w:lineRule="auto"/>
        <w:ind w:firstLine="708"/>
        <w:jc w:val="both"/>
        <w:textAlignment w:val="auto"/>
        <w:rPr>
          <w:rFonts w:ascii="Times New Roman" w:hAnsi="Times New Roman"/>
          <w:sz w:val="24"/>
        </w:rPr>
      </w:pPr>
      <w:bookmarkStart w:id="141" w:name="_Hlk120020996"/>
      <w:r w:rsidRPr="00DD5A61">
        <w:rPr>
          <w:rFonts w:ascii="Times New Roman" w:hAnsi="Times New Roman"/>
          <w:sz w:val="24"/>
        </w:rPr>
        <w:lastRenderedPageBreak/>
        <w:t>Przestrzegane będą obowiązujące na tych obszarach zakazy w zakresie dotyczącym uwarunkowań przyrodniczych i środowiskowych występujących na ich terenie.</w:t>
      </w:r>
    </w:p>
    <w:bookmarkEnd w:id="141"/>
    <w:p w14:paraId="2985A852" w14:textId="7E6723B8" w:rsidR="00DD5A61" w:rsidRPr="00DD5A61" w:rsidRDefault="00DD5A61" w:rsidP="00522F00">
      <w:pPr>
        <w:autoSpaceDN/>
        <w:spacing w:after="0" w:line="360" w:lineRule="auto"/>
        <w:ind w:firstLine="708"/>
        <w:jc w:val="both"/>
        <w:textAlignment w:val="auto"/>
        <w:rPr>
          <w:rFonts w:ascii="Times New Roman" w:hAnsi="Times New Roman"/>
          <w:sz w:val="24"/>
        </w:rPr>
      </w:pPr>
      <w:r w:rsidRPr="00DD5A61">
        <w:rPr>
          <w:rFonts w:ascii="Times New Roman" w:hAnsi="Times New Roman"/>
          <w:sz w:val="24"/>
        </w:rPr>
        <w:t xml:space="preserve">Dla Solecko-Pacanowskiego </w:t>
      </w:r>
      <w:r w:rsidR="00704809" w:rsidRPr="00DD5A61">
        <w:rPr>
          <w:rFonts w:ascii="Times New Roman" w:hAnsi="Times New Roman"/>
          <w:sz w:val="24"/>
        </w:rPr>
        <w:t xml:space="preserve">Obszaru Chronionego Krajobrazu </w:t>
      </w:r>
      <w:r w:rsidRPr="00DD5A61">
        <w:rPr>
          <w:rFonts w:ascii="Times New Roman" w:hAnsi="Times New Roman"/>
          <w:sz w:val="24"/>
        </w:rPr>
        <w:t xml:space="preserve">i Chmielnicko-Szydłowskiego Obszaru Chronionego Krajobrazu obowiązują Rozporządzenia Sejmiku Województwa Świętokrzyskiego z dnia 11 września 2013 r. (odpowiednio </w:t>
      </w:r>
      <w:r w:rsidR="00916887">
        <w:rPr>
          <w:rFonts w:ascii="Times New Roman" w:hAnsi="Times New Roman"/>
          <w:sz w:val="24"/>
        </w:rPr>
        <w:t>Nr</w:t>
      </w:r>
      <w:r w:rsidRPr="00DD5A61">
        <w:rPr>
          <w:rFonts w:ascii="Times New Roman" w:hAnsi="Times New Roman"/>
          <w:sz w:val="24"/>
        </w:rPr>
        <w:t xml:space="preserve"> XXXV/621/13 oraz</w:t>
      </w:r>
      <w:r w:rsidR="00916887">
        <w:rPr>
          <w:rFonts w:ascii="Times New Roman" w:hAnsi="Times New Roman"/>
          <w:sz w:val="24"/>
        </w:rPr>
        <w:t xml:space="preserve"> Nr</w:t>
      </w:r>
      <w:r w:rsidRPr="00DD5A61">
        <w:rPr>
          <w:rFonts w:ascii="Times New Roman" w:hAnsi="Times New Roman"/>
          <w:sz w:val="24"/>
        </w:rPr>
        <w:t xml:space="preserve"> XXXV/620/13), w których </w:t>
      </w:r>
      <w:r w:rsidR="00704809">
        <w:rPr>
          <w:rFonts w:ascii="Times New Roman" w:hAnsi="Times New Roman"/>
          <w:sz w:val="24"/>
        </w:rPr>
        <w:t xml:space="preserve">ustalono </w:t>
      </w:r>
      <w:r w:rsidRPr="00DD5A61">
        <w:rPr>
          <w:rFonts w:ascii="Times New Roman" w:hAnsi="Times New Roman"/>
          <w:sz w:val="24"/>
        </w:rPr>
        <w:t>następujące działania w zakresie czynnej ochrony ekosystemów:</w:t>
      </w:r>
    </w:p>
    <w:p w14:paraId="07970A97" w14:textId="77777777" w:rsidR="00DD5A61" w:rsidRPr="00DD5A61" w:rsidRDefault="00DD5A61">
      <w:pPr>
        <w:numPr>
          <w:ilvl w:val="0"/>
          <w:numId w:val="97"/>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zachowanie i ochrona zbiorników wód powierzchniowych naturalnych i sztucznych, utrzymanie meandrów na wybranych odcinkach cieków; </w:t>
      </w:r>
    </w:p>
    <w:p w14:paraId="487DEA31" w14:textId="77777777" w:rsidR="00DD5A61" w:rsidRPr="00DD5A61" w:rsidRDefault="00DD5A61">
      <w:pPr>
        <w:numPr>
          <w:ilvl w:val="0"/>
          <w:numId w:val="97"/>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zachowanie śródpolnych i śródleśnych torfowisk, terenów podmokłych, oczek wodnych, polan, wrzosowisk, muraw, niedopuszczenie do ich uproduktywnienia lub też sukcesji; </w:t>
      </w:r>
    </w:p>
    <w:p w14:paraId="218E4181" w14:textId="77777777" w:rsidR="00DD5A61" w:rsidRPr="00DD5A61" w:rsidRDefault="00DD5A61">
      <w:pPr>
        <w:numPr>
          <w:ilvl w:val="0"/>
          <w:numId w:val="97"/>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utrzymanie ciągłości i trwałości ekosystemów leśnych; </w:t>
      </w:r>
    </w:p>
    <w:p w14:paraId="6973B453" w14:textId="77777777" w:rsidR="00DD5A61" w:rsidRPr="00DD5A61" w:rsidRDefault="00DD5A61">
      <w:pPr>
        <w:numPr>
          <w:ilvl w:val="0"/>
          <w:numId w:val="97"/>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zachowanie i ewentualne odtwarzanie lokalnych i regionalnych korytarzy ekologicznych; </w:t>
      </w:r>
    </w:p>
    <w:p w14:paraId="16D9B26A" w14:textId="77777777" w:rsidR="00DD5A61" w:rsidRPr="00DD5A61" w:rsidRDefault="00DD5A61">
      <w:pPr>
        <w:numPr>
          <w:ilvl w:val="0"/>
          <w:numId w:val="97"/>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ochrona stanowisk chronionych gatunków roślin, zwierząt i grzybów; </w:t>
      </w:r>
    </w:p>
    <w:p w14:paraId="389E5351" w14:textId="77777777" w:rsidR="00DD5A61" w:rsidRPr="00DD5A61" w:rsidRDefault="00DD5A61">
      <w:pPr>
        <w:numPr>
          <w:ilvl w:val="0"/>
          <w:numId w:val="97"/>
        </w:numPr>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szczególna ochrona ekosystemów i krajobrazów wyjątkowo cennych, poprzez uznawanie ich za rezerwaty przyrody, zespoły przyrodniczo-krajobrazowe i użytki ekologiczne; </w:t>
      </w:r>
    </w:p>
    <w:p w14:paraId="44481C26" w14:textId="7713B394" w:rsidR="00DD5A61" w:rsidRPr="00DD5A61" w:rsidRDefault="00DD5A61">
      <w:pPr>
        <w:numPr>
          <w:ilvl w:val="0"/>
          <w:numId w:val="97"/>
        </w:numPr>
        <w:autoSpaceDN/>
        <w:spacing w:line="360" w:lineRule="auto"/>
        <w:ind w:left="709" w:hanging="283"/>
        <w:contextualSpacing/>
        <w:jc w:val="both"/>
        <w:textAlignment w:val="auto"/>
        <w:rPr>
          <w:rFonts w:ascii="Times New Roman" w:hAnsi="Times New Roman"/>
          <w:sz w:val="24"/>
        </w:rPr>
      </w:pPr>
      <w:r w:rsidRPr="00DD5A61">
        <w:rPr>
          <w:rFonts w:ascii="Times New Roman" w:hAnsi="Times New Roman"/>
          <w:sz w:val="24"/>
        </w:rPr>
        <w:t>zachowanie wyróżniających się tworów przyrody nieożywionej.</w:t>
      </w:r>
    </w:p>
    <w:p w14:paraId="72DE2FD5" w14:textId="7101AADA" w:rsidR="00DD5A61" w:rsidRPr="00DD5A61" w:rsidRDefault="00DD5A61" w:rsidP="00522F00">
      <w:pPr>
        <w:suppressAutoHyphens w:val="0"/>
        <w:autoSpaceDN/>
        <w:spacing w:after="0" w:line="360" w:lineRule="auto"/>
        <w:ind w:left="67" w:firstLine="642"/>
        <w:jc w:val="both"/>
        <w:textAlignment w:val="auto"/>
        <w:rPr>
          <w:rFonts w:ascii="Times New Roman" w:hAnsi="Times New Roman"/>
          <w:sz w:val="24"/>
        </w:rPr>
      </w:pPr>
      <w:r w:rsidRPr="00DD5A61">
        <w:rPr>
          <w:rFonts w:ascii="Times New Roman" w:hAnsi="Times New Roman"/>
          <w:sz w:val="24"/>
        </w:rPr>
        <w:t xml:space="preserve">Na </w:t>
      </w:r>
      <w:r w:rsidR="00704809">
        <w:rPr>
          <w:rFonts w:ascii="Times New Roman" w:hAnsi="Times New Roman"/>
          <w:sz w:val="24"/>
        </w:rPr>
        <w:t>o</w:t>
      </w:r>
      <w:r w:rsidRPr="00DD5A61">
        <w:rPr>
          <w:rFonts w:ascii="Times New Roman" w:hAnsi="Times New Roman"/>
          <w:sz w:val="24"/>
        </w:rPr>
        <w:t>bszarach zakazuje się:</w:t>
      </w:r>
    </w:p>
    <w:p w14:paraId="50DDFCC8" w14:textId="39AB668D" w:rsidR="00DD5A61" w:rsidRPr="00DD5A61" w:rsidRDefault="00DD5A61">
      <w:pPr>
        <w:numPr>
          <w:ilvl w:val="0"/>
          <w:numId w:val="97"/>
        </w:numPr>
        <w:suppressAutoHyphens w:val="0"/>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zabijania dziko występujących zwierząt, niszczenia ich nor, legowisk, innych schronień i miejsc rozrodu oraz tarlisk, złożonej ikry, z wyjątkiem amatorskiego połowu ryb oraz wykonywania czynności związanych z racjonalną gospodarką rolną, leśną, rybacką </w:t>
      </w:r>
      <w:r w:rsidR="006F244C">
        <w:rPr>
          <w:rFonts w:ascii="Times New Roman" w:hAnsi="Times New Roman"/>
          <w:sz w:val="24"/>
        </w:rPr>
        <w:br/>
      </w:r>
      <w:r w:rsidRPr="00DD5A61">
        <w:rPr>
          <w:rFonts w:ascii="Times New Roman" w:hAnsi="Times New Roman"/>
          <w:sz w:val="24"/>
        </w:rPr>
        <w:t xml:space="preserve">i łowiecką; </w:t>
      </w:r>
    </w:p>
    <w:p w14:paraId="6F376EFA" w14:textId="77777777" w:rsidR="00DD5A61" w:rsidRPr="00DD5A61" w:rsidRDefault="00DD5A61">
      <w:pPr>
        <w:numPr>
          <w:ilvl w:val="0"/>
          <w:numId w:val="97"/>
        </w:numPr>
        <w:autoSpaceDN/>
        <w:spacing w:after="0" w:line="360" w:lineRule="auto"/>
        <w:ind w:left="709" w:hanging="284"/>
        <w:contextualSpacing/>
        <w:jc w:val="both"/>
        <w:textAlignment w:val="auto"/>
        <w:rPr>
          <w:rFonts w:ascii="Times New Roman" w:hAnsi="Times New Roman"/>
          <w:sz w:val="24"/>
        </w:rPr>
      </w:pPr>
      <w:r w:rsidRPr="00DD5A61">
        <w:rPr>
          <w:rFonts w:ascii="Times New Roman" w:hAnsi="Times New Roman"/>
          <w:sz w:val="24"/>
        </w:rPr>
        <w:t>likwidowania i niszczenia zadrzewień śródpolnych, przydrożnych i nadwodnych, jeżeli nie wynikają one z potrzeby ochrony przeciwpowodziowej i zapewnienia bezpieczeństwa ruchu drogowego lub wodnego lub budowy, odbudowy, utrzymania, remontów lub naprawy urządzeń wodnych;</w:t>
      </w:r>
    </w:p>
    <w:p w14:paraId="3CA9635B" w14:textId="77777777" w:rsidR="00DD5A61" w:rsidRPr="00DD5A61" w:rsidRDefault="00DD5A61">
      <w:pPr>
        <w:numPr>
          <w:ilvl w:val="0"/>
          <w:numId w:val="97"/>
        </w:numPr>
        <w:autoSpaceDN/>
        <w:spacing w:after="0" w:line="360" w:lineRule="auto"/>
        <w:ind w:left="709" w:hanging="284"/>
        <w:contextualSpacing/>
        <w:jc w:val="both"/>
        <w:textAlignment w:val="auto"/>
        <w:rPr>
          <w:rFonts w:ascii="Times New Roman" w:hAnsi="Times New Roman"/>
          <w:sz w:val="24"/>
        </w:rPr>
      </w:pPr>
      <w:r w:rsidRPr="00DD5A61">
        <w:rPr>
          <w:rFonts w:ascii="Times New Roman" w:hAnsi="Times New Roman"/>
          <w:sz w:val="24"/>
        </w:rPr>
        <w:t xml:space="preserve">dokonywania zmian stosunków wodnych, jeżeli służą innym celom niż ochrona przyrody lub zrównoważone wykorzystanie użytków rolnych i leśnych oraz racjonalna gospodarka wodna lub rybacka; </w:t>
      </w:r>
    </w:p>
    <w:p w14:paraId="495581AF" w14:textId="77777777" w:rsidR="00DD5A61" w:rsidRPr="00DD5A61" w:rsidRDefault="00DD5A61">
      <w:pPr>
        <w:numPr>
          <w:ilvl w:val="0"/>
          <w:numId w:val="97"/>
        </w:numPr>
        <w:autoSpaceDN/>
        <w:spacing w:line="360" w:lineRule="auto"/>
        <w:ind w:left="709" w:hanging="284"/>
        <w:contextualSpacing/>
        <w:jc w:val="both"/>
        <w:textAlignment w:val="auto"/>
        <w:rPr>
          <w:rFonts w:ascii="Times New Roman" w:hAnsi="Times New Roman"/>
          <w:sz w:val="24"/>
        </w:rPr>
      </w:pPr>
      <w:r w:rsidRPr="00DD5A61">
        <w:rPr>
          <w:rFonts w:ascii="Times New Roman" w:hAnsi="Times New Roman"/>
          <w:sz w:val="24"/>
        </w:rPr>
        <w:lastRenderedPageBreak/>
        <w:t>likwidowania naturalnych zbiorników wodnych, starorzeczy i obszarów wodno-błotnych.</w:t>
      </w:r>
    </w:p>
    <w:p w14:paraId="705CF86E" w14:textId="77777777" w:rsidR="00DD5A61" w:rsidRPr="00DD5A61" w:rsidRDefault="00DD5A61" w:rsidP="00522F00">
      <w:pPr>
        <w:suppressAutoHyphens w:val="0"/>
        <w:autoSpaceDN/>
        <w:spacing w:after="0" w:line="360" w:lineRule="auto"/>
        <w:ind w:firstLine="708"/>
        <w:jc w:val="both"/>
        <w:textAlignment w:val="auto"/>
        <w:rPr>
          <w:rFonts w:ascii="Times New Roman" w:hAnsi="Times New Roman"/>
          <w:sz w:val="24"/>
        </w:rPr>
      </w:pPr>
      <w:r w:rsidRPr="00DD5A61">
        <w:rPr>
          <w:rFonts w:ascii="Times New Roman" w:hAnsi="Times New Roman"/>
          <w:sz w:val="24"/>
        </w:rPr>
        <w:t>Zakazy, o których mowa powyżej, nie dotyczą:</w:t>
      </w:r>
    </w:p>
    <w:p w14:paraId="39B37658" w14:textId="77777777" w:rsidR="00DD5A61" w:rsidRPr="00DD5A61" w:rsidRDefault="00DD5A61">
      <w:pPr>
        <w:numPr>
          <w:ilvl w:val="0"/>
          <w:numId w:val="98"/>
        </w:numPr>
        <w:suppressAutoHyphens w:val="0"/>
        <w:autoSpaceDN/>
        <w:spacing w:after="0" w:line="360" w:lineRule="auto"/>
        <w:ind w:left="709" w:hanging="283"/>
        <w:contextualSpacing/>
        <w:jc w:val="both"/>
        <w:textAlignment w:val="auto"/>
        <w:rPr>
          <w:rFonts w:ascii="Times New Roman" w:hAnsi="Times New Roman"/>
          <w:sz w:val="24"/>
        </w:rPr>
      </w:pPr>
      <w:r w:rsidRPr="00DD5A61">
        <w:rPr>
          <w:rFonts w:ascii="Times New Roman" w:hAnsi="Times New Roman"/>
          <w:sz w:val="24"/>
        </w:rPr>
        <w:t xml:space="preserve">terenów objętych ustaleniami studium uwarunkowań i kierunków zagospodarowania przestrzennego gmin oraz miejscowych planów zagospodarowania przestrzennego, dla których przeprowadzona ocena oddziaływania na środowisko wykazała brak znacząco negatywnego wpływu na ochronę przyrody obszaru chronionego krajobrazu; </w:t>
      </w:r>
    </w:p>
    <w:p w14:paraId="34CFD47A" w14:textId="77777777" w:rsidR="00DD5A61" w:rsidRPr="00DD5A61" w:rsidRDefault="00DD5A61">
      <w:pPr>
        <w:numPr>
          <w:ilvl w:val="0"/>
          <w:numId w:val="98"/>
        </w:numPr>
        <w:autoSpaceDN/>
        <w:spacing w:after="0" w:line="360" w:lineRule="auto"/>
        <w:ind w:left="709" w:hanging="284"/>
        <w:contextualSpacing/>
        <w:jc w:val="both"/>
        <w:textAlignment w:val="auto"/>
        <w:rPr>
          <w:rFonts w:ascii="Times New Roman" w:hAnsi="Times New Roman"/>
          <w:sz w:val="24"/>
        </w:rPr>
      </w:pPr>
      <w:r w:rsidRPr="00DD5A61">
        <w:rPr>
          <w:rFonts w:ascii="Times New Roman" w:hAnsi="Times New Roman"/>
          <w:sz w:val="24"/>
        </w:rPr>
        <w:t xml:space="preserve">terenów objętych ustaleniami projektów planów zagospodarowania przestrzennego lub projektów studiów uwarunkowań i kierunków zagospodarowania przestrzennego, dla których przeprowadzona strategiczna ocena oddziaływania na środowisko wykazała brak znacząco negatywnego wpływu na ochronę przyrody obszaru chronionego krajobrazu; </w:t>
      </w:r>
    </w:p>
    <w:p w14:paraId="2417233D" w14:textId="77777777" w:rsidR="00DD5A61" w:rsidRPr="00DD5A61" w:rsidRDefault="00DD5A61">
      <w:pPr>
        <w:numPr>
          <w:ilvl w:val="0"/>
          <w:numId w:val="98"/>
        </w:numPr>
        <w:autoSpaceDN/>
        <w:spacing w:after="0" w:line="360" w:lineRule="auto"/>
        <w:ind w:left="709" w:hanging="284"/>
        <w:contextualSpacing/>
        <w:jc w:val="both"/>
        <w:textAlignment w:val="auto"/>
        <w:rPr>
          <w:rFonts w:ascii="Times New Roman" w:hAnsi="Times New Roman"/>
          <w:sz w:val="24"/>
        </w:rPr>
      </w:pPr>
      <w:r w:rsidRPr="00DD5A61">
        <w:rPr>
          <w:rFonts w:ascii="Times New Roman" w:hAnsi="Times New Roman"/>
          <w:sz w:val="24"/>
        </w:rPr>
        <w:t xml:space="preserve">realizacji przedsięwzięć mogących znacząco oddziaływać na środowisko, dla których procedura dotycząca oceny oddziaływania na środowisko wykazała brak znacząco negatywnego wpływu na ochronę przyrody obszaru chronionego krajobrazu; </w:t>
      </w:r>
    </w:p>
    <w:p w14:paraId="26AFA99D" w14:textId="77777777" w:rsidR="00DD5A61" w:rsidRPr="00DD5A61" w:rsidRDefault="00DD5A61">
      <w:pPr>
        <w:numPr>
          <w:ilvl w:val="0"/>
          <w:numId w:val="98"/>
        </w:numPr>
        <w:autoSpaceDN/>
        <w:spacing w:after="0" w:line="360" w:lineRule="auto"/>
        <w:ind w:left="709" w:hanging="284"/>
        <w:contextualSpacing/>
        <w:jc w:val="both"/>
        <w:textAlignment w:val="auto"/>
        <w:rPr>
          <w:rFonts w:ascii="Times New Roman" w:hAnsi="Times New Roman"/>
          <w:sz w:val="24"/>
        </w:rPr>
      </w:pPr>
      <w:r w:rsidRPr="00DD5A61">
        <w:rPr>
          <w:rFonts w:ascii="Times New Roman" w:hAnsi="Times New Roman"/>
          <w:sz w:val="24"/>
        </w:rPr>
        <w:t>ustaleń warunków zabudowy dla zabudowy mieszkaniowej jednorodzinnej i zabudowy zagrodowej oraz obiektów i urządzeń budowlanych niezbędnych do jej użytkowania, pod warunkiem zapewnienia minimum 30% powierzchni biologicznie czynnej na danym terenie.</w:t>
      </w:r>
    </w:p>
    <w:p w14:paraId="3C0AA654" w14:textId="77777777" w:rsidR="00DD5A61" w:rsidRPr="00DD5A61" w:rsidRDefault="00DD5A61" w:rsidP="00DD5A61">
      <w:pPr>
        <w:suppressAutoHyphens w:val="0"/>
        <w:autoSpaceDN/>
        <w:spacing w:after="0" w:line="360" w:lineRule="auto"/>
        <w:ind w:left="66" w:firstLine="642"/>
        <w:jc w:val="both"/>
        <w:textAlignment w:val="auto"/>
        <w:rPr>
          <w:rFonts w:ascii="Times New Roman" w:hAnsi="Times New Roman"/>
          <w:sz w:val="24"/>
        </w:rPr>
      </w:pPr>
      <w:r w:rsidRPr="00DD5A61">
        <w:rPr>
          <w:rFonts w:ascii="Times New Roman" w:hAnsi="Times New Roman"/>
          <w:sz w:val="24"/>
        </w:rPr>
        <w:t>Przestrzegane będą obowiązujące na tych obszarach zakazy w zakresie dotyczącym uwarunkowań przyrodniczych i środowiskowych występujących na ich terenie.</w:t>
      </w:r>
    </w:p>
    <w:p w14:paraId="6063CAB4" w14:textId="4699F138" w:rsidR="008C2AF9" w:rsidRPr="008C2AF9" w:rsidRDefault="008C2AF9" w:rsidP="00C020E6">
      <w:pPr>
        <w:spacing w:before="240" w:after="0" w:line="360" w:lineRule="auto"/>
        <w:ind w:firstLine="708"/>
        <w:jc w:val="both"/>
        <w:rPr>
          <w:rFonts w:ascii="Times New Roman" w:hAnsi="Times New Roman"/>
          <w:color w:val="000000"/>
          <w:sz w:val="24"/>
          <w:szCs w:val="24"/>
        </w:rPr>
      </w:pPr>
      <w:r w:rsidRPr="008C2AF9">
        <w:rPr>
          <w:rFonts w:ascii="Times New Roman" w:hAnsi="Times New Roman"/>
          <w:color w:val="000000"/>
          <w:sz w:val="24"/>
          <w:szCs w:val="24"/>
        </w:rPr>
        <w:t xml:space="preserve">Na </w:t>
      </w:r>
      <w:r w:rsidR="00DD5A61">
        <w:rPr>
          <w:rFonts w:ascii="Times New Roman" w:hAnsi="Times New Roman"/>
          <w:color w:val="000000"/>
          <w:sz w:val="24"/>
          <w:szCs w:val="24"/>
        </w:rPr>
        <w:t>terenie OSI Świętokrzyskie Uzdrowiska</w:t>
      </w:r>
      <w:r w:rsidRPr="008C2AF9">
        <w:rPr>
          <w:rFonts w:ascii="Times New Roman" w:hAnsi="Times New Roman"/>
          <w:color w:val="000000"/>
          <w:sz w:val="24"/>
          <w:szCs w:val="24"/>
        </w:rPr>
        <w:t xml:space="preserve"> </w:t>
      </w:r>
      <w:r w:rsidR="00DD5A61">
        <w:rPr>
          <w:rFonts w:ascii="Times New Roman" w:hAnsi="Times New Roman"/>
          <w:color w:val="000000"/>
          <w:sz w:val="24"/>
          <w:szCs w:val="24"/>
        </w:rPr>
        <w:t>znajduj</w:t>
      </w:r>
      <w:r w:rsidR="006F244C">
        <w:rPr>
          <w:rFonts w:ascii="Times New Roman" w:hAnsi="Times New Roman"/>
          <w:color w:val="000000"/>
          <w:sz w:val="24"/>
          <w:szCs w:val="24"/>
        </w:rPr>
        <w:t>ą</w:t>
      </w:r>
      <w:r w:rsidR="00DD5A61">
        <w:rPr>
          <w:rFonts w:ascii="Times New Roman" w:hAnsi="Times New Roman"/>
          <w:color w:val="000000"/>
          <w:sz w:val="24"/>
          <w:szCs w:val="24"/>
        </w:rPr>
        <w:t xml:space="preserve"> się </w:t>
      </w:r>
      <w:r w:rsidRPr="008C2AF9">
        <w:rPr>
          <w:rFonts w:ascii="Times New Roman" w:hAnsi="Times New Roman"/>
          <w:color w:val="000000"/>
          <w:sz w:val="24"/>
          <w:szCs w:val="24"/>
        </w:rPr>
        <w:t xml:space="preserve">obszary ochronne sieci </w:t>
      </w:r>
      <w:r w:rsidRPr="008C2AF9">
        <w:rPr>
          <w:rFonts w:ascii="Times New Roman" w:hAnsi="Times New Roman"/>
          <w:bCs/>
          <w:color w:val="000000"/>
          <w:sz w:val="24"/>
          <w:szCs w:val="24"/>
        </w:rPr>
        <w:t>Natura 2000</w:t>
      </w:r>
      <w:r w:rsidR="00916887" w:rsidRPr="00916887">
        <w:rPr>
          <w:rFonts w:ascii="Times New Roman" w:hAnsi="Times New Roman"/>
          <w:bCs/>
          <w:color w:val="000000"/>
          <w:sz w:val="24"/>
          <w:szCs w:val="24"/>
        </w:rPr>
        <w:t>:</w:t>
      </w:r>
      <w:r w:rsidRPr="008C2AF9">
        <w:rPr>
          <w:rFonts w:ascii="Times New Roman" w:hAnsi="Times New Roman"/>
          <w:color w:val="000000"/>
          <w:sz w:val="24"/>
          <w:szCs w:val="24"/>
        </w:rPr>
        <w:t xml:space="preserve"> Ostoja Nidziańska, Ostoja Szaniecko-Solecka</w:t>
      </w:r>
      <w:r w:rsidR="00916887">
        <w:rPr>
          <w:rFonts w:ascii="Times New Roman" w:hAnsi="Times New Roman"/>
          <w:color w:val="000000"/>
          <w:sz w:val="24"/>
          <w:szCs w:val="24"/>
        </w:rPr>
        <w:t>, Ostoja Kozubowska</w:t>
      </w:r>
      <w:r w:rsidRPr="008C2AF9">
        <w:rPr>
          <w:rFonts w:ascii="Times New Roman" w:hAnsi="Times New Roman"/>
          <w:color w:val="000000"/>
          <w:sz w:val="24"/>
          <w:szCs w:val="24"/>
        </w:rPr>
        <w:t xml:space="preserve"> oraz Dolina Nidy</w:t>
      </w:r>
      <w:r w:rsidR="00B73858">
        <w:rPr>
          <w:rFonts w:ascii="Times New Roman" w:hAnsi="Times New Roman"/>
          <w:color w:val="000000"/>
          <w:sz w:val="24"/>
          <w:szCs w:val="24"/>
        </w:rPr>
        <w:t>, Ostoja Stawiany</w:t>
      </w:r>
      <w:r w:rsidRPr="008C2AF9">
        <w:rPr>
          <w:rFonts w:ascii="Times New Roman" w:hAnsi="Times New Roman"/>
          <w:color w:val="000000"/>
          <w:sz w:val="24"/>
          <w:szCs w:val="24"/>
        </w:rPr>
        <w:t xml:space="preserve">. Priorytetowym celem funkcjonowania sieci Natura 2000 jest zachowanie określonych typów siedlisk przyrodniczych oraz gatunków, które uważa się za cenne i zagrożone w skali całej Europy. Drugim jej celem jest ochrona różnorodności biologicznej. </w:t>
      </w:r>
      <w:r w:rsidR="00916887">
        <w:rPr>
          <w:rFonts w:ascii="Times New Roman" w:hAnsi="Times New Roman"/>
          <w:color w:val="000000"/>
          <w:sz w:val="24"/>
          <w:szCs w:val="24"/>
        </w:rPr>
        <w:t>Dla obsza</w:t>
      </w:r>
      <w:r w:rsidR="00C020E6">
        <w:rPr>
          <w:rFonts w:ascii="Times New Roman" w:hAnsi="Times New Roman"/>
          <w:color w:val="000000"/>
          <w:sz w:val="24"/>
          <w:szCs w:val="24"/>
        </w:rPr>
        <w:t>ru</w:t>
      </w:r>
      <w:r w:rsidR="00916887">
        <w:rPr>
          <w:rFonts w:ascii="Times New Roman" w:hAnsi="Times New Roman"/>
          <w:color w:val="000000"/>
          <w:sz w:val="24"/>
          <w:szCs w:val="24"/>
        </w:rPr>
        <w:t xml:space="preserve"> Natura 2000 Ostoja Nidziańska obowiązuje </w:t>
      </w:r>
      <w:r w:rsidR="004D5E70" w:rsidRPr="00522F00">
        <w:rPr>
          <w:rFonts w:ascii="Times New Roman" w:hAnsi="Times New Roman"/>
          <w:i/>
          <w:iCs/>
          <w:color w:val="000000"/>
          <w:sz w:val="24"/>
          <w:szCs w:val="24"/>
        </w:rPr>
        <w:t>R</w:t>
      </w:r>
      <w:r w:rsidR="00916887" w:rsidRPr="00522F00">
        <w:rPr>
          <w:rFonts w:ascii="Times New Roman" w:hAnsi="Times New Roman"/>
          <w:i/>
          <w:iCs/>
          <w:color w:val="000000"/>
          <w:sz w:val="24"/>
          <w:szCs w:val="24"/>
        </w:rPr>
        <w:t>ozporządzenie Ministra Klimatu i Środowiska z dnia 2</w:t>
      </w:r>
      <w:r w:rsidR="00C020E6" w:rsidRPr="00522F00">
        <w:rPr>
          <w:rFonts w:ascii="Times New Roman" w:hAnsi="Times New Roman"/>
          <w:i/>
          <w:iCs/>
          <w:color w:val="000000"/>
          <w:sz w:val="24"/>
          <w:szCs w:val="24"/>
        </w:rPr>
        <w:t> </w:t>
      </w:r>
      <w:r w:rsidR="00916887" w:rsidRPr="00522F00">
        <w:rPr>
          <w:rFonts w:ascii="Times New Roman" w:hAnsi="Times New Roman"/>
          <w:i/>
          <w:iCs/>
          <w:color w:val="000000"/>
          <w:sz w:val="24"/>
          <w:szCs w:val="24"/>
        </w:rPr>
        <w:t xml:space="preserve">września 2021 r. w sprawie specjalnego obszaru ochrony siedlisk Ostoja Nidziańska </w:t>
      </w:r>
      <w:r w:rsidR="00E35492">
        <w:rPr>
          <w:rFonts w:ascii="Times New Roman" w:hAnsi="Times New Roman"/>
          <w:i/>
          <w:iCs/>
          <w:color w:val="000000"/>
          <w:sz w:val="24"/>
          <w:szCs w:val="24"/>
        </w:rPr>
        <w:t>(</w:t>
      </w:r>
      <w:r w:rsidR="00916887" w:rsidRPr="00522F00">
        <w:rPr>
          <w:rFonts w:ascii="Times New Roman" w:hAnsi="Times New Roman"/>
          <w:i/>
          <w:iCs/>
          <w:color w:val="000000"/>
          <w:sz w:val="24"/>
          <w:szCs w:val="24"/>
        </w:rPr>
        <w:t>PLH260003</w:t>
      </w:r>
      <w:r w:rsidR="00E35492">
        <w:rPr>
          <w:rFonts w:ascii="Times New Roman" w:hAnsi="Times New Roman"/>
          <w:i/>
          <w:iCs/>
          <w:color w:val="000000"/>
          <w:sz w:val="24"/>
          <w:szCs w:val="24"/>
        </w:rPr>
        <w:t>)</w:t>
      </w:r>
      <w:r w:rsidR="004D5E70">
        <w:rPr>
          <w:rFonts w:ascii="Times New Roman" w:hAnsi="Times New Roman"/>
          <w:color w:val="000000"/>
          <w:sz w:val="24"/>
          <w:szCs w:val="24"/>
        </w:rPr>
        <w:t xml:space="preserve"> (Dz. U. z 2021 r. poz. 1766)</w:t>
      </w:r>
      <w:r w:rsidR="00916887">
        <w:rPr>
          <w:rFonts w:ascii="Times New Roman" w:hAnsi="Times New Roman"/>
          <w:color w:val="000000"/>
          <w:sz w:val="24"/>
          <w:szCs w:val="24"/>
        </w:rPr>
        <w:t>.</w:t>
      </w:r>
      <w:r w:rsidR="00C020E6">
        <w:rPr>
          <w:rFonts w:ascii="Times New Roman" w:hAnsi="Times New Roman"/>
          <w:color w:val="000000"/>
          <w:sz w:val="24"/>
          <w:szCs w:val="24"/>
        </w:rPr>
        <w:t xml:space="preserve"> </w:t>
      </w:r>
      <w:r w:rsidR="00C020E6" w:rsidRPr="00C020E6">
        <w:rPr>
          <w:rFonts w:ascii="Times New Roman" w:hAnsi="Times New Roman"/>
          <w:color w:val="000000"/>
          <w:sz w:val="24"/>
          <w:szCs w:val="24"/>
        </w:rPr>
        <w:t>Zarządzeni</w:t>
      </w:r>
      <w:r w:rsidR="00C020E6">
        <w:rPr>
          <w:rFonts w:ascii="Times New Roman" w:hAnsi="Times New Roman"/>
          <w:color w:val="000000"/>
          <w:sz w:val="24"/>
          <w:szCs w:val="24"/>
        </w:rPr>
        <w:t>ami</w:t>
      </w:r>
      <w:r w:rsidR="00C020E6" w:rsidRPr="00C020E6">
        <w:rPr>
          <w:rFonts w:ascii="Times New Roman" w:hAnsi="Times New Roman"/>
          <w:color w:val="000000"/>
          <w:sz w:val="24"/>
          <w:szCs w:val="24"/>
        </w:rPr>
        <w:t xml:space="preserve"> Regionalnego Dyrektora Ochrony Środowiska w Kielcach z dnia 25 kwietnia 2014 r. ustanowiono plan</w:t>
      </w:r>
      <w:r w:rsidR="00C020E6">
        <w:rPr>
          <w:rFonts w:ascii="Times New Roman" w:hAnsi="Times New Roman"/>
          <w:color w:val="000000"/>
          <w:sz w:val="24"/>
          <w:szCs w:val="24"/>
        </w:rPr>
        <w:t>y</w:t>
      </w:r>
      <w:r w:rsidR="00C020E6" w:rsidRPr="00C020E6">
        <w:rPr>
          <w:rFonts w:ascii="Times New Roman" w:hAnsi="Times New Roman"/>
          <w:color w:val="000000"/>
          <w:sz w:val="24"/>
          <w:szCs w:val="24"/>
        </w:rPr>
        <w:t xml:space="preserve"> zadań ochronnych dla obszar</w:t>
      </w:r>
      <w:r w:rsidR="00C020E6">
        <w:rPr>
          <w:rFonts w:ascii="Times New Roman" w:hAnsi="Times New Roman"/>
          <w:color w:val="000000"/>
          <w:sz w:val="24"/>
          <w:szCs w:val="24"/>
        </w:rPr>
        <w:t>ów</w:t>
      </w:r>
      <w:r w:rsidR="00C020E6" w:rsidRPr="00C020E6">
        <w:rPr>
          <w:rFonts w:ascii="Times New Roman" w:hAnsi="Times New Roman"/>
          <w:color w:val="000000"/>
          <w:sz w:val="24"/>
          <w:szCs w:val="24"/>
        </w:rPr>
        <w:t xml:space="preserve"> Natura 2000 Dolina Nidy PLB260001</w:t>
      </w:r>
      <w:r w:rsidR="00C020E6">
        <w:rPr>
          <w:rFonts w:ascii="Times New Roman" w:hAnsi="Times New Roman"/>
          <w:color w:val="000000"/>
          <w:sz w:val="24"/>
          <w:szCs w:val="24"/>
        </w:rPr>
        <w:t xml:space="preserve">, </w:t>
      </w:r>
      <w:r w:rsidR="00C020E6" w:rsidRPr="008C2AF9">
        <w:rPr>
          <w:rFonts w:ascii="Times New Roman" w:hAnsi="Times New Roman"/>
          <w:color w:val="000000"/>
          <w:sz w:val="24"/>
          <w:szCs w:val="24"/>
        </w:rPr>
        <w:t>Ostoja Szaniecko-Solecka</w:t>
      </w:r>
      <w:r w:rsidR="00C020E6">
        <w:rPr>
          <w:rFonts w:ascii="Times New Roman" w:hAnsi="Times New Roman"/>
          <w:color w:val="000000"/>
          <w:sz w:val="24"/>
          <w:szCs w:val="24"/>
        </w:rPr>
        <w:t xml:space="preserve"> PLH260034 oraz Ostoja Kozubowska PLH260029. Ponadto zarządzeniem </w:t>
      </w:r>
      <w:r w:rsidR="00C020E6" w:rsidRPr="008C2AF9">
        <w:rPr>
          <w:rFonts w:ascii="Times New Roman" w:hAnsi="Times New Roman"/>
          <w:color w:val="000000"/>
          <w:sz w:val="24"/>
          <w:szCs w:val="24"/>
        </w:rPr>
        <w:t xml:space="preserve">Regionalnego Dyrektora Ochrony Środowiska w Kielcach z dnia 29 kwietnia 2014 r. </w:t>
      </w:r>
      <w:r w:rsidR="00C020E6">
        <w:rPr>
          <w:rFonts w:ascii="Times New Roman" w:hAnsi="Times New Roman"/>
          <w:color w:val="000000"/>
          <w:sz w:val="24"/>
          <w:szCs w:val="24"/>
        </w:rPr>
        <w:t xml:space="preserve">ustanowiono </w:t>
      </w:r>
      <w:r w:rsidR="00C020E6" w:rsidRPr="008C2AF9">
        <w:rPr>
          <w:rFonts w:ascii="Times New Roman" w:hAnsi="Times New Roman"/>
          <w:color w:val="000000"/>
          <w:sz w:val="24"/>
          <w:szCs w:val="24"/>
        </w:rPr>
        <w:t xml:space="preserve">plan zadań </w:t>
      </w:r>
      <w:r w:rsidR="00C020E6" w:rsidRPr="008C2AF9">
        <w:rPr>
          <w:rFonts w:ascii="Times New Roman" w:hAnsi="Times New Roman"/>
          <w:color w:val="000000"/>
          <w:sz w:val="24"/>
          <w:szCs w:val="24"/>
        </w:rPr>
        <w:lastRenderedPageBreak/>
        <w:t>ochronnych dla obszaru Natura 2000 Ostoja Nidziańska</w:t>
      </w:r>
      <w:r w:rsidR="00C020E6">
        <w:rPr>
          <w:rFonts w:ascii="Times New Roman" w:hAnsi="Times New Roman"/>
          <w:color w:val="000000"/>
          <w:sz w:val="24"/>
          <w:szCs w:val="24"/>
        </w:rPr>
        <w:t xml:space="preserve"> PLH260003. Plany te</w:t>
      </w:r>
      <w:r w:rsidR="00C020E6" w:rsidRPr="00C020E6">
        <w:rPr>
          <w:rFonts w:ascii="Times New Roman" w:hAnsi="Times New Roman"/>
          <w:color w:val="000000"/>
          <w:sz w:val="24"/>
          <w:szCs w:val="24"/>
        </w:rPr>
        <w:t xml:space="preserve"> zawiera</w:t>
      </w:r>
      <w:r w:rsidR="00C020E6">
        <w:rPr>
          <w:rFonts w:ascii="Times New Roman" w:hAnsi="Times New Roman"/>
          <w:color w:val="000000"/>
          <w:sz w:val="24"/>
          <w:szCs w:val="24"/>
        </w:rPr>
        <w:t>ją</w:t>
      </w:r>
      <w:r w:rsidR="00C020E6" w:rsidRPr="00C020E6">
        <w:rPr>
          <w:rFonts w:ascii="Times New Roman" w:hAnsi="Times New Roman"/>
          <w:color w:val="000000"/>
          <w:sz w:val="24"/>
          <w:szCs w:val="24"/>
        </w:rPr>
        <w:t xml:space="preserve"> identyfikację istniejących i potencjalnych zagrożeń dla zachowania właściwego stanu ochrony przedmiotów ochrony w obszarze </w:t>
      </w:r>
      <w:r w:rsidR="006F244C">
        <w:rPr>
          <w:rFonts w:ascii="Times New Roman" w:hAnsi="Times New Roman"/>
          <w:color w:val="000000"/>
          <w:sz w:val="24"/>
          <w:szCs w:val="24"/>
        </w:rPr>
        <w:t>N</w:t>
      </w:r>
      <w:r w:rsidR="00C020E6" w:rsidRPr="00C020E6">
        <w:rPr>
          <w:rFonts w:ascii="Times New Roman" w:hAnsi="Times New Roman"/>
          <w:color w:val="000000"/>
          <w:sz w:val="24"/>
          <w:szCs w:val="24"/>
        </w:rPr>
        <w:t>atura 2000.</w:t>
      </w:r>
      <w:r w:rsidR="00C020E6">
        <w:rPr>
          <w:rFonts w:ascii="Times New Roman" w:hAnsi="Times New Roman"/>
          <w:color w:val="000000"/>
          <w:sz w:val="24"/>
          <w:szCs w:val="24"/>
        </w:rPr>
        <w:t xml:space="preserve"> </w:t>
      </w:r>
      <w:r w:rsidRPr="008C2AF9">
        <w:rPr>
          <w:rFonts w:ascii="Times New Roman" w:hAnsi="Times New Roman"/>
          <w:color w:val="000000"/>
          <w:sz w:val="24"/>
          <w:szCs w:val="24"/>
        </w:rPr>
        <w:t>Dokładny zakres ustaleń planów jest zawarty w Dzienniku Urzędowym Województwa Świętokrzyskiego</w:t>
      </w:r>
      <w:r w:rsidR="006F244C">
        <w:rPr>
          <w:rFonts w:ascii="Times New Roman" w:hAnsi="Times New Roman"/>
          <w:color w:val="000000"/>
          <w:sz w:val="24"/>
          <w:szCs w:val="24"/>
        </w:rPr>
        <w:t>,</w:t>
      </w:r>
      <w:r w:rsidRPr="008C2AF9">
        <w:rPr>
          <w:rFonts w:ascii="Times New Roman" w:hAnsi="Times New Roman"/>
          <w:color w:val="000000"/>
          <w:sz w:val="24"/>
          <w:szCs w:val="24"/>
        </w:rPr>
        <w:t xml:space="preserve"> kolejno</w:t>
      </w:r>
      <w:r w:rsidR="006F244C">
        <w:rPr>
          <w:rFonts w:ascii="Times New Roman" w:hAnsi="Times New Roman"/>
          <w:color w:val="000000"/>
          <w:sz w:val="24"/>
          <w:szCs w:val="24"/>
        </w:rPr>
        <w:t>:</w:t>
      </w:r>
      <w:r w:rsidRPr="008C2AF9">
        <w:rPr>
          <w:rFonts w:ascii="Times New Roman" w:hAnsi="Times New Roman"/>
          <w:color w:val="000000"/>
          <w:sz w:val="24"/>
          <w:szCs w:val="24"/>
        </w:rPr>
        <w:t xml:space="preserve"> poz. 147</w:t>
      </w:r>
      <w:r w:rsidR="00DE4A8C">
        <w:rPr>
          <w:rFonts w:ascii="Times New Roman" w:hAnsi="Times New Roman"/>
          <w:color w:val="000000"/>
          <w:sz w:val="24"/>
          <w:szCs w:val="24"/>
        </w:rPr>
        <w:t>7</w:t>
      </w:r>
      <w:r w:rsidRPr="008C2AF9">
        <w:rPr>
          <w:rFonts w:ascii="Times New Roman" w:hAnsi="Times New Roman"/>
          <w:color w:val="000000"/>
          <w:sz w:val="24"/>
          <w:szCs w:val="24"/>
        </w:rPr>
        <w:t>, poz. 1449</w:t>
      </w:r>
      <w:r w:rsidR="00DE4A8C">
        <w:rPr>
          <w:rFonts w:ascii="Times New Roman" w:hAnsi="Times New Roman"/>
          <w:color w:val="000000"/>
          <w:sz w:val="24"/>
          <w:szCs w:val="24"/>
        </w:rPr>
        <w:t>, poz.1476</w:t>
      </w:r>
      <w:r w:rsidRPr="008C2AF9">
        <w:rPr>
          <w:rFonts w:ascii="Times New Roman" w:hAnsi="Times New Roman"/>
          <w:color w:val="000000"/>
          <w:sz w:val="24"/>
          <w:szCs w:val="24"/>
        </w:rPr>
        <w:t xml:space="preserve"> oraz poz. </w:t>
      </w:r>
      <w:r w:rsidR="00DE4A8C">
        <w:rPr>
          <w:rFonts w:ascii="Times New Roman" w:hAnsi="Times New Roman"/>
          <w:color w:val="000000"/>
          <w:sz w:val="24"/>
          <w:szCs w:val="24"/>
        </w:rPr>
        <w:t>1479</w:t>
      </w:r>
      <w:r w:rsidRPr="008C2AF9">
        <w:rPr>
          <w:rFonts w:ascii="Times New Roman" w:hAnsi="Times New Roman"/>
          <w:color w:val="000000"/>
          <w:sz w:val="24"/>
          <w:szCs w:val="24"/>
        </w:rPr>
        <w:t>.</w:t>
      </w:r>
    </w:p>
    <w:p w14:paraId="00006977" w14:textId="06ACB265" w:rsidR="00DE4A8C" w:rsidRPr="00DE4A8C" w:rsidRDefault="00DE4A8C" w:rsidP="00DE4A8C">
      <w:pPr>
        <w:spacing w:after="0" w:line="360" w:lineRule="auto"/>
        <w:ind w:firstLine="708"/>
        <w:jc w:val="both"/>
        <w:rPr>
          <w:rFonts w:ascii="Times New Roman" w:hAnsi="Times New Roman"/>
          <w:b/>
          <w:bCs/>
          <w:color w:val="000000"/>
          <w:sz w:val="24"/>
          <w:szCs w:val="24"/>
          <w:u w:val="single"/>
        </w:rPr>
      </w:pPr>
      <w:r w:rsidRPr="00DE4A8C">
        <w:rPr>
          <w:rFonts w:ascii="Times New Roman" w:hAnsi="Times New Roman"/>
          <w:b/>
          <w:bCs/>
          <w:color w:val="000000"/>
          <w:sz w:val="24"/>
          <w:szCs w:val="24"/>
        </w:rPr>
        <w:t xml:space="preserve">Obszar Natura 2000 Dolina Nidy </w:t>
      </w:r>
      <w:r w:rsidRPr="00DE4A8C">
        <w:rPr>
          <w:rFonts w:ascii="Times New Roman" w:hAnsi="Times New Roman"/>
          <w:color w:val="000000"/>
          <w:sz w:val="24"/>
          <w:szCs w:val="24"/>
        </w:rPr>
        <w:t>to Obszar Specjalnej Ochrony Ptaków</w:t>
      </w:r>
      <w:r w:rsidR="004D5E70">
        <w:rPr>
          <w:rFonts w:ascii="Times New Roman" w:hAnsi="Times New Roman"/>
          <w:color w:val="000000"/>
          <w:sz w:val="24"/>
          <w:szCs w:val="24"/>
        </w:rPr>
        <w:t xml:space="preserve"> (OSO)</w:t>
      </w:r>
      <w:r w:rsidRPr="00DE4A8C">
        <w:rPr>
          <w:rFonts w:ascii="Times New Roman" w:hAnsi="Times New Roman"/>
          <w:color w:val="000000"/>
          <w:sz w:val="24"/>
          <w:szCs w:val="24"/>
        </w:rPr>
        <w:t>. Obszar został wyznaczony w dniu 05.11.</w:t>
      </w:r>
      <w:r w:rsidRPr="00522F00">
        <w:rPr>
          <w:rFonts w:ascii="Times New Roman" w:hAnsi="Times New Roman"/>
          <w:color w:val="000000"/>
          <w:sz w:val="24"/>
          <w:szCs w:val="24"/>
        </w:rPr>
        <w:t xml:space="preserve">2004 r. </w:t>
      </w:r>
      <w:r w:rsidRPr="00522F00">
        <w:rPr>
          <w:rFonts w:ascii="Times New Roman" w:hAnsi="Times New Roman"/>
          <w:i/>
          <w:iCs/>
          <w:color w:val="000000"/>
          <w:sz w:val="24"/>
          <w:szCs w:val="24"/>
        </w:rPr>
        <w:t xml:space="preserve">Rozporządzeniem Ministra Środowiska z dnia 21 lipca 2004 r. w sprawie obszarów specjalnej ochrony ptaków Natura 2000. </w:t>
      </w:r>
      <w:r w:rsidR="00522F00" w:rsidRPr="00522F00">
        <w:rPr>
          <w:rFonts w:ascii="Times New Roman" w:hAnsi="Times New Roman"/>
          <w:sz w:val="24"/>
          <w:szCs w:val="24"/>
        </w:rPr>
        <w:t xml:space="preserve">Obecnie podlega pod </w:t>
      </w:r>
      <w:r w:rsidR="00522F00" w:rsidRPr="00522F00">
        <w:rPr>
          <w:rFonts w:ascii="Times New Roman" w:hAnsi="Times New Roman"/>
          <w:i/>
          <w:iCs/>
          <w:sz w:val="24"/>
          <w:szCs w:val="24"/>
        </w:rPr>
        <w:t xml:space="preserve">Rozporządzenie Ministra Środowiska z dnia 12 stycznia 2011 r. w sprawie obszarów specjalnej ochrony ptaków </w:t>
      </w:r>
      <w:r w:rsidR="00522F00" w:rsidRPr="00522F00">
        <w:rPr>
          <w:rFonts w:ascii="Times New Roman" w:hAnsi="Times New Roman"/>
          <w:sz w:val="24"/>
          <w:szCs w:val="24"/>
        </w:rPr>
        <w:t xml:space="preserve">(Dz. U. z 2011 r. nr 25 poz. 133 z późn. zm.), ponieważ akt na podstawie którego został wyznaczony – uchylono. </w:t>
      </w:r>
      <w:r w:rsidRPr="00522F00">
        <w:rPr>
          <w:rFonts w:ascii="Times New Roman" w:hAnsi="Times New Roman"/>
          <w:color w:val="000000"/>
          <w:sz w:val="24"/>
          <w:szCs w:val="24"/>
        </w:rPr>
        <w:t>Zajmuje obszar 19 956,08 ha</w:t>
      </w:r>
      <w:r w:rsidRPr="00522F00">
        <w:rPr>
          <w:rFonts w:ascii="Times New Roman" w:hAnsi="Times New Roman"/>
          <w:color w:val="000000"/>
          <w:sz w:val="24"/>
          <w:szCs w:val="24"/>
          <w:vertAlign w:val="superscript"/>
        </w:rPr>
        <w:footnoteReference w:id="52"/>
      </w:r>
      <w:r w:rsidRPr="00522F00">
        <w:rPr>
          <w:rFonts w:ascii="Times New Roman" w:hAnsi="Times New Roman"/>
          <w:color w:val="000000"/>
          <w:sz w:val="24"/>
          <w:szCs w:val="24"/>
        </w:rPr>
        <w:t>. Ostoję</w:t>
      </w:r>
      <w:r w:rsidRPr="00DE4A8C">
        <w:rPr>
          <w:rFonts w:ascii="Times New Roman" w:hAnsi="Times New Roman"/>
          <w:color w:val="000000"/>
          <w:sz w:val="24"/>
          <w:szCs w:val="24"/>
        </w:rPr>
        <w:t xml:space="preserve"> stanowi dolina rzeki o szerokości 2-3 km, a wyjątkowo 6 km – obok miejscowości Umianowice, gdzie tworzy się delta wsteczna. Charakterystyczne dla doliny są meandry rzeczne i starorzecza. Na znacznym obszarze występują łąki kośne przechodzące w</w:t>
      </w:r>
      <w:r>
        <w:rPr>
          <w:rFonts w:ascii="Times New Roman" w:hAnsi="Times New Roman"/>
          <w:color w:val="000000"/>
          <w:sz w:val="24"/>
          <w:szCs w:val="24"/>
        </w:rPr>
        <w:t> </w:t>
      </w:r>
      <w:r w:rsidRPr="00DE4A8C">
        <w:rPr>
          <w:rFonts w:ascii="Times New Roman" w:hAnsi="Times New Roman"/>
          <w:color w:val="000000"/>
          <w:sz w:val="24"/>
          <w:szCs w:val="24"/>
        </w:rPr>
        <w:t>miejscach zabagnionych w</w:t>
      </w:r>
      <w:r w:rsidR="00522F00">
        <w:rPr>
          <w:rFonts w:ascii="Times New Roman" w:hAnsi="Times New Roman"/>
          <w:color w:val="000000"/>
          <w:sz w:val="24"/>
          <w:szCs w:val="24"/>
        </w:rPr>
        <w:t> </w:t>
      </w:r>
      <w:r w:rsidRPr="00DE4A8C">
        <w:rPr>
          <w:rFonts w:ascii="Times New Roman" w:hAnsi="Times New Roman"/>
          <w:color w:val="000000"/>
          <w:sz w:val="24"/>
          <w:szCs w:val="24"/>
        </w:rPr>
        <w:t>turzycowiska. Przy starorzeczach i oczkach wodnych występują zespoły szuwarowe, a</w:t>
      </w:r>
      <w:r w:rsidR="00522F00">
        <w:rPr>
          <w:rFonts w:ascii="Times New Roman" w:hAnsi="Times New Roman"/>
          <w:color w:val="000000"/>
          <w:sz w:val="24"/>
          <w:szCs w:val="24"/>
        </w:rPr>
        <w:t> </w:t>
      </w:r>
      <w:r w:rsidRPr="00DE4A8C">
        <w:rPr>
          <w:rFonts w:ascii="Times New Roman" w:hAnsi="Times New Roman"/>
          <w:color w:val="000000"/>
          <w:sz w:val="24"/>
          <w:szCs w:val="24"/>
        </w:rPr>
        <w:t>w</w:t>
      </w:r>
      <w:r w:rsidR="00522F00">
        <w:rPr>
          <w:rFonts w:ascii="Times New Roman" w:hAnsi="Times New Roman"/>
          <w:color w:val="000000"/>
          <w:sz w:val="24"/>
          <w:szCs w:val="24"/>
        </w:rPr>
        <w:t> </w:t>
      </w:r>
      <w:r w:rsidRPr="00DE4A8C">
        <w:rPr>
          <w:rFonts w:ascii="Times New Roman" w:hAnsi="Times New Roman"/>
          <w:color w:val="000000"/>
          <w:sz w:val="24"/>
          <w:szCs w:val="24"/>
        </w:rPr>
        <w:t xml:space="preserve">bezpośrednim sąsiedztwie rzeki – szuwar mannowy. Ponadto w bezpośrednim sąsiedztwie koryta występują zarośla wierzbowe i olsy, a także sporadycznie zespoły łęgowe. W okresie wiosennym i letnim wzbierająca rzeka tworzy rozległe rozlewiska. </w:t>
      </w:r>
    </w:p>
    <w:p w14:paraId="2ADAAF49" w14:textId="00224B03" w:rsidR="00DE4A8C" w:rsidRPr="00DE4A8C" w:rsidRDefault="00DE4A8C" w:rsidP="00DE4A8C">
      <w:pPr>
        <w:spacing w:after="0" w:line="360" w:lineRule="auto"/>
        <w:jc w:val="both"/>
        <w:rPr>
          <w:rFonts w:ascii="Times New Roman" w:hAnsi="Times New Roman"/>
          <w:color w:val="000000"/>
          <w:sz w:val="24"/>
          <w:szCs w:val="24"/>
        </w:rPr>
      </w:pPr>
      <w:r w:rsidRPr="00DE4A8C">
        <w:rPr>
          <w:rFonts w:ascii="Times New Roman" w:hAnsi="Times New Roman"/>
          <w:color w:val="000000"/>
          <w:sz w:val="24"/>
          <w:szCs w:val="24"/>
        </w:rPr>
        <w:t>Dolina Nidy jest ostoją ptasią o randze europejskiej (E 62). Na jej terenie występuje co najmniej 30 gatunków ptaków z Załącznika I Dyrektywy Ptasiej oraz 10 gatunków z Polskiej Czerwonej Księgi (PCK). W okresie lęgowym obszar zasiedla co najmniej 1% populacji krajowej następujących gatunków ptaków: bączek (</w:t>
      </w:r>
      <w:r w:rsidRPr="00DE4A8C">
        <w:rPr>
          <w:rFonts w:ascii="Times New Roman" w:hAnsi="Times New Roman"/>
          <w:i/>
          <w:iCs/>
          <w:color w:val="000000"/>
          <w:sz w:val="24"/>
          <w:szCs w:val="24"/>
        </w:rPr>
        <w:t>Ixobrychus minutus) </w:t>
      </w:r>
      <w:r w:rsidRPr="00DE4A8C">
        <w:rPr>
          <w:rFonts w:ascii="Times New Roman" w:hAnsi="Times New Roman"/>
          <w:color w:val="000000"/>
          <w:sz w:val="24"/>
          <w:szCs w:val="24"/>
        </w:rPr>
        <w:t>(PCK), bąk (</w:t>
      </w:r>
      <w:r w:rsidRPr="00DE4A8C">
        <w:rPr>
          <w:rFonts w:ascii="Times New Roman" w:hAnsi="Times New Roman"/>
          <w:i/>
          <w:iCs/>
          <w:color w:val="000000"/>
          <w:sz w:val="24"/>
          <w:szCs w:val="24"/>
        </w:rPr>
        <w:t>Botaurus stellaris) </w:t>
      </w:r>
      <w:r w:rsidRPr="00DE4A8C">
        <w:rPr>
          <w:rFonts w:ascii="Times New Roman" w:hAnsi="Times New Roman"/>
          <w:color w:val="000000"/>
          <w:sz w:val="24"/>
          <w:szCs w:val="24"/>
        </w:rPr>
        <w:t>(PCK), ślepowron (</w:t>
      </w:r>
      <w:r w:rsidRPr="00DE4A8C">
        <w:rPr>
          <w:rFonts w:ascii="Times New Roman" w:hAnsi="Times New Roman"/>
          <w:i/>
          <w:iCs/>
          <w:color w:val="000000"/>
          <w:sz w:val="24"/>
          <w:szCs w:val="24"/>
        </w:rPr>
        <w:t>Nycticorax nyc</w:t>
      </w:r>
      <w:r w:rsidR="001D0F7F">
        <w:rPr>
          <w:rFonts w:ascii="Times New Roman" w:hAnsi="Times New Roman"/>
          <w:i/>
          <w:iCs/>
          <w:color w:val="000000"/>
          <w:sz w:val="24"/>
          <w:szCs w:val="24"/>
        </w:rPr>
        <w:t>t</w:t>
      </w:r>
      <w:r w:rsidRPr="00DE4A8C">
        <w:rPr>
          <w:rFonts w:ascii="Times New Roman" w:hAnsi="Times New Roman"/>
          <w:i/>
          <w:iCs/>
          <w:color w:val="000000"/>
          <w:sz w:val="24"/>
          <w:szCs w:val="24"/>
        </w:rPr>
        <w:t>icorax),</w:t>
      </w:r>
      <w:r w:rsidRPr="00DE4A8C">
        <w:rPr>
          <w:rFonts w:ascii="Times New Roman" w:hAnsi="Times New Roman"/>
          <w:color w:val="000000"/>
          <w:sz w:val="24"/>
          <w:szCs w:val="24"/>
        </w:rPr>
        <w:t> czapla biała (</w:t>
      </w:r>
      <w:r w:rsidRPr="00DE4A8C">
        <w:rPr>
          <w:rFonts w:ascii="Times New Roman" w:hAnsi="Times New Roman"/>
          <w:i/>
          <w:iCs/>
          <w:color w:val="000000"/>
          <w:sz w:val="24"/>
          <w:szCs w:val="24"/>
        </w:rPr>
        <w:t>Egretta alba)</w:t>
      </w:r>
      <w:r w:rsidRPr="00DE4A8C">
        <w:rPr>
          <w:rFonts w:ascii="Times New Roman" w:hAnsi="Times New Roman"/>
          <w:color w:val="000000"/>
          <w:sz w:val="24"/>
          <w:szCs w:val="24"/>
        </w:rPr>
        <w:t>, bocian czarny (</w:t>
      </w:r>
      <w:r w:rsidRPr="00DE4A8C">
        <w:rPr>
          <w:rFonts w:ascii="Times New Roman" w:hAnsi="Times New Roman"/>
          <w:i/>
          <w:iCs/>
          <w:color w:val="000000"/>
          <w:sz w:val="24"/>
          <w:szCs w:val="24"/>
        </w:rPr>
        <w:t>Ciconia nigra)</w:t>
      </w:r>
      <w:r w:rsidRPr="00DE4A8C">
        <w:rPr>
          <w:rFonts w:ascii="Times New Roman" w:hAnsi="Times New Roman"/>
          <w:color w:val="000000"/>
          <w:sz w:val="24"/>
          <w:szCs w:val="24"/>
        </w:rPr>
        <w:t>, podgorzałka (</w:t>
      </w:r>
      <w:r w:rsidRPr="00DE4A8C">
        <w:rPr>
          <w:rFonts w:ascii="Times New Roman" w:hAnsi="Times New Roman"/>
          <w:i/>
          <w:iCs/>
          <w:color w:val="000000"/>
          <w:sz w:val="24"/>
          <w:szCs w:val="24"/>
        </w:rPr>
        <w:t>Aythya nyroca)</w:t>
      </w:r>
      <w:r w:rsidRPr="00DE4A8C">
        <w:rPr>
          <w:rFonts w:ascii="Times New Roman" w:hAnsi="Times New Roman"/>
          <w:color w:val="000000"/>
          <w:sz w:val="24"/>
          <w:szCs w:val="24"/>
        </w:rPr>
        <w:t>, błotniak łąkowy (</w:t>
      </w:r>
      <w:r w:rsidRPr="00DE4A8C">
        <w:rPr>
          <w:rFonts w:ascii="Times New Roman" w:hAnsi="Times New Roman"/>
          <w:i/>
          <w:iCs/>
          <w:color w:val="000000"/>
          <w:sz w:val="24"/>
          <w:szCs w:val="24"/>
        </w:rPr>
        <w:t>Circus pygargus</w:t>
      </w:r>
      <w:r w:rsidRPr="00DE4A8C">
        <w:rPr>
          <w:rFonts w:ascii="Times New Roman" w:hAnsi="Times New Roman"/>
          <w:color w:val="000000"/>
          <w:sz w:val="24"/>
          <w:szCs w:val="24"/>
        </w:rPr>
        <w:t>), błotniak stawowy (</w:t>
      </w:r>
      <w:r w:rsidRPr="00DE4A8C">
        <w:rPr>
          <w:rFonts w:ascii="Times New Roman" w:hAnsi="Times New Roman"/>
          <w:i/>
          <w:iCs/>
          <w:color w:val="000000"/>
          <w:sz w:val="24"/>
          <w:szCs w:val="24"/>
        </w:rPr>
        <w:t>Circus aeruginosus)</w:t>
      </w:r>
      <w:r w:rsidRPr="00DE4A8C">
        <w:rPr>
          <w:rFonts w:ascii="Times New Roman" w:hAnsi="Times New Roman"/>
          <w:color w:val="000000"/>
          <w:sz w:val="24"/>
          <w:szCs w:val="24"/>
        </w:rPr>
        <w:t>, błotniak zbożowy (</w:t>
      </w:r>
      <w:r w:rsidRPr="00DE4A8C">
        <w:rPr>
          <w:rFonts w:ascii="Times New Roman" w:hAnsi="Times New Roman"/>
          <w:i/>
          <w:iCs/>
          <w:color w:val="000000"/>
          <w:sz w:val="24"/>
          <w:szCs w:val="24"/>
        </w:rPr>
        <w:t>Circus cyaneus)</w:t>
      </w:r>
      <w:r w:rsidRPr="00DE4A8C">
        <w:rPr>
          <w:rFonts w:ascii="Times New Roman" w:hAnsi="Times New Roman"/>
          <w:color w:val="000000"/>
          <w:sz w:val="24"/>
          <w:szCs w:val="24"/>
        </w:rPr>
        <w:t> (PCK), kropiatka (</w:t>
      </w:r>
      <w:r w:rsidRPr="00DE4A8C">
        <w:rPr>
          <w:rFonts w:ascii="Times New Roman" w:hAnsi="Times New Roman"/>
          <w:i/>
          <w:iCs/>
          <w:color w:val="000000"/>
          <w:sz w:val="24"/>
          <w:szCs w:val="24"/>
        </w:rPr>
        <w:t>Porzana porzana)</w:t>
      </w:r>
      <w:r w:rsidRPr="00DE4A8C">
        <w:rPr>
          <w:rFonts w:ascii="Times New Roman" w:hAnsi="Times New Roman"/>
          <w:color w:val="000000"/>
          <w:sz w:val="24"/>
          <w:szCs w:val="24"/>
        </w:rPr>
        <w:t>, zielonka (</w:t>
      </w:r>
      <w:r w:rsidRPr="00DE4A8C">
        <w:rPr>
          <w:rFonts w:ascii="Times New Roman" w:hAnsi="Times New Roman"/>
          <w:i/>
          <w:iCs/>
          <w:color w:val="000000"/>
          <w:sz w:val="24"/>
          <w:szCs w:val="24"/>
        </w:rPr>
        <w:t>Porzana parva)</w:t>
      </w:r>
      <w:r w:rsidRPr="00DE4A8C">
        <w:rPr>
          <w:rFonts w:ascii="Times New Roman" w:hAnsi="Times New Roman"/>
          <w:color w:val="000000"/>
          <w:sz w:val="24"/>
          <w:szCs w:val="24"/>
        </w:rPr>
        <w:t>,   mewa czarnogłowa (</w:t>
      </w:r>
      <w:r w:rsidRPr="00DE4A8C">
        <w:rPr>
          <w:rFonts w:ascii="Times New Roman" w:hAnsi="Times New Roman"/>
          <w:i/>
          <w:iCs/>
          <w:color w:val="000000"/>
          <w:sz w:val="24"/>
          <w:szCs w:val="24"/>
        </w:rPr>
        <w:t>Larus melanocephalus)</w:t>
      </w:r>
      <w:r w:rsidRPr="00DE4A8C">
        <w:rPr>
          <w:rFonts w:ascii="Times New Roman" w:hAnsi="Times New Roman"/>
          <w:color w:val="000000"/>
          <w:sz w:val="24"/>
          <w:szCs w:val="24"/>
        </w:rPr>
        <w:t>, dzięcioł białoszyi (</w:t>
      </w:r>
      <w:r w:rsidRPr="00DE4A8C">
        <w:rPr>
          <w:rFonts w:ascii="Times New Roman" w:hAnsi="Times New Roman"/>
          <w:i/>
          <w:iCs/>
          <w:color w:val="000000"/>
          <w:sz w:val="24"/>
          <w:szCs w:val="24"/>
        </w:rPr>
        <w:t>Dendrocopos syriacus)</w:t>
      </w:r>
      <w:r w:rsidRPr="00DE4A8C">
        <w:rPr>
          <w:rFonts w:ascii="Times New Roman" w:hAnsi="Times New Roman"/>
          <w:color w:val="000000"/>
          <w:sz w:val="24"/>
          <w:szCs w:val="24"/>
        </w:rPr>
        <w:t>. W stosunkowo wysokim zagęszczeniu występują: bocian biały (</w:t>
      </w:r>
      <w:r w:rsidRPr="00DE4A8C">
        <w:rPr>
          <w:rFonts w:ascii="Times New Roman" w:hAnsi="Times New Roman"/>
          <w:i/>
          <w:iCs/>
          <w:color w:val="000000"/>
          <w:sz w:val="24"/>
          <w:szCs w:val="24"/>
        </w:rPr>
        <w:t>Ciconia ciconia)</w:t>
      </w:r>
      <w:r w:rsidRPr="00DE4A8C">
        <w:rPr>
          <w:rFonts w:ascii="Times New Roman" w:hAnsi="Times New Roman"/>
          <w:color w:val="000000"/>
          <w:sz w:val="24"/>
          <w:szCs w:val="24"/>
        </w:rPr>
        <w:t>, derkacz (</w:t>
      </w:r>
      <w:r w:rsidRPr="00DE4A8C">
        <w:rPr>
          <w:rFonts w:ascii="Times New Roman" w:hAnsi="Times New Roman"/>
          <w:i/>
          <w:iCs/>
          <w:color w:val="000000"/>
          <w:sz w:val="24"/>
          <w:szCs w:val="24"/>
        </w:rPr>
        <w:t>Crex crex)</w:t>
      </w:r>
      <w:r w:rsidRPr="00DE4A8C">
        <w:rPr>
          <w:rFonts w:ascii="Times New Roman" w:hAnsi="Times New Roman"/>
          <w:color w:val="000000"/>
          <w:sz w:val="24"/>
          <w:szCs w:val="24"/>
        </w:rPr>
        <w:t>, podróżniczek (</w:t>
      </w:r>
      <w:r w:rsidRPr="00DE4A8C">
        <w:rPr>
          <w:rFonts w:ascii="Times New Roman" w:hAnsi="Times New Roman"/>
          <w:i/>
          <w:iCs/>
          <w:color w:val="000000"/>
          <w:sz w:val="24"/>
          <w:szCs w:val="24"/>
        </w:rPr>
        <w:t>Luscinia svecica)</w:t>
      </w:r>
      <w:r w:rsidRPr="00DE4A8C">
        <w:rPr>
          <w:rFonts w:ascii="Times New Roman" w:hAnsi="Times New Roman"/>
          <w:color w:val="000000"/>
          <w:sz w:val="24"/>
          <w:szCs w:val="24"/>
        </w:rPr>
        <w:t>, zimorodek (</w:t>
      </w:r>
      <w:r w:rsidRPr="00DE4A8C">
        <w:rPr>
          <w:rFonts w:ascii="Times New Roman" w:hAnsi="Times New Roman"/>
          <w:i/>
          <w:iCs/>
          <w:color w:val="000000"/>
          <w:sz w:val="24"/>
          <w:szCs w:val="24"/>
        </w:rPr>
        <w:t>Alcedo atthis)</w:t>
      </w:r>
      <w:r w:rsidRPr="00DE4A8C">
        <w:rPr>
          <w:rFonts w:ascii="Times New Roman" w:hAnsi="Times New Roman"/>
          <w:color w:val="000000"/>
          <w:sz w:val="24"/>
          <w:szCs w:val="24"/>
        </w:rPr>
        <w:t>, gąsiorek (</w:t>
      </w:r>
      <w:r w:rsidRPr="00DE4A8C">
        <w:rPr>
          <w:rFonts w:ascii="Times New Roman" w:hAnsi="Times New Roman"/>
          <w:i/>
          <w:iCs/>
          <w:color w:val="000000"/>
          <w:sz w:val="24"/>
          <w:szCs w:val="24"/>
        </w:rPr>
        <w:t>Lanius collurio)</w:t>
      </w:r>
      <w:r w:rsidRPr="00DE4A8C">
        <w:rPr>
          <w:rFonts w:ascii="Times New Roman" w:hAnsi="Times New Roman"/>
          <w:color w:val="000000"/>
          <w:sz w:val="24"/>
          <w:szCs w:val="24"/>
          <w:vertAlign w:val="superscript"/>
        </w:rPr>
        <w:footnoteReference w:id="53"/>
      </w:r>
      <w:r w:rsidRPr="00DE4A8C">
        <w:rPr>
          <w:rFonts w:ascii="Times New Roman" w:hAnsi="Times New Roman"/>
          <w:color w:val="000000"/>
          <w:sz w:val="24"/>
          <w:szCs w:val="24"/>
        </w:rPr>
        <w:t xml:space="preserve">. </w:t>
      </w:r>
    </w:p>
    <w:p w14:paraId="06FC009F" w14:textId="48EF5E0C" w:rsidR="00DE4A8C" w:rsidRPr="00DE4A8C" w:rsidRDefault="00DE4A8C" w:rsidP="00DE4A8C">
      <w:pPr>
        <w:spacing w:before="240" w:after="0" w:line="360" w:lineRule="auto"/>
        <w:ind w:firstLine="708"/>
        <w:jc w:val="both"/>
        <w:rPr>
          <w:rFonts w:ascii="Times New Roman" w:hAnsi="Times New Roman"/>
          <w:color w:val="000000"/>
          <w:sz w:val="24"/>
          <w:szCs w:val="24"/>
        </w:rPr>
      </w:pPr>
      <w:r w:rsidRPr="00DE4A8C">
        <w:rPr>
          <w:rFonts w:ascii="Times New Roman" w:hAnsi="Times New Roman"/>
          <w:b/>
          <w:color w:val="000000"/>
          <w:sz w:val="24"/>
          <w:szCs w:val="24"/>
        </w:rPr>
        <w:lastRenderedPageBreak/>
        <w:t>Ostoja Szaniecko-Solecka</w:t>
      </w:r>
      <w:r w:rsidRPr="00DE4A8C">
        <w:rPr>
          <w:rFonts w:ascii="Times New Roman" w:hAnsi="Times New Roman"/>
          <w:color w:val="000000"/>
          <w:sz w:val="24"/>
          <w:szCs w:val="24"/>
        </w:rPr>
        <w:t xml:space="preserve"> (kod obszaru PLH260034) to specjalny obszar ochrony siedlisk o powierzchni 8072,9 ha. Teren ostoi w ponad połowie pokrywają siedliska rolnicze, w jednej trzeciej łąki, a pozostałą powierzchnię zajmują lasy (głównie liściaste) oraz powierzchnie wód. Obszar znajduje się w środkowej części Garbu Pińczowskiego oraz południowo-zachodnim fragmencie Niecki Połanieckiej (Płaskowyżu Stanieckim i Kotlinie Borzykowskiej), składa się z kilkunastu enklaw z malowniczymi wapiennymi i gipsowymi wzgórzami porośniętymi roślinnością kserotermiczną. Teren poprzecinany jest licznymi ciekami wodnymi, miejscami tworzącymi zabagnione dolinki, w których wykształciły się torfowiska. W północnej części obszaru znajdują się liczne odsłonięcia gipsów, zwłaszcza wielkokrystalicznych. Ponadto obserwuje się liczne formy krasu powierzchniowego i podziemnego, np.: leje, studnie, zapadliska, jaskinie krasowe. Środkowa i południowa część wyróżnia się występowaniem wód mineralnych z wysiękami, którym towarzyszy roślinność halofilna, jak np. w okolicach wsi Owczary.</w:t>
      </w:r>
    </w:p>
    <w:p w14:paraId="0CB08D29" w14:textId="5203D277" w:rsidR="00DE4A8C" w:rsidRPr="00DE4A8C" w:rsidRDefault="00DE4A8C" w:rsidP="00DE4A8C">
      <w:pPr>
        <w:spacing w:after="0" w:line="360" w:lineRule="auto"/>
        <w:ind w:firstLine="708"/>
        <w:jc w:val="both"/>
        <w:rPr>
          <w:rFonts w:ascii="Times New Roman" w:hAnsi="Times New Roman"/>
          <w:color w:val="000000"/>
          <w:sz w:val="24"/>
          <w:szCs w:val="24"/>
        </w:rPr>
      </w:pPr>
      <w:r w:rsidRPr="00DE4A8C">
        <w:rPr>
          <w:rFonts w:ascii="Times New Roman" w:hAnsi="Times New Roman"/>
          <w:color w:val="000000"/>
          <w:sz w:val="24"/>
          <w:szCs w:val="24"/>
        </w:rPr>
        <w:t>Jest to również obszar występowania najcenniejszych siedlisk muraw kserotermicznych i torfowisk węglanowych, łąk solniskowych oraz ciepłych grądów, a także teren występowania aż czterech gatunków roślin z załącznika II Dyrektywy Siedliskowej (starodub łąkowy, języczka syberyjska, obuwik pospolity, lipiennik Loesel</w:t>
      </w:r>
      <w:r w:rsidR="000F60DF">
        <w:rPr>
          <w:rFonts w:ascii="Times New Roman" w:hAnsi="Times New Roman"/>
          <w:color w:val="000000"/>
          <w:sz w:val="24"/>
          <w:szCs w:val="24"/>
        </w:rPr>
        <w:t>a</w:t>
      </w:r>
      <w:r w:rsidRPr="00DE4A8C">
        <w:rPr>
          <w:rFonts w:ascii="Times New Roman" w:hAnsi="Times New Roman"/>
          <w:color w:val="000000"/>
          <w:sz w:val="24"/>
          <w:szCs w:val="24"/>
        </w:rPr>
        <w:t>). Zestawienie różnorodności i jakości siedlisk oraz gatunków jest unikatowe w skali kraju i Europy. Szacuje się, że na obszarze występuje około 1100 gatunków roślin naczyniowych, w tym około 70 gatunków chronionych, a 200 zagrożonych w skali regionu i kraju. Występują również niepowtarzalne układy krajobrazowe (w tym krasowe). Ostoja zabezpiecza najcenniejsze półnaturalne siedliska związane z występowaniem wapienia i gipsu.</w:t>
      </w:r>
    </w:p>
    <w:p w14:paraId="6C24169D" w14:textId="256C20C9" w:rsidR="00DE4A8C" w:rsidRPr="00DE4A8C" w:rsidRDefault="00DE4A8C" w:rsidP="00DE4A8C">
      <w:pPr>
        <w:spacing w:after="0" w:line="360" w:lineRule="auto"/>
        <w:ind w:firstLine="708"/>
        <w:jc w:val="both"/>
        <w:rPr>
          <w:rFonts w:ascii="Times New Roman" w:hAnsi="Times New Roman"/>
          <w:color w:val="000000"/>
          <w:sz w:val="24"/>
          <w:szCs w:val="24"/>
        </w:rPr>
      </w:pPr>
      <w:r w:rsidRPr="00DE4A8C">
        <w:rPr>
          <w:rFonts w:ascii="Times New Roman" w:hAnsi="Times New Roman"/>
          <w:color w:val="000000"/>
          <w:sz w:val="24"/>
          <w:szCs w:val="24"/>
        </w:rPr>
        <w:t>Rozległy, zróżnicowany obszar stanowi najważniejszą w regionie ostoję dla dwóch gatunków motyli dziennych – modraszka telejusa i modraszka nausitousa. Istotne populacje tworzą tu również czerwończyk nieparek i czerwończyk fioletek. Ostoja stanowi znaczący w skali regionalnej obszar występowania pachnicy dębowej, zasiedlającej tu przydrożne i śródpolne wierzby. Jest to także jedna z najważniejszych w regionie ostoja dla kumaka nizinnego i traszki grzebieniastej, które szczególnie licznie zasiedlają południowe krańce ostoi z zalewanymi corocznie łąkami i kompleksami stawów hodowlanych. Spotkać można jeszcze dziewięć innych gatunków płazów oraz znaczące w województwie koncentracje ptaków wodno-błotnych. W tej części obszaru stwierdzono także występowanie piskorza i kozy.</w:t>
      </w:r>
    </w:p>
    <w:p w14:paraId="02E96EA5" w14:textId="5C0E719F" w:rsidR="00DE4A8C" w:rsidRPr="00DE4A8C" w:rsidRDefault="00DE4A8C" w:rsidP="00DE4A8C">
      <w:pPr>
        <w:spacing w:line="360" w:lineRule="auto"/>
        <w:ind w:firstLine="708"/>
        <w:jc w:val="both"/>
        <w:rPr>
          <w:rFonts w:ascii="Times New Roman" w:hAnsi="Times New Roman"/>
          <w:b/>
          <w:bCs/>
          <w:sz w:val="24"/>
          <w:szCs w:val="24"/>
          <w:u w:val="single"/>
        </w:rPr>
      </w:pPr>
      <w:r w:rsidRPr="00DE4A8C">
        <w:rPr>
          <w:rFonts w:ascii="Times New Roman" w:hAnsi="Times New Roman"/>
          <w:b/>
          <w:bCs/>
          <w:sz w:val="24"/>
          <w:szCs w:val="24"/>
        </w:rPr>
        <w:t xml:space="preserve">Obszar Natura 2000 Ostoja Kozubowska </w:t>
      </w:r>
      <w:r w:rsidRPr="00DE4A8C">
        <w:rPr>
          <w:rFonts w:ascii="Times New Roman" w:hAnsi="Times New Roman"/>
          <w:sz w:val="24"/>
          <w:szCs w:val="24"/>
        </w:rPr>
        <w:t xml:space="preserve">został wyznaczony Dyrektywą Siedliskową i utworzony </w:t>
      </w:r>
      <w:r w:rsidRPr="00DE4A8C">
        <w:rPr>
          <w:rFonts w:ascii="Times New Roman" w:hAnsi="Times New Roman"/>
          <w:i/>
          <w:iCs/>
          <w:sz w:val="24"/>
          <w:szCs w:val="24"/>
        </w:rPr>
        <w:t xml:space="preserve">Rozporządzeniem Ministra Środowiska z dnia </w:t>
      </w:r>
      <w:r w:rsidR="00BC7F79">
        <w:rPr>
          <w:rFonts w:ascii="Times New Roman" w:hAnsi="Times New Roman"/>
          <w:i/>
          <w:iCs/>
          <w:sz w:val="24"/>
          <w:szCs w:val="24"/>
        </w:rPr>
        <w:t>23</w:t>
      </w:r>
      <w:r w:rsidRPr="00DE4A8C">
        <w:rPr>
          <w:rFonts w:ascii="Times New Roman" w:hAnsi="Times New Roman"/>
          <w:i/>
          <w:iCs/>
          <w:sz w:val="24"/>
          <w:szCs w:val="24"/>
        </w:rPr>
        <w:t xml:space="preserve"> </w:t>
      </w:r>
      <w:r w:rsidR="00BC7F79">
        <w:rPr>
          <w:rFonts w:ascii="Times New Roman" w:hAnsi="Times New Roman"/>
          <w:i/>
          <w:iCs/>
          <w:sz w:val="24"/>
          <w:szCs w:val="24"/>
        </w:rPr>
        <w:t>sierpnia</w:t>
      </w:r>
      <w:r w:rsidRPr="00DE4A8C">
        <w:rPr>
          <w:rFonts w:ascii="Times New Roman" w:hAnsi="Times New Roman"/>
          <w:i/>
          <w:iCs/>
          <w:sz w:val="24"/>
          <w:szCs w:val="24"/>
        </w:rPr>
        <w:t xml:space="preserve"> 2018 r. w</w:t>
      </w:r>
      <w:r>
        <w:rPr>
          <w:rFonts w:ascii="Times New Roman" w:hAnsi="Times New Roman"/>
          <w:i/>
          <w:iCs/>
          <w:sz w:val="24"/>
          <w:szCs w:val="24"/>
        </w:rPr>
        <w:t> </w:t>
      </w:r>
      <w:r w:rsidRPr="00DE4A8C">
        <w:rPr>
          <w:rFonts w:ascii="Times New Roman" w:hAnsi="Times New Roman"/>
          <w:i/>
          <w:iCs/>
          <w:sz w:val="24"/>
          <w:szCs w:val="24"/>
        </w:rPr>
        <w:t>sprawie specjalnego obszaru ochrony siedlisk Ostoja Kozubowska (PLH260029)</w:t>
      </w:r>
      <w:r w:rsidR="00E35492">
        <w:rPr>
          <w:rFonts w:ascii="Times New Roman" w:hAnsi="Times New Roman"/>
          <w:i/>
          <w:iCs/>
          <w:sz w:val="24"/>
          <w:szCs w:val="24"/>
        </w:rPr>
        <w:t xml:space="preserve"> </w:t>
      </w:r>
      <w:r w:rsidR="00E35492">
        <w:rPr>
          <w:rFonts w:ascii="Times New Roman" w:hAnsi="Times New Roman"/>
          <w:sz w:val="24"/>
          <w:szCs w:val="24"/>
        </w:rPr>
        <w:t xml:space="preserve">(Dz. U. </w:t>
      </w:r>
      <w:r w:rsidR="00E35492">
        <w:rPr>
          <w:rFonts w:ascii="Times New Roman" w:hAnsi="Times New Roman"/>
          <w:sz w:val="24"/>
          <w:szCs w:val="24"/>
        </w:rPr>
        <w:br/>
      </w:r>
      <w:r w:rsidR="00E35492">
        <w:rPr>
          <w:rFonts w:ascii="Times New Roman" w:hAnsi="Times New Roman"/>
          <w:sz w:val="24"/>
          <w:szCs w:val="24"/>
        </w:rPr>
        <w:lastRenderedPageBreak/>
        <w:t>z 2018 r. poz. 1517)</w:t>
      </w:r>
      <w:r w:rsidRPr="00DE4A8C">
        <w:rPr>
          <w:rFonts w:ascii="Times New Roman" w:hAnsi="Times New Roman"/>
          <w:i/>
          <w:iCs/>
          <w:sz w:val="24"/>
          <w:szCs w:val="24"/>
        </w:rPr>
        <w:t>.</w:t>
      </w:r>
      <w:r w:rsidRPr="00DE4A8C">
        <w:rPr>
          <w:rFonts w:ascii="Times New Roman" w:hAnsi="Times New Roman"/>
          <w:sz w:val="24"/>
          <w:szCs w:val="24"/>
        </w:rPr>
        <w:t xml:space="preserve"> Zajmuje obszar 4 256,77 ha</w:t>
      </w:r>
      <w:r w:rsidRPr="00DE4A8C">
        <w:rPr>
          <w:rFonts w:ascii="Times New Roman" w:hAnsi="Times New Roman"/>
          <w:sz w:val="24"/>
          <w:szCs w:val="24"/>
          <w:vertAlign w:val="superscript"/>
        </w:rPr>
        <w:footnoteReference w:id="54"/>
      </w:r>
      <w:r w:rsidRPr="00DE4A8C">
        <w:rPr>
          <w:rFonts w:ascii="Times New Roman" w:hAnsi="Times New Roman"/>
          <w:sz w:val="24"/>
          <w:szCs w:val="24"/>
        </w:rPr>
        <w:t xml:space="preserve">. </w:t>
      </w:r>
      <w:r w:rsidRPr="00DE4A8C">
        <w:rPr>
          <w:rFonts w:ascii="Times New Roman" w:hAnsi="Times New Roman"/>
          <w:color w:val="000000"/>
          <w:sz w:val="24"/>
          <w:szCs w:val="24"/>
          <w:shd w:val="clear" w:color="auto" w:fill="FFFFFF"/>
        </w:rPr>
        <w:t>Obszar położony jest w obrębie Niecki Nidziańskiej w południowo-wschodniej części Garbu Wodzisławskiego. Stanowią go w ponad trzech czwartych rozległe kompleksy leśne o zróżnicowanym składzie gatunkowym (w niemal równym stopniu mieszane, iglaste i liściaste). Pozostała część obszaru to siedliska rolnicze, siedliska łąkowe i zaroślowe. Teren charakteryzuje się urozmaiconą rzeźbą wykształconą na kredowym, pokrytym lessami podłożu. Wzniesienia porozcinane są licznymi dolinkami, jarami i wąwozami. Południowy fragment obszaru stanowią kompleksy podmokłych łąk i pastwisk, porozcinanych licznymi kanałami.</w:t>
      </w:r>
      <w:r w:rsidR="00E35492">
        <w:rPr>
          <w:rFonts w:ascii="Times New Roman" w:hAnsi="Times New Roman"/>
          <w:color w:val="000000"/>
          <w:sz w:val="24"/>
          <w:szCs w:val="24"/>
          <w:shd w:val="clear" w:color="auto" w:fill="FFFFFF"/>
        </w:rPr>
        <w:t xml:space="preserve"> </w:t>
      </w:r>
      <w:r w:rsidRPr="00DE4A8C">
        <w:rPr>
          <w:rFonts w:ascii="Times New Roman" w:hAnsi="Times New Roman"/>
          <w:color w:val="000000"/>
          <w:sz w:val="24"/>
          <w:szCs w:val="24"/>
          <w:shd w:val="clear" w:color="auto" w:fill="FFFFFF"/>
        </w:rPr>
        <w:t>Ponad 80% obszaru stanowią lasy</w:t>
      </w:r>
      <w:r w:rsidR="00E35492">
        <w:rPr>
          <w:rFonts w:ascii="Times New Roman" w:hAnsi="Times New Roman"/>
          <w:color w:val="000000"/>
          <w:sz w:val="24"/>
          <w:szCs w:val="24"/>
          <w:shd w:val="clear" w:color="auto" w:fill="FFFFFF"/>
        </w:rPr>
        <w:t>,</w:t>
      </w:r>
      <w:r w:rsidRPr="00DE4A8C">
        <w:rPr>
          <w:rFonts w:ascii="Times New Roman" w:hAnsi="Times New Roman"/>
          <w:color w:val="000000"/>
          <w:sz w:val="24"/>
          <w:szCs w:val="24"/>
          <w:shd w:val="clear" w:color="auto" w:fill="FFFFFF"/>
        </w:rPr>
        <w:t xml:space="preserve"> w większości grądy, bory sosnowo-dębowe, fragmenty olsów i łęgów wiązowych, występują także murawy kserotermiczne z roślinnością stepową – to największy kompleks lasów grądowych i łęgowych na obszarze Niecki Nidziańskiej.</w:t>
      </w:r>
      <w:r w:rsidR="00E35492">
        <w:rPr>
          <w:rFonts w:ascii="Times New Roman" w:hAnsi="Times New Roman"/>
          <w:color w:val="000000"/>
          <w:sz w:val="24"/>
          <w:szCs w:val="24"/>
          <w:shd w:val="clear" w:color="auto" w:fill="FFFFFF"/>
        </w:rPr>
        <w:t xml:space="preserve"> </w:t>
      </w:r>
      <w:r w:rsidRPr="00DE4A8C">
        <w:rPr>
          <w:rFonts w:ascii="Times New Roman" w:hAnsi="Times New Roman"/>
          <w:color w:val="000000"/>
          <w:sz w:val="24"/>
          <w:szCs w:val="24"/>
          <w:shd w:val="clear" w:color="auto" w:fill="FFFFFF"/>
        </w:rPr>
        <w:t xml:space="preserve">Występuje tu specyficzna postać grądu (nadnidziańska) niespotykana w innych regionach. Na terenie ostoi jest duży udział gatunków kalcyfilnych </w:t>
      </w:r>
      <w:r w:rsidR="00E35492">
        <w:rPr>
          <w:rFonts w:ascii="Times New Roman" w:hAnsi="Times New Roman"/>
          <w:color w:val="000000"/>
          <w:sz w:val="24"/>
          <w:szCs w:val="24"/>
          <w:shd w:val="clear" w:color="auto" w:fill="FFFFFF"/>
        </w:rPr>
        <w:br/>
      </w:r>
      <w:r w:rsidRPr="00DE4A8C">
        <w:rPr>
          <w:rFonts w:ascii="Times New Roman" w:hAnsi="Times New Roman"/>
          <w:color w:val="000000"/>
          <w:sz w:val="24"/>
          <w:szCs w:val="24"/>
          <w:shd w:val="clear" w:color="auto" w:fill="FFFFFF"/>
        </w:rPr>
        <w:t xml:space="preserve">i ciepłolubnych. Płaty roślinności charakteryzują się dużym bogactwem florystycznym, w tym udziałem gatunków chronionych, rzadkich i zagrożonych. Na terenie ostoi znajdują się silne </w:t>
      </w:r>
      <w:r w:rsidR="00E35492">
        <w:rPr>
          <w:rFonts w:ascii="Times New Roman" w:hAnsi="Times New Roman"/>
          <w:color w:val="000000"/>
          <w:sz w:val="24"/>
          <w:szCs w:val="24"/>
          <w:shd w:val="clear" w:color="auto" w:fill="FFFFFF"/>
        </w:rPr>
        <w:br/>
      </w:r>
      <w:r w:rsidRPr="00DE4A8C">
        <w:rPr>
          <w:rFonts w:ascii="Times New Roman" w:hAnsi="Times New Roman"/>
          <w:color w:val="000000"/>
          <w:sz w:val="24"/>
          <w:szCs w:val="24"/>
          <w:shd w:val="clear" w:color="auto" w:fill="FFFFFF"/>
        </w:rPr>
        <w:t>i liczne populacje obuwika pospolitego (np. rezerwat Wroni Dół). Ponadto na obszarze stwierdzono obecność górskich gatunków roślin. Ostoja Kozubowska jest jednym z głównych stanowisk jelonka rogacza w Polsce (rezerwat Polana Polichno wraz z otoczeniem) i jako taka powinna być objęta ochroną ścisłą w połączeniu z ochroną czynną (przebudowa drzewostanu – usuwanie nasadzeń modrzewia oraz usuwanie roślinności krzaczastej powodującej zacienianie dębów). Dodatkowo łąki w południowo</w:t>
      </w:r>
      <w:r w:rsidR="00607405">
        <w:rPr>
          <w:rFonts w:ascii="Times New Roman" w:hAnsi="Times New Roman"/>
          <w:color w:val="000000"/>
          <w:sz w:val="24"/>
          <w:szCs w:val="24"/>
          <w:shd w:val="clear" w:color="auto" w:fill="FFFFFF"/>
        </w:rPr>
        <w:t>-</w:t>
      </w:r>
      <w:r w:rsidRPr="00DE4A8C">
        <w:rPr>
          <w:rFonts w:ascii="Times New Roman" w:hAnsi="Times New Roman"/>
          <w:color w:val="000000"/>
          <w:sz w:val="24"/>
          <w:szCs w:val="24"/>
          <w:shd w:val="clear" w:color="auto" w:fill="FFFFFF"/>
        </w:rPr>
        <w:t>wschodniej części obszaru zasiedla populacja modraszka telejusa, a w rosnących tam wierzbach stwierdzono występowanie pachnicy dębowej</w:t>
      </w:r>
      <w:r w:rsidRPr="00DE4A8C">
        <w:rPr>
          <w:rFonts w:ascii="Times New Roman" w:hAnsi="Times New Roman"/>
          <w:color w:val="000000"/>
          <w:sz w:val="24"/>
          <w:szCs w:val="24"/>
          <w:shd w:val="clear" w:color="auto" w:fill="FFFFFF"/>
          <w:vertAlign w:val="superscript"/>
        </w:rPr>
        <w:footnoteReference w:id="55"/>
      </w:r>
      <w:r w:rsidRPr="00DE4A8C">
        <w:rPr>
          <w:rFonts w:ascii="Times New Roman" w:hAnsi="Times New Roman"/>
          <w:color w:val="000000"/>
          <w:sz w:val="24"/>
          <w:szCs w:val="24"/>
          <w:shd w:val="clear" w:color="auto" w:fill="FFFFFF"/>
        </w:rPr>
        <w:t>.</w:t>
      </w:r>
      <w:r w:rsidRPr="00DE4A8C">
        <w:rPr>
          <w:rFonts w:ascii="Times New Roman" w:hAnsi="Times New Roman"/>
          <w:color w:val="FF0000"/>
          <w:sz w:val="24"/>
          <w:szCs w:val="24"/>
          <w:shd w:val="clear" w:color="auto" w:fill="FFFFFF"/>
        </w:rPr>
        <w:t xml:space="preserve"> </w:t>
      </w:r>
    </w:p>
    <w:p w14:paraId="0C78766A" w14:textId="1AC7C0C5" w:rsidR="00DE4A8C" w:rsidRDefault="00DE4A8C" w:rsidP="00F36D5C">
      <w:pPr>
        <w:spacing w:before="240" w:after="0" w:line="360" w:lineRule="auto"/>
        <w:ind w:firstLine="708"/>
        <w:jc w:val="both"/>
        <w:rPr>
          <w:rFonts w:ascii="Times New Roman" w:hAnsi="Times New Roman"/>
          <w:color w:val="000000"/>
          <w:sz w:val="24"/>
          <w:szCs w:val="24"/>
        </w:rPr>
      </w:pPr>
      <w:r w:rsidRPr="00DE4A8C">
        <w:rPr>
          <w:rFonts w:ascii="Times New Roman" w:hAnsi="Times New Roman"/>
          <w:b/>
          <w:color w:val="000000"/>
          <w:sz w:val="24"/>
          <w:szCs w:val="24"/>
        </w:rPr>
        <w:t>Ostoja Nidziańska</w:t>
      </w:r>
      <w:r w:rsidRPr="00DE4A8C">
        <w:rPr>
          <w:rFonts w:ascii="Times New Roman" w:hAnsi="Times New Roman"/>
          <w:color w:val="000000"/>
          <w:sz w:val="24"/>
          <w:szCs w:val="24"/>
        </w:rPr>
        <w:t xml:space="preserve"> (kod obszaru PLH260003) to obszar specjalnej ochrony ptaków o powierzchni 26 515,6 ha. Obszar stanowi fragment rejonu Ponidzia w Małopolsce i obejmuje naturalną dolinę Nidy, a także fragmenty przylegających do niej płaskowyżów. Krajobraz jest tu bardzo urozmaicony. Rzeka Nida silnie meandruje tworząc liczne starorzecza. W środkowej części jej biegu utworzył się rozległy kompleks wilgotnych i podmokłych łąk, bagien i starorzeczy. Przy małym spadku koryta rzeki co roku tworzą się rozlewiska i rozwijają zbiorowiska szuwarowe, a także utrzymywane są łąki kośne. Lessowe, lekko faliste obszary płaskowyżów porozcinane są licznymi wąwozami, parowami oraz suchymi dolinami. Na odlesionym obszarze zlokalizowane są dwa duże kompleksy stawów rybnych, będące ostoją </w:t>
      </w:r>
      <w:r w:rsidRPr="00DE4A8C">
        <w:rPr>
          <w:rFonts w:ascii="Times New Roman" w:hAnsi="Times New Roman"/>
          <w:color w:val="000000"/>
          <w:sz w:val="24"/>
          <w:szCs w:val="24"/>
        </w:rPr>
        <w:lastRenderedPageBreak/>
        <w:t xml:space="preserve">wielu gatunków ptaków. W centrum Ponidzia mamy do czynienia z typową rzeźbą krasową związaną z występowaniem pokładów gipsu. Charakteryzuje ją występowanie licznych jaskiń, lejów krasowych, wywierzysk i ślepych dolinek. Wapienne i gipsowe wzgórza oraz zbocza wąwozów porastają murawy kserotermiczne, a dolinki zajęte są przez zbiorowiska łąkowe. Na północny wschód od miejscowości Szczerbaków znajduje się niewielki płat halofilnych szuwarów i łąk, zniszczony przez odwodnienie i próby orki, lecz możliwy do renaturyzacji. Obszar ostoi jest słabo zalesiony. Występujące tutaj zbiorowiska leśne to przede wszystkim lasy świeże z fragmentami siedlisk borowych i olsowych. Jednym z głównych walorów ostoi jest kras gipsowy, tworzący podłoże dla rzadko spotykanych, kserotermicznych, nagipsowych muraw. Związane są z nimi stanowiska wielu najrzadszych składników naczyniowej flory polskiej. Znajduje się tu jedyne w Polsce stanowisko </w:t>
      </w:r>
      <w:r w:rsidRPr="00DE4A8C">
        <w:rPr>
          <w:rFonts w:ascii="Times New Roman" w:hAnsi="Times New Roman"/>
          <w:i/>
          <w:color w:val="000000"/>
          <w:sz w:val="24"/>
          <w:szCs w:val="24"/>
        </w:rPr>
        <w:t>Serratula lycopifolia</w:t>
      </w:r>
      <w:r w:rsidRPr="00DE4A8C">
        <w:rPr>
          <w:rFonts w:ascii="Times New Roman" w:hAnsi="Times New Roman"/>
          <w:color w:val="000000"/>
          <w:sz w:val="24"/>
          <w:szCs w:val="24"/>
        </w:rPr>
        <w:t xml:space="preserve"> (sierpik różnolistny) oraz jedna z najmocniejszych populacji </w:t>
      </w:r>
      <w:r w:rsidRPr="00DE4A8C">
        <w:rPr>
          <w:rFonts w:ascii="Times New Roman" w:hAnsi="Times New Roman"/>
          <w:i/>
          <w:color w:val="000000"/>
          <w:sz w:val="24"/>
          <w:szCs w:val="24"/>
        </w:rPr>
        <w:t>Carlina onopordifolia</w:t>
      </w:r>
      <w:r w:rsidRPr="00DE4A8C">
        <w:rPr>
          <w:rFonts w:ascii="Times New Roman" w:hAnsi="Times New Roman"/>
          <w:color w:val="000000"/>
          <w:sz w:val="24"/>
          <w:szCs w:val="24"/>
        </w:rPr>
        <w:t xml:space="preserve"> (dziewięćsił popłocholistny). Jest to obszar występowania słonych źródeł, wokół których rozwijają się łąki halofilne.</w:t>
      </w:r>
      <w:r w:rsidR="00F04CDA">
        <w:rPr>
          <w:rFonts w:ascii="Times New Roman" w:hAnsi="Times New Roman"/>
          <w:color w:val="000000"/>
          <w:sz w:val="24"/>
          <w:szCs w:val="24"/>
        </w:rPr>
        <w:t xml:space="preserve"> </w:t>
      </w:r>
      <w:r w:rsidRPr="00DE4A8C">
        <w:rPr>
          <w:rFonts w:ascii="Times New Roman" w:hAnsi="Times New Roman"/>
          <w:color w:val="000000"/>
          <w:sz w:val="24"/>
          <w:szCs w:val="24"/>
        </w:rPr>
        <w:t>Zagrożenia to: eksploatacja gipsu na dużą skalę (okolice Gacek), zarastanie muraw kserotermicznych, wypalanie szuwarów, obniżanie poziomu wód gruntowych, osuszanie terenu, zanieczyszczenia wody ściekami komunalnymi, kłusownictwo.</w:t>
      </w:r>
    </w:p>
    <w:p w14:paraId="3F5FB9EB" w14:textId="77777777" w:rsidR="00B73858" w:rsidRPr="00B73858" w:rsidRDefault="00B73858" w:rsidP="00B73858">
      <w:pPr>
        <w:spacing w:before="240" w:after="0" w:line="360" w:lineRule="auto"/>
        <w:jc w:val="both"/>
        <w:rPr>
          <w:rFonts w:ascii="Times New Roman" w:hAnsi="Times New Roman"/>
          <w:b/>
          <w:bCs/>
          <w:sz w:val="24"/>
          <w:szCs w:val="24"/>
        </w:rPr>
      </w:pPr>
      <w:r w:rsidRPr="00B73858">
        <w:rPr>
          <w:rFonts w:ascii="Times New Roman" w:hAnsi="Times New Roman"/>
          <w:b/>
          <w:bCs/>
          <w:sz w:val="24"/>
          <w:szCs w:val="24"/>
        </w:rPr>
        <w:t>Obszar Natura 2000 Ostoja Stawiany</w:t>
      </w:r>
    </w:p>
    <w:p w14:paraId="566C3F2A" w14:textId="77777777" w:rsidR="00B73858" w:rsidRPr="001374D7" w:rsidRDefault="00B73858" w:rsidP="00B73858">
      <w:pPr>
        <w:spacing w:after="0" w:line="360" w:lineRule="auto"/>
        <w:ind w:firstLine="708"/>
        <w:jc w:val="both"/>
        <w:rPr>
          <w:rFonts w:ascii="Times New Roman" w:hAnsi="Times New Roman"/>
          <w:sz w:val="24"/>
          <w:szCs w:val="24"/>
          <w:shd w:val="clear" w:color="auto" w:fill="FFFFFF"/>
        </w:rPr>
      </w:pPr>
      <w:r>
        <w:rPr>
          <w:rFonts w:ascii="Times New Roman" w:hAnsi="Times New Roman"/>
          <w:sz w:val="24"/>
          <w:szCs w:val="24"/>
        </w:rPr>
        <w:t xml:space="preserve">Został on wyznaczony Dyrektywą Siedliskową i utworzony 01.03.2011 r. </w:t>
      </w:r>
      <w:r>
        <w:rPr>
          <w:rFonts w:ascii="Times New Roman" w:hAnsi="Times New Roman"/>
          <w:i/>
          <w:iCs/>
          <w:sz w:val="24"/>
          <w:szCs w:val="24"/>
        </w:rPr>
        <w:t xml:space="preserve">Decyzją Komisji z dnia 10 stycznia 2011 r. w sprawie przyjęcia na mocy dyrektywy Rady 92/43/EWG czwartego zaktualizowanego wykazu terenów mających znaczenie dla Wspólnoty składających się na kontynentalny region biogeograficzny </w:t>
      </w:r>
      <w:r>
        <w:rPr>
          <w:rFonts w:ascii="Times New Roman" w:hAnsi="Times New Roman"/>
          <w:sz w:val="24"/>
          <w:szCs w:val="24"/>
        </w:rPr>
        <w:t>(notyfikowana jako dokument nr C(2010) 9669)(2011/64/UE). Zajmuje obszar 1 194,49 ha</w:t>
      </w:r>
      <w:r>
        <w:rPr>
          <w:rStyle w:val="Odwoanieprzypisudolnego"/>
          <w:rFonts w:ascii="Times New Roman" w:hAnsi="Times New Roman"/>
          <w:sz w:val="24"/>
          <w:szCs w:val="24"/>
        </w:rPr>
        <w:footnoteReference w:id="56"/>
      </w:r>
      <w:r>
        <w:rPr>
          <w:rFonts w:ascii="Times New Roman" w:hAnsi="Times New Roman"/>
          <w:sz w:val="24"/>
          <w:szCs w:val="24"/>
        </w:rPr>
        <w:t>.</w:t>
      </w:r>
      <w:r>
        <w:rPr>
          <w:rFonts w:ascii="Times New Roman" w:hAnsi="Times New Roman"/>
          <w:color w:val="000000"/>
          <w:sz w:val="24"/>
          <w:szCs w:val="24"/>
          <w:shd w:val="clear" w:color="auto" w:fill="FFFFFF"/>
        </w:rPr>
        <w:t xml:space="preserve"> Prawie dwie trzecie obszaru zajmują siedliska rolnicze, jedną trzecią: łąki i zarośla. Ostoja położona jest w obrębie mezoregionu Pogórze Szydłowskie oraz w zachodniej części Niecki Połanieckiej w tzw. Płaskowyżu Stanieckim. Rzeźba terenu jest tu słabo rozwinięta, północna część jest poprzecinana garbami i dolinkami. Charakterystycznym elementem tego terenu są formy krasu, które rozwinęły się </w:t>
      </w:r>
      <w:r>
        <w:rPr>
          <w:rFonts w:ascii="Times New Roman" w:hAnsi="Times New Roman"/>
          <w:color w:val="000000"/>
          <w:sz w:val="24"/>
          <w:szCs w:val="24"/>
          <w:shd w:val="clear" w:color="auto" w:fill="FFFFFF"/>
        </w:rPr>
        <w:br/>
        <w:t xml:space="preserve">w utworach mioceńskich głównie w gipsach, ale też i w wapieniach. Przez obszar przepływają liczne rzeczki i strumienie o niewielkich przepływach i długości. Ostoja Stawiany zabezpiecza występowanie muraw kserotermicznych i stanowi połączenie pomiędzy tymi siedliskami na Ponidziu i w Obszarze Chęcińskim. Występuje tu 9 typów siedlisk przyrodniczych z załącznika I Dyrektywy Rady 92/43/EWG; jest też liczna populacja staroduba łąkowego. Ponadto występuje wiele roślin należących do zagrożonych i rzadkich na terenie kraju. Niewielki, </w:t>
      </w:r>
      <w:r>
        <w:rPr>
          <w:rFonts w:ascii="Times New Roman" w:hAnsi="Times New Roman"/>
          <w:color w:val="000000"/>
          <w:sz w:val="24"/>
          <w:szCs w:val="24"/>
          <w:shd w:val="clear" w:color="auto" w:fill="FFFFFF"/>
        </w:rPr>
        <w:lastRenderedPageBreak/>
        <w:t>obfitujący w torfianki, leje krasowe i zalane kamieniołomy obszar jest najważniejszą w regionie ostoją dla ochrony traszki grzebieniastej, ponieważ obejmuje bardzo silną populację tego gatunku. Łąki na terenie ostoi zasiedla modraszek telejus i poczwarówka zwężona oraz trzy inne chronione gatunki mięczaków</w:t>
      </w:r>
      <w:r>
        <w:rPr>
          <w:rStyle w:val="Odwoanieprzypisudolnego"/>
          <w:rFonts w:ascii="Times New Roman" w:hAnsi="Times New Roman"/>
          <w:color w:val="000000"/>
          <w:sz w:val="24"/>
          <w:szCs w:val="24"/>
          <w:shd w:val="clear" w:color="auto" w:fill="FFFFFF"/>
        </w:rPr>
        <w:footnoteReference w:id="57"/>
      </w:r>
      <w:r>
        <w:rPr>
          <w:rFonts w:ascii="Times New Roman" w:hAnsi="Times New Roman"/>
          <w:color w:val="000000"/>
          <w:sz w:val="24"/>
          <w:szCs w:val="24"/>
          <w:shd w:val="clear" w:color="auto" w:fill="FFFFFF"/>
        </w:rPr>
        <w:t>.</w:t>
      </w:r>
      <w:r>
        <w:rPr>
          <w:rFonts w:ascii="Times New Roman" w:hAnsi="Times New Roman"/>
          <w:sz w:val="24"/>
          <w:szCs w:val="24"/>
        </w:rPr>
        <w:t xml:space="preserve"> </w:t>
      </w:r>
      <w:r w:rsidRPr="001374D7">
        <w:rPr>
          <w:rFonts w:ascii="Times New Roman" w:hAnsi="Times New Roman"/>
          <w:sz w:val="24"/>
          <w:szCs w:val="24"/>
          <w:shd w:val="clear" w:color="auto" w:fill="FFFFFF"/>
        </w:rPr>
        <w:t xml:space="preserve">Zarządzenie Regionalnego Dyrektora Ochrony Środowiska w Kielcach z dnia </w:t>
      </w:r>
      <w:r>
        <w:rPr>
          <w:rFonts w:ascii="Times New Roman" w:hAnsi="Times New Roman"/>
          <w:sz w:val="24"/>
          <w:szCs w:val="24"/>
          <w:shd w:val="clear" w:color="auto" w:fill="FFFFFF"/>
        </w:rPr>
        <w:t>31</w:t>
      </w:r>
      <w:r w:rsidRPr="001374D7">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marca</w:t>
      </w:r>
      <w:r w:rsidRPr="001374D7">
        <w:rPr>
          <w:rFonts w:ascii="Times New Roman" w:hAnsi="Times New Roman"/>
          <w:sz w:val="24"/>
          <w:szCs w:val="24"/>
          <w:shd w:val="clear" w:color="auto" w:fill="FFFFFF"/>
        </w:rPr>
        <w:t xml:space="preserve"> 2014 r. w sprawie ustanowienia planu zadań ochronnych dla obszaru Natura 2000 Ostoja </w:t>
      </w:r>
      <w:r>
        <w:rPr>
          <w:rFonts w:ascii="Times New Roman" w:hAnsi="Times New Roman"/>
          <w:sz w:val="24"/>
          <w:szCs w:val="24"/>
          <w:shd w:val="clear" w:color="auto" w:fill="FFFFFF"/>
        </w:rPr>
        <w:t>Stawiany</w:t>
      </w:r>
      <w:r w:rsidRPr="001374D7">
        <w:rPr>
          <w:rFonts w:ascii="Times New Roman" w:hAnsi="Times New Roman"/>
          <w:sz w:val="24"/>
          <w:szCs w:val="24"/>
          <w:shd w:val="clear" w:color="auto" w:fill="FFFFFF"/>
        </w:rPr>
        <w:t xml:space="preserve"> PLH2600</w:t>
      </w:r>
      <w:r>
        <w:rPr>
          <w:rFonts w:ascii="Times New Roman" w:hAnsi="Times New Roman"/>
          <w:sz w:val="24"/>
          <w:szCs w:val="24"/>
          <w:shd w:val="clear" w:color="auto" w:fill="FFFFFF"/>
        </w:rPr>
        <w:t>3</w:t>
      </w:r>
      <w:r w:rsidRPr="001374D7">
        <w:rPr>
          <w:rFonts w:ascii="Times New Roman" w:hAnsi="Times New Roman"/>
          <w:sz w:val="24"/>
          <w:szCs w:val="24"/>
          <w:shd w:val="clear" w:color="auto" w:fill="FFFFFF"/>
        </w:rPr>
        <w:t xml:space="preserve">3 określa identyfikację, istniejących i potencjalnych zagrożeń dla zachowania właściwego stanu ochrony przedmiotów ochrony w obszarze Natura 2000 oraz cele działań ochronnych dla poszczególnych gatunków chronionych na terenie Obszaru Natura 2000 Ostoja </w:t>
      </w:r>
      <w:r>
        <w:rPr>
          <w:rFonts w:ascii="Times New Roman" w:hAnsi="Times New Roman"/>
          <w:sz w:val="24"/>
          <w:szCs w:val="24"/>
          <w:shd w:val="clear" w:color="auto" w:fill="FFFFFF"/>
        </w:rPr>
        <w:t>Stawiany</w:t>
      </w:r>
      <w:r w:rsidRPr="001374D7">
        <w:rPr>
          <w:rFonts w:ascii="Times New Roman" w:hAnsi="Times New Roman"/>
          <w:sz w:val="24"/>
          <w:szCs w:val="24"/>
          <w:shd w:val="clear" w:color="auto" w:fill="FFFFFF"/>
        </w:rPr>
        <w:t>.</w:t>
      </w:r>
    </w:p>
    <w:p w14:paraId="26F21A54" w14:textId="670E7B4C" w:rsidR="00382EA3" w:rsidRDefault="00382EA3" w:rsidP="00382EA3">
      <w:pPr>
        <w:spacing w:before="240" w:after="0" w:line="360" w:lineRule="auto"/>
        <w:jc w:val="both"/>
        <w:rPr>
          <w:rFonts w:ascii="Times New Roman" w:hAnsi="Times New Roman"/>
          <w:b/>
          <w:bCs/>
          <w:color w:val="000000"/>
          <w:sz w:val="24"/>
          <w:szCs w:val="24"/>
        </w:rPr>
      </w:pPr>
      <w:r>
        <w:rPr>
          <w:rFonts w:ascii="Times New Roman" w:hAnsi="Times New Roman"/>
          <w:b/>
          <w:bCs/>
          <w:color w:val="000000"/>
          <w:sz w:val="24"/>
          <w:szCs w:val="24"/>
        </w:rPr>
        <w:t>Rezerwat przyrody Owczary</w:t>
      </w:r>
    </w:p>
    <w:p w14:paraId="78F9FCB9" w14:textId="798E888B" w:rsidR="00382EA3" w:rsidRPr="00382EA3" w:rsidRDefault="00382EA3" w:rsidP="00382EA3">
      <w:pPr>
        <w:autoSpaceDN/>
        <w:spacing w:after="0" w:line="360" w:lineRule="auto"/>
        <w:ind w:left="68" w:firstLine="641"/>
        <w:jc w:val="both"/>
        <w:textAlignment w:val="auto"/>
        <w:rPr>
          <w:rFonts w:ascii="Times New Roman" w:hAnsi="Times New Roman"/>
          <w:sz w:val="24"/>
        </w:rPr>
      </w:pPr>
      <w:r w:rsidRPr="00382EA3">
        <w:rPr>
          <w:rFonts w:ascii="Times New Roman" w:hAnsi="Times New Roman"/>
          <w:sz w:val="24"/>
        </w:rPr>
        <w:t>Jest to rezerwat słonoroślowy, który zajmuje powierzchnię 0,52 ha. Uznany został 12.06.1959</w:t>
      </w:r>
      <w:r>
        <w:rPr>
          <w:rFonts w:ascii="Times New Roman" w:hAnsi="Times New Roman"/>
          <w:sz w:val="24"/>
        </w:rPr>
        <w:t> </w:t>
      </w:r>
      <w:r w:rsidRPr="00382EA3">
        <w:rPr>
          <w:rFonts w:ascii="Times New Roman" w:hAnsi="Times New Roman"/>
          <w:sz w:val="24"/>
        </w:rPr>
        <w:t xml:space="preserve">r. Obszar ten ma ustanowiony plan ochrony zgodnie z </w:t>
      </w:r>
      <w:r w:rsidRPr="00F36D5C">
        <w:rPr>
          <w:rFonts w:ascii="Times New Roman" w:hAnsi="Times New Roman"/>
          <w:i/>
          <w:iCs/>
          <w:sz w:val="24"/>
        </w:rPr>
        <w:t>Zarządzeniem Nr 1/2013 Regionalnego Dyrektora Ochrony Środowiska w Kielcach z dnia 27 marca 2013 r. w sprawie ustanowienia planu ochrony dla rezerwatu przyrody "Owczary"</w:t>
      </w:r>
      <w:r w:rsidR="00571199">
        <w:rPr>
          <w:rFonts w:ascii="Times New Roman" w:hAnsi="Times New Roman"/>
          <w:sz w:val="24"/>
        </w:rPr>
        <w:t xml:space="preserve"> (</w:t>
      </w:r>
      <w:r w:rsidR="00571199" w:rsidRPr="00382EA3">
        <w:rPr>
          <w:rFonts w:ascii="Times New Roman" w:hAnsi="Times New Roman"/>
          <w:sz w:val="24"/>
        </w:rPr>
        <w:t>Dz. Urz. Woj. Święt. poz. 1</w:t>
      </w:r>
      <w:r w:rsidR="00571199">
        <w:rPr>
          <w:rFonts w:ascii="Times New Roman" w:hAnsi="Times New Roman"/>
          <w:sz w:val="24"/>
        </w:rPr>
        <w:t>478)</w:t>
      </w:r>
      <w:r w:rsidRPr="00382EA3">
        <w:rPr>
          <w:rFonts w:ascii="Times New Roman" w:hAnsi="Times New Roman"/>
          <w:sz w:val="24"/>
        </w:rPr>
        <w:t>. Celem ochrony rezerwatu jest źródło solankowe z występującą w jego pobliżu, na terenie zabagnionym, florą</w:t>
      </w:r>
      <w:r>
        <w:rPr>
          <w:rFonts w:ascii="Times New Roman" w:hAnsi="Times New Roman"/>
          <w:sz w:val="24"/>
        </w:rPr>
        <w:t xml:space="preserve"> </w:t>
      </w:r>
      <w:r w:rsidRPr="00382EA3">
        <w:rPr>
          <w:rFonts w:ascii="Times New Roman" w:hAnsi="Times New Roman"/>
          <w:sz w:val="24"/>
        </w:rPr>
        <w:t>i fauną halofilną. Nadzór nad rezerwatem sprawuje Regionalny Konserwator Przyrody w Kielcach.</w:t>
      </w:r>
    </w:p>
    <w:p w14:paraId="29613ED1" w14:textId="54495098" w:rsidR="00382EA3" w:rsidRPr="00382EA3" w:rsidRDefault="00382EA3" w:rsidP="00382EA3">
      <w:pPr>
        <w:autoSpaceDN/>
        <w:spacing w:after="0" w:line="360" w:lineRule="auto"/>
        <w:ind w:left="68" w:firstLine="641"/>
        <w:jc w:val="both"/>
        <w:textAlignment w:val="auto"/>
        <w:rPr>
          <w:rFonts w:ascii="Times New Roman" w:hAnsi="Times New Roman"/>
          <w:sz w:val="24"/>
        </w:rPr>
      </w:pPr>
      <w:r w:rsidRPr="00382EA3">
        <w:rPr>
          <w:rFonts w:ascii="Times New Roman" w:hAnsi="Times New Roman"/>
          <w:sz w:val="24"/>
        </w:rPr>
        <w:t xml:space="preserve">Zgodnie z załącznikiem nr 3 do </w:t>
      </w:r>
      <w:r w:rsidRPr="00F36D5C">
        <w:rPr>
          <w:rFonts w:ascii="Times New Roman" w:hAnsi="Times New Roman"/>
          <w:i/>
          <w:iCs/>
          <w:sz w:val="24"/>
        </w:rPr>
        <w:t>Zarządzenia Regionalnego Dyrektora Ochrony Środowiska w Kielcach z dnia 8 kwietnia 2016 r. zmieniające</w:t>
      </w:r>
      <w:r w:rsidR="00571199" w:rsidRPr="00F36D5C">
        <w:rPr>
          <w:rFonts w:ascii="Times New Roman" w:hAnsi="Times New Roman"/>
          <w:i/>
          <w:iCs/>
          <w:sz w:val="24"/>
        </w:rPr>
        <w:t>go</w:t>
      </w:r>
      <w:r w:rsidRPr="00F36D5C">
        <w:rPr>
          <w:rFonts w:ascii="Times New Roman" w:hAnsi="Times New Roman"/>
          <w:i/>
          <w:iCs/>
          <w:sz w:val="24"/>
        </w:rPr>
        <w:t xml:space="preserve"> zarządzenie w sprawie ustanowienia planu ochrony dla rezerwatu przyrody</w:t>
      </w:r>
      <w:r w:rsidRPr="00382EA3">
        <w:rPr>
          <w:rFonts w:ascii="Times New Roman" w:hAnsi="Times New Roman"/>
          <w:sz w:val="24"/>
        </w:rPr>
        <w:t xml:space="preserve"> "Owczary" (Dz. Urz. Woj. Święt. poz. 1272) </w:t>
      </w:r>
      <w:r w:rsidR="00571199">
        <w:rPr>
          <w:rFonts w:ascii="Times New Roman" w:hAnsi="Times New Roman"/>
          <w:sz w:val="24"/>
        </w:rPr>
        <w:t xml:space="preserve">– </w:t>
      </w:r>
      <w:r w:rsidRPr="00382EA3">
        <w:rPr>
          <w:rFonts w:ascii="Times New Roman" w:hAnsi="Times New Roman"/>
          <w:sz w:val="24"/>
        </w:rPr>
        <w:t>cały teren rezerwatu może być udostępniany bez ograniczeń na cele edukacyjne oraz turystyczne.</w:t>
      </w:r>
    </w:p>
    <w:p w14:paraId="0D1EFD29" w14:textId="77777777" w:rsidR="00382EA3" w:rsidRPr="00382EA3" w:rsidRDefault="00382EA3" w:rsidP="00382EA3">
      <w:pPr>
        <w:spacing w:before="240" w:line="240" w:lineRule="auto"/>
        <w:rPr>
          <w:rFonts w:ascii="Times New Roman" w:hAnsi="Times New Roman"/>
          <w:b/>
          <w:bCs/>
          <w:color w:val="000000"/>
          <w:sz w:val="24"/>
          <w:szCs w:val="24"/>
        </w:rPr>
      </w:pPr>
      <w:r w:rsidRPr="00382EA3">
        <w:rPr>
          <w:rFonts w:ascii="Times New Roman" w:hAnsi="Times New Roman"/>
          <w:b/>
          <w:bCs/>
          <w:color w:val="000000"/>
          <w:sz w:val="24"/>
          <w:szCs w:val="24"/>
        </w:rPr>
        <w:t>Rezerwat przyrody Grabowiec</w:t>
      </w:r>
    </w:p>
    <w:p w14:paraId="78E2C005" w14:textId="254BFD76" w:rsidR="00382EA3" w:rsidRPr="00382EA3" w:rsidRDefault="00382EA3" w:rsidP="00382EA3">
      <w:pPr>
        <w:spacing w:after="0" w:line="360" w:lineRule="auto"/>
        <w:ind w:firstLine="708"/>
        <w:jc w:val="both"/>
      </w:pPr>
      <w:r w:rsidRPr="00382EA3">
        <w:rPr>
          <w:rFonts w:ascii="Times New Roman" w:hAnsi="Times New Roman"/>
          <w:sz w:val="24"/>
          <w:szCs w:val="24"/>
        </w:rPr>
        <w:t xml:space="preserve">Jest to rezerwat florystyczny, który zajmuje powierzchnię 21,46 ha. Uznany został 08.08. 1956 r. Obszar ten ma ustanowiony plan ochrony zgodnie z </w:t>
      </w:r>
      <w:r w:rsidRPr="00F36D5C">
        <w:rPr>
          <w:rFonts w:ascii="Times New Roman" w:hAnsi="Times New Roman"/>
          <w:sz w:val="24"/>
          <w:szCs w:val="24"/>
        </w:rPr>
        <w:t>Rozporządzeniem Wojewody Świętokrzyskiego Nr 57/2002 z dnia 18 listopada 2002 r</w:t>
      </w:r>
      <w:r w:rsidRPr="00382EA3">
        <w:rPr>
          <w:rFonts w:ascii="Times New Roman" w:hAnsi="Times New Roman"/>
          <w:sz w:val="24"/>
          <w:szCs w:val="24"/>
        </w:rPr>
        <w:t>Nadzór nad rezerwatem sprawuje Regionalny Konserwator Przyrody w Kielcach</w:t>
      </w:r>
      <w:r w:rsidRPr="00382EA3">
        <w:rPr>
          <w:rFonts w:ascii="Times New Roman" w:hAnsi="Times New Roman"/>
          <w:sz w:val="24"/>
          <w:szCs w:val="24"/>
          <w:vertAlign w:val="superscript"/>
        </w:rPr>
        <w:footnoteReference w:id="58"/>
      </w:r>
      <w:r w:rsidRPr="00382EA3">
        <w:rPr>
          <w:rFonts w:ascii="Times New Roman" w:hAnsi="Times New Roman"/>
          <w:sz w:val="24"/>
          <w:szCs w:val="24"/>
        </w:rPr>
        <w:t xml:space="preserve">. </w:t>
      </w:r>
    </w:p>
    <w:p w14:paraId="2DED6D83" w14:textId="1AD7F652"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Zgodnie </w:t>
      </w:r>
      <w:r w:rsidRPr="00F36D5C">
        <w:rPr>
          <w:rFonts w:ascii="Times New Roman" w:hAnsi="Times New Roman"/>
          <w:i/>
          <w:iCs/>
          <w:sz w:val="24"/>
          <w:szCs w:val="24"/>
        </w:rPr>
        <w:t xml:space="preserve">z </w:t>
      </w:r>
      <w:r w:rsidR="00E539C2" w:rsidRPr="00F36D5C">
        <w:rPr>
          <w:rFonts w:ascii="Times New Roman" w:hAnsi="Times New Roman"/>
          <w:i/>
          <w:iCs/>
          <w:sz w:val="24"/>
          <w:szCs w:val="24"/>
        </w:rPr>
        <w:t>Z</w:t>
      </w:r>
      <w:r w:rsidRPr="00F36D5C">
        <w:rPr>
          <w:rFonts w:ascii="Times New Roman" w:hAnsi="Times New Roman"/>
          <w:i/>
          <w:iCs/>
          <w:sz w:val="24"/>
          <w:szCs w:val="24"/>
        </w:rPr>
        <w:t>arządzeniem Regionalnego Dyrektora Ochrony Środowiska w Kielcach z dnia 20 września 2017 r. w sprawie rezerwatu przyrody Grabowiec</w:t>
      </w:r>
      <w:r w:rsidRPr="00382EA3">
        <w:rPr>
          <w:rFonts w:ascii="Times New Roman" w:hAnsi="Times New Roman"/>
          <w:sz w:val="24"/>
          <w:szCs w:val="24"/>
        </w:rPr>
        <w:t xml:space="preserve"> (Dz. Urz. Woj. Święt. </w:t>
      </w:r>
      <w:r w:rsidR="00E539C2">
        <w:rPr>
          <w:rFonts w:ascii="Times New Roman" w:hAnsi="Times New Roman"/>
          <w:sz w:val="24"/>
          <w:szCs w:val="24"/>
        </w:rPr>
        <w:t>p</w:t>
      </w:r>
      <w:r w:rsidRPr="00382EA3">
        <w:rPr>
          <w:rFonts w:ascii="Times New Roman" w:hAnsi="Times New Roman"/>
          <w:sz w:val="24"/>
          <w:szCs w:val="24"/>
        </w:rPr>
        <w:t xml:space="preserve">oz. 2904), celem ochrony rezerwatu jest zachowanie naturalnego stanowiska roślinności </w:t>
      </w:r>
      <w:r w:rsidRPr="00382EA3">
        <w:rPr>
          <w:rFonts w:ascii="Times New Roman" w:hAnsi="Times New Roman"/>
          <w:sz w:val="24"/>
          <w:szCs w:val="24"/>
        </w:rPr>
        <w:lastRenderedPageBreak/>
        <w:t>kserotermicznej na południowym zboczu w lesie dębowo-grabowym, z wieloma gatunkami roślin chronionych</w:t>
      </w:r>
      <w:r w:rsidR="00E539C2">
        <w:rPr>
          <w:rFonts w:ascii="Times New Roman" w:hAnsi="Times New Roman"/>
          <w:sz w:val="24"/>
          <w:szCs w:val="24"/>
        </w:rPr>
        <w:t>,</w:t>
      </w:r>
      <w:r w:rsidRPr="00382EA3">
        <w:rPr>
          <w:rFonts w:ascii="Times New Roman" w:hAnsi="Times New Roman"/>
          <w:sz w:val="24"/>
          <w:szCs w:val="24"/>
        </w:rPr>
        <w:t xml:space="preserve"> w tym dyptamu jesionolistnego </w:t>
      </w:r>
      <w:r w:rsidR="00E539C2" w:rsidRPr="00F36D5C">
        <w:rPr>
          <w:rFonts w:ascii="Times New Roman" w:hAnsi="Times New Roman"/>
          <w:i/>
          <w:iCs/>
          <w:sz w:val="24"/>
          <w:szCs w:val="24"/>
        </w:rPr>
        <w:t>(</w:t>
      </w:r>
      <w:r w:rsidRPr="00F36D5C">
        <w:rPr>
          <w:rFonts w:ascii="Times New Roman" w:hAnsi="Times New Roman"/>
          <w:i/>
          <w:iCs/>
          <w:sz w:val="24"/>
          <w:szCs w:val="24"/>
        </w:rPr>
        <w:t>Dictamnus</w:t>
      </w:r>
      <w:r w:rsidR="00E539C2" w:rsidRPr="00F36D5C">
        <w:rPr>
          <w:rFonts w:ascii="Times New Roman" w:hAnsi="Times New Roman"/>
          <w:i/>
          <w:iCs/>
          <w:sz w:val="24"/>
          <w:szCs w:val="24"/>
        </w:rPr>
        <w:t xml:space="preserve"> </w:t>
      </w:r>
      <w:r w:rsidRPr="00F36D5C">
        <w:rPr>
          <w:rFonts w:ascii="Times New Roman" w:hAnsi="Times New Roman"/>
          <w:i/>
          <w:iCs/>
          <w:sz w:val="24"/>
          <w:szCs w:val="24"/>
        </w:rPr>
        <w:t>albus</w:t>
      </w:r>
      <w:r w:rsidR="00E539C2" w:rsidRPr="00F36D5C">
        <w:rPr>
          <w:rFonts w:ascii="Times New Roman" w:hAnsi="Times New Roman"/>
          <w:i/>
          <w:iCs/>
          <w:sz w:val="24"/>
          <w:szCs w:val="24"/>
        </w:rPr>
        <w:t>)</w:t>
      </w:r>
      <w:r w:rsidRPr="00F36D5C">
        <w:rPr>
          <w:rFonts w:ascii="Times New Roman" w:hAnsi="Times New Roman"/>
          <w:i/>
          <w:iCs/>
          <w:sz w:val="24"/>
          <w:szCs w:val="24"/>
        </w:rPr>
        <w:t xml:space="preserve"> </w:t>
      </w:r>
      <w:r w:rsidRPr="00382EA3">
        <w:rPr>
          <w:rFonts w:ascii="Times New Roman" w:hAnsi="Times New Roman"/>
          <w:sz w:val="24"/>
          <w:szCs w:val="24"/>
        </w:rPr>
        <w:t xml:space="preserve">i obuwika pospolitego </w:t>
      </w:r>
      <w:r w:rsidR="00E539C2" w:rsidRPr="00F36D5C">
        <w:rPr>
          <w:rFonts w:ascii="Times New Roman" w:hAnsi="Times New Roman"/>
          <w:i/>
          <w:iCs/>
          <w:sz w:val="24"/>
          <w:szCs w:val="24"/>
        </w:rPr>
        <w:t>(</w:t>
      </w:r>
      <w:r w:rsidRPr="00F36D5C">
        <w:rPr>
          <w:rFonts w:ascii="Times New Roman" w:hAnsi="Times New Roman"/>
          <w:i/>
          <w:iCs/>
          <w:sz w:val="24"/>
          <w:szCs w:val="24"/>
        </w:rPr>
        <w:t>Cypripedium</w:t>
      </w:r>
      <w:r w:rsidR="00E539C2" w:rsidRPr="00F36D5C">
        <w:rPr>
          <w:rFonts w:ascii="Times New Roman" w:hAnsi="Times New Roman"/>
          <w:i/>
          <w:iCs/>
          <w:sz w:val="24"/>
          <w:szCs w:val="24"/>
        </w:rPr>
        <w:t xml:space="preserve"> </w:t>
      </w:r>
      <w:r w:rsidRPr="00F36D5C">
        <w:rPr>
          <w:rFonts w:ascii="Times New Roman" w:hAnsi="Times New Roman"/>
          <w:i/>
          <w:iCs/>
          <w:sz w:val="24"/>
          <w:szCs w:val="24"/>
        </w:rPr>
        <w:t>calceolus</w:t>
      </w:r>
      <w:r w:rsidR="00E539C2" w:rsidRPr="00F36D5C">
        <w:rPr>
          <w:rFonts w:ascii="Times New Roman" w:hAnsi="Times New Roman"/>
          <w:i/>
          <w:iCs/>
          <w:sz w:val="24"/>
          <w:szCs w:val="24"/>
        </w:rPr>
        <w:t>)</w:t>
      </w:r>
      <w:r w:rsidRPr="00382EA3">
        <w:rPr>
          <w:rFonts w:ascii="Times New Roman" w:hAnsi="Times New Roman"/>
          <w:sz w:val="24"/>
          <w:szCs w:val="24"/>
        </w:rPr>
        <w:t>.</w:t>
      </w:r>
    </w:p>
    <w:p w14:paraId="088F116F"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 xml:space="preserve">Dla rezerwatu określa się rodzaj: Florystyczny (Fl). </w:t>
      </w:r>
    </w:p>
    <w:p w14:paraId="739C96CE"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typ i podtyp:</w:t>
      </w:r>
    </w:p>
    <w:p w14:paraId="5952419D"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dominujący przedmiot ochrony: typ – Florystyczny (PFl), podtyp – roślin zielnych i krzewinek (rzk);</w:t>
      </w:r>
    </w:p>
    <w:p w14:paraId="43AC09B7"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główny typ ekosystemu: typ – Leśny i borowy (EL), podtyp – lasów wyżynnych (lwż).</w:t>
      </w:r>
    </w:p>
    <w:p w14:paraId="39FD779D" w14:textId="77777777" w:rsidR="00382EA3" w:rsidRPr="00382EA3" w:rsidRDefault="00382EA3" w:rsidP="00382EA3">
      <w:pPr>
        <w:spacing w:line="240" w:lineRule="auto"/>
        <w:rPr>
          <w:rFonts w:ascii="Times New Roman" w:hAnsi="Times New Roman"/>
          <w:b/>
          <w:bCs/>
          <w:sz w:val="24"/>
          <w:szCs w:val="24"/>
        </w:rPr>
      </w:pPr>
      <w:r w:rsidRPr="00382EA3">
        <w:rPr>
          <w:rFonts w:ascii="Times New Roman" w:hAnsi="Times New Roman"/>
          <w:b/>
          <w:bCs/>
          <w:sz w:val="24"/>
          <w:szCs w:val="24"/>
        </w:rPr>
        <w:t>Rezerwat przyrody Krzyżanowice</w:t>
      </w:r>
    </w:p>
    <w:p w14:paraId="4BE29C79" w14:textId="0F886CFB" w:rsidR="00382EA3" w:rsidRPr="00382EA3" w:rsidRDefault="00382EA3" w:rsidP="00382EA3">
      <w:pPr>
        <w:spacing w:after="0" w:line="360" w:lineRule="auto"/>
        <w:ind w:firstLine="708"/>
        <w:jc w:val="both"/>
      </w:pPr>
      <w:r w:rsidRPr="00382EA3">
        <w:rPr>
          <w:rFonts w:ascii="Times New Roman" w:hAnsi="Times New Roman"/>
          <w:sz w:val="24"/>
          <w:szCs w:val="24"/>
        </w:rPr>
        <w:t>Jest to rezerwat faunistyczny o powierzchni 14,61 ha. Uznany został 31.08.1954 r. Obszar ten nie ma ustanowionego planu ochrony.  Celem ochrony jest zachowanie ze względów naukowych i dydaktycznych naturalnego środowiska żyjącej w rezerwacie fauny zwierząt niższych</w:t>
      </w:r>
      <w:r w:rsidR="00E539C2">
        <w:rPr>
          <w:rFonts w:ascii="Times New Roman" w:hAnsi="Times New Roman"/>
          <w:sz w:val="24"/>
          <w:szCs w:val="24"/>
        </w:rPr>
        <w:t>,</w:t>
      </w:r>
      <w:r w:rsidRPr="00382EA3">
        <w:rPr>
          <w:rFonts w:ascii="Times New Roman" w:hAnsi="Times New Roman"/>
          <w:sz w:val="24"/>
          <w:szCs w:val="24"/>
        </w:rPr>
        <w:t xml:space="preserve"> niespotykanych</w:t>
      </w:r>
      <w:r w:rsidR="00E539C2">
        <w:rPr>
          <w:rFonts w:ascii="Times New Roman" w:hAnsi="Times New Roman"/>
          <w:sz w:val="24"/>
          <w:szCs w:val="24"/>
        </w:rPr>
        <w:t>,</w:t>
      </w:r>
      <w:r w:rsidRPr="00382EA3">
        <w:rPr>
          <w:rFonts w:ascii="Times New Roman" w:hAnsi="Times New Roman"/>
          <w:sz w:val="24"/>
          <w:szCs w:val="24"/>
        </w:rPr>
        <w:t xml:space="preserve"> poza tym</w:t>
      </w:r>
      <w:r w:rsidR="00E539C2">
        <w:rPr>
          <w:rFonts w:ascii="Times New Roman" w:hAnsi="Times New Roman"/>
          <w:sz w:val="24"/>
          <w:szCs w:val="24"/>
        </w:rPr>
        <w:t>,</w:t>
      </w:r>
      <w:r w:rsidRPr="00382EA3">
        <w:rPr>
          <w:rFonts w:ascii="Times New Roman" w:hAnsi="Times New Roman"/>
          <w:sz w:val="24"/>
          <w:szCs w:val="24"/>
        </w:rPr>
        <w:t xml:space="preserve"> nigdzie w Polsce. Obok osobliwości zoologicznych rezerwat posiada ciekawą budowę geologiczną oraz dzięki występowaniu na jego terenie roślinności stepowej ma również znaczenie zabytku botanicznego. Nadzór nad rezerwatem sprawuje Regionalny Konserwator Przyrody w Kielcach</w:t>
      </w:r>
      <w:r w:rsidRPr="00382EA3">
        <w:rPr>
          <w:rFonts w:ascii="Times New Roman" w:hAnsi="Times New Roman"/>
          <w:sz w:val="24"/>
          <w:szCs w:val="24"/>
          <w:vertAlign w:val="superscript"/>
        </w:rPr>
        <w:footnoteReference w:id="59"/>
      </w:r>
      <w:r w:rsidRPr="00382EA3">
        <w:rPr>
          <w:rFonts w:ascii="Times New Roman" w:hAnsi="Times New Roman"/>
          <w:sz w:val="24"/>
          <w:szCs w:val="24"/>
        </w:rPr>
        <w:t>.</w:t>
      </w:r>
    </w:p>
    <w:p w14:paraId="4F99B103" w14:textId="136D36AA"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Zgodnie z </w:t>
      </w:r>
      <w:r w:rsidR="00E539C2" w:rsidRPr="00F36D5C">
        <w:rPr>
          <w:rFonts w:ascii="Times New Roman" w:hAnsi="Times New Roman"/>
          <w:i/>
          <w:iCs/>
          <w:sz w:val="24"/>
          <w:szCs w:val="24"/>
        </w:rPr>
        <w:t>Z</w:t>
      </w:r>
      <w:r w:rsidRPr="00F36D5C">
        <w:rPr>
          <w:rFonts w:ascii="Times New Roman" w:hAnsi="Times New Roman"/>
          <w:i/>
          <w:iCs/>
          <w:sz w:val="24"/>
          <w:szCs w:val="24"/>
        </w:rPr>
        <w:t>arządzeniem Regionalnego Dyrektora Ochrony Środowiska w Kielcach z dnia 20 września 2017 r. w sprawie rezerwatu przyrody Krzyżanowice</w:t>
      </w:r>
      <w:r w:rsidRPr="00382EA3">
        <w:rPr>
          <w:rFonts w:ascii="Times New Roman" w:hAnsi="Times New Roman"/>
          <w:sz w:val="24"/>
          <w:szCs w:val="24"/>
        </w:rPr>
        <w:t xml:space="preserve"> (Dz. Urz. Woj. Święt. </w:t>
      </w:r>
      <w:r w:rsidR="00E539C2">
        <w:rPr>
          <w:rFonts w:ascii="Times New Roman" w:hAnsi="Times New Roman"/>
          <w:sz w:val="24"/>
          <w:szCs w:val="24"/>
        </w:rPr>
        <w:t>p</w:t>
      </w:r>
      <w:r w:rsidRPr="00382EA3">
        <w:rPr>
          <w:rFonts w:ascii="Times New Roman" w:hAnsi="Times New Roman"/>
          <w:sz w:val="24"/>
          <w:szCs w:val="24"/>
        </w:rPr>
        <w:t xml:space="preserve">oz. 2854), celem ochrony rezerwatu jest zachowanie wzgórza gipsowego wraz z porastającą go roślinnością stepową oraz występującą tu bogatą i unikalną fauną bezkręgowców. </w:t>
      </w:r>
    </w:p>
    <w:p w14:paraId="56289EE0"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 xml:space="preserve">Dla rezerwatu określa się rodzaj: Faunistyczny (Fn). </w:t>
      </w:r>
    </w:p>
    <w:p w14:paraId="6F63C898"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 xml:space="preserve">Dla rezerwatu określa się typ i podtyp: </w:t>
      </w:r>
    </w:p>
    <w:p w14:paraId="62136B86" w14:textId="77777777" w:rsidR="00382EA3" w:rsidRPr="00382EA3" w:rsidRDefault="00382EA3">
      <w:pPr>
        <w:numPr>
          <w:ilvl w:val="0"/>
          <w:numId w:val="100"/>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dominujący przedmiot ochrony: typ – Faunistyczny (PFn), podtyp – bezkręgowców (bk);</w:t>
      </w:r>
    </w:p>
    <w:p w14:paraId="1E10DAB5" w14:textId="77777777" w:rsidR="00382EA3" w:rsidRPr="00382EA3" w:rsidRDefault="00382EA3">
      <w:pPr>
        <w:numPr>
          <w:ilvl w:val="0"/>
          <w:numId w:val="100"/>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główny typ ekosystemu: typ – Łąkowy, pastwiskowy, murawowy i zaroślowy (EŁ), podtyp – muraw kserotermicznych (mk).</w:t>
      </w:r>
    </w:p>
    <w:p w14:paraId="07A3223B" w14:textId="77777777" w:rsidR="00382EA3" w:rsidRPr="00382EA3" w:rsidRDefault="00382EA3" w:rsidP="00382EA3">
      <w:pPr>
        <w:spacing w:before="240" w:after="0" w:line="360" w:lineRule="auto"/>
        <w:rPr>
          <w:rFonts w:ascii="Times New Roman" w:hAnsi="Times New Roman"/>
          <w:b/>
          <w:bCs/>
          <w:sz w:val="24"/>
          <w:szCs w:val="24"/>
        </w:rPr>
      </w:pPr>
      <w:r w:rsidRPr="00382EA3">
        <w:rPr>
          <w:rFonts w:ascii="Times New Roman" w:hAnsi="Times New Roman"/>
          <w:b/>
          <w:bCs/>
          <w:sz w:val="24"/>
          <w:szCs w:val="24"/>
        </w:rPr>
        <w:t>Rezerwat przyrody Pieczyska</w:t>
      </w:r>
    </w:p>
    <w:p w14:paraId="1864E80F" w14:textId="5A03219C" w:rsidR="00382EA3" w:rsidRPr="00382EA3" w:rsidRDefault="00382EA3" w:rsidP="00382EA3">
      <w:pPr>
        <w:spacing w:after="0" w:line="360" w:lineRule="auto"/>
        <w:ind w:firstLine="708"/>
        <w:jc w:val="both"/>
      </w:pPr>
      <w:r w:rsidRPr="00382EA3">
        <w:rPr>
          <w:rFonts w:ascii="Times New Roman" w:hAnsi="Times New Roman"/>
          <w:sz w:val="24"/>
          <w:szCs w:val="24"/>
        </w:rPr>
        <w:t xml:space="preserve">Jest to rezerwat torfowiskowy o powierzchni 40,41 ha. Uznany został 25.05.1999 r. Obszar ten ma ustanowiony plan ochrony zgodnie z </w:t>
      </w:r>
      <w:r w:rsidRPr="00382EA3">
        <w:rPr>
          <w:rFonts w:ascii="Times New Roman" w:hAnsi="Times New Roman"/>
          <w:i/>
          <w:iCs/>
          <w:sz w:val="24"/>
          <w:szCs w:val="24"/>
        </w:rPr>
        <w:t>Rozporządzeniem Wojewody Świętokrzyskiego Nr 56/2002 z dnia 18 listopada 2002 r.</w:t>
      </w:r>
      <w:r w:rsidRPr="00382EA3">
        <w:rPr>
          <w:rFonts w:ascii="Times New Roman" w:hAnsi="Times New Roman"/>
          <w:sz w:val="24"/>
          <w:szCs w:val="24"/>
        </w:rPr>
        <w:t xml:space="preserve"> </w:t>
      </w:r>
      <w:r w:rsidRPr="00382EA3">
        <w:rPr>
          <w:rFonts w:ascii="Times New Roman" w:hAnsi="Times New Roman"/>
          <w:i/>
          <w:iCs/>
          <w:sz w:val="24"/>
          <w:szCs w:val="24"/>
        </w:rPr>
        <w:t xml:space="preserve">w sprawie ustanowienia planów </w:t>
      </w:r>
      <w:r w:rsidRPr="00382EA3">
        <w:rPr>
          <w:rFonts w:ascii="Times New Roman" w:hAnsi="Times New Roman"/>
          <w:i/>
          <w:iCs/>
          <w:sz w:val="24"/>
          <w:szCs w:val="24"/>
        </w:rPr>
        <w:lastRenderedPageBreak/>
        <w:t>ochrony dla rezerwatów przyrody: Skały pod Adamowem, Barcza, Pieczyska</w:t>
      </w:r>
      <w:r w:rsidR="00D90756">
        <w:rPr>
          <w:rFonts w:ascii="Times New Roman" w:hAnsi="Times New Roman"/>
          <w:sz w:val="24"/>
          <w:szCs w:val="24"/>
        </w:rPr>
        <w:t xml:space="preserve"> (</w:t>
      </w:r>
      <w:r w:rsidR="00D90756" w:rsidRPr="00382EA3">
        <w:rPr>
          <w:rFonts w:ascii="Times New Roman" w:hAnsi="Times New Roman"/>
          <w:sz w:val="24"/>
          <w:szCs w:val="24"/>
        </w:rPr>
        <w:t xml:space="preserve">Dz. Urz. Woj. Święt. </w:t>
      </w:r>
      <w:r w:rsidR="00D90756">
        <w:rPr>
          <w:rFonts w:ascii="Times New Roman" w:hAnsi="Times New Roman"/>
          <w:sz w:val="24"/>
          <w:szCs w:val="24"/>
        </w:rPr>
        <w:t>Nr 165 p</w:t>
      </w:r>
      <w:r w:rsidR="00D90756" w:rsidRPr="00382EA3">
        <w:rPr>
          <w:rFonts w:ascii="Times New Roman" w:hAnsi="Times New Roman"/>
          <w:sz w:val="24"/>
          <w:szCs w:val="24"/>
        </w:rPr>
        <w:t xml:space="preserve">oz. </w:t>
      </w:r>
      <w:r w:rsidR="00D90756">
        <w:rPr>
          <w:rFonts w:ascii="Times New Roman" w:hAnsi="Times New Roman"/>
          <w:sz w:val="24"/>
          <w:szCs w:val="24"/>
        </w:rPr>
        <w:t>2057)</w:t>
      </w:r>
      <w:r w:rsidRPr="00382EA3">
        <w:rPr>
          <w:rFonts w:ascii="Times New Roman" w:hAnsi="Times New Roman"/>
          <w:i/>
          <w:iCs/>
          <w:sz w:val="24"/>
          <w:szCs w:val="24"/>
        </w:rPr>
        <w:t>.</w:t>
      </w:r>
      <w:r w:rsidRPr="00382EA3">
        <w:rPr>
          <w:rFonts w:ascii="Times New Roman" w:hAnsi="Times New Roman"/>
          <w:sz w:val="24"/>
          <w:szCs w:val="24"/>
        </w:rPr>
        <w:t xml:space="preserve"> Nadzór nad rezerwatem sprawuje Regionalny Konserwator Przyrody w Kielcach</w:t>
      </w:r>
      <w:r w:rsidRPr="00382EA3">
        <w:rPr>
          <w:rFonts w:ascii="Times New Roman" w:hAnsi="Times New Roman"/>
          <w:sz w:val="24"/>
          <w:szCs w:val="24"/>
          <w:vertAlign w:val="superscript"/>
        </w:rPr>
        <w:footnoteReference w:id="60"/>
      </w:r>
      <w:r w:rsidRPr="00382EA3">
        <w:rPr>
          <w:rFonts w:ascii="Times New Roman" w:hAnsi="Times New Roman"/>
          <w:sz w:val="24"/>
          <w:szCs w:val="24"/>
        </w:rPr>
        <w:t>.</w:t>
      </w:r>
    </w:p>
    <w:p w14:paraId="72274AE2" w14:textId="28018348"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Zgodnie z </w:t>
      </w:r>
      <w:r w:rsidR="00D90756" w:rsidRPr="00F36D5C">
        <w:rPr>
          <w:rFonts w:ascii="Times New Roman" w:hAnsi="Times New Roman"/>
          <w:i/>
          <w:iCs/>
          <w:sz w:val="24"/>
          <w:szCs w:val="24"/>
        </w:rPr>
        <w:t>Z</w:t>
      </w:r>
      <w:r w:rsidRPr="00F36D5C">
        <w:rPr>
          <w:rFonts w:ascii="Times New Roman" w:hAnsi="Times New Roman"/>
          <w:i/>
          <w:iCs/>
          <w:sz w:val="24"/>
          <w:szCs w:val="24"/>
        </w:rPr>
        <w:t>arządzeniem Regionalnego Dyrektora Ochrony Środowiska w Kielcach z dnia 18 maja 2017 r. w sprawie rezerwatu przyrody Pieczyska</w:t>
      </w:r>
      <w:r w:rsidRPr="00382EA3">
        <w:rPr>
          <w:rFonts w:ascii="Times New Roman" w:hAnsi="Times New Roman"/>
          <w:sz w:val="24"/>
          <w:szCs w:val="24"/>
        </w:rPr>
        <w:t xml:space="preserve"> (Dz. Urz. Woj. Święt. </w:t>
      </w:r>
      <w:r w:rsidR="00D90756">
        <w:rPr>
          <w:rFonts w:ascii="Times New Roman" w:hAnsi="Times New Roman"/>
          <w:sz w:val="24"/>
          <w:szCs w:val="24"/>
        </w:rPr>
        <w:t>p</w:t>
      </w:r>
      <w:r w:rsidRPr="00382EA3">
        <w:rPr>
          <w:rFonts w:ascii="Times New Roman" w:hAnsi="Times New Roman"/>
          <w:sz w:val="24"/>
          <w:szCs w:val="24"/>
        </w:rPr>
        <w:t>oz. 1780), celem ochrony rezerwatu jest zachowanie wielogatunkowych zbiorowisk torfowiskowych i bagiennych z licznymi gatunkami rzadkich i prawnie chronionych roślin.</w:t>
      </w:r>
    </w:p>
    <w:p w14:paraId="6870AC39" w14:textId="000EBD01"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rodzaj: Torfowiskowy (T)</w:t>
      </w:r>
      <w:r w:rsidR="00344DEE">
        <w:rPr>
          <w:rFonts w:ascii="Times New Roman" w:hAnsi="Times New Roman"/>
          <w:sz w:val="24"/>
          <w:szCs w:val="24"/>
        </w:rPr>
        <w:t>.</w:t>
      </w:r>
      <w:r w:rsidRPr="00382EA3">
        <w:rPr>
          <w:rFonts w:ascii="Times New Roman" w:hAnsi="Times New Roman"/>
          <w:sz w:val="24"/>
          <w:szCs w:val="24"/>
        </w:rPr>
        <w:t xml:space="preserve"> </w:t>
      </w:r>
    </w:p>
    <w:p w14:paraId="458BE4BE"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typ i podtyp:</w:t>
      </w:r>
    </w:p>
    <w:p w14:paraId="22D3254B"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dominujący przedmiot ochrony: typ – Biocenotyczny i fizjocenotyczny (PBf), podtyp – biocenoz naturalnych i półnaturalnych (bp);</w:t>
      </w:r>
    </w:p>
    <w:p w14:paraId="194A60AD"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 ze względu na główny typ ekosystemu: typ – Różnych ekosystemów (EE), podtyp – lasów i torfowisk (lt).</w:t>
      </w:r>
    </w:p>
    <w:p w14:paraId="556B89B0" w14:textId="77777777" w:rsidR="00382EA3" w:rsidRPr="00382EA3" w:rsidRDefault="00382EA3" w:rsidP="00D81792">
      <w:pPr>
        <w:spacing w:before="240" w:after="0" w:line="360" w:lineRule="auto"/>
        <w:rPr>
          <w:rFonts w:ascii="Times New Roman" w:hAnsi="Times New Roman"/>
          <w:b/>
          <w:bCs/>
          <w:sz w:val="24"/>
          <w:szCs w:val="24"/>
        </w:rPr>
      </w:pPr>
      <w:r w:rsidRPr="00382EA3">
        <w:rPr>
          <w:rFonts w:ascii="Times New Roman" w:hAnsi="Times New Roman"/>
          <w:b/>
          <w:bCs/>
          <w:sz w:val="24"/>
          <w:szCs w:val="24"/>
        </w:rPr>
        <w:t>Rezerwat przyrody Polana Polichno</w:t>
      </w:r>
    </w:p>
    <w:p w14:paraId="198E11A9" w14:textId="1421926D" w:rsidR="00382EA3" w:rsidRPr="00382EA3" w:rsidRDefault="00382EA3" w:rsidP="00D81792">
      <w:pPr>
        <w:spacing w:after="0" w:line="360" w:lineRule="auto"/>
        <w:ind w:firstLine="708"/>
        <w:jc w:val="both"/>
      </w:pPr>
      <w:r w:rsidRPr="00382EA3">
        <w:rPr>
          <w:rFonts w:ascii="Times New Roman" w:hAnsi="Times New Roman"/>
          <w:sz w:val="24"/>
          <w:szCs w:val="24"/>
        </w:rPr>
        <w:t xml:space="preserve">Jest to rezerwat florystyczny o powierzchni 36,07 ha. Uznany został 01.10.1974 r. Obszar ten ma ustanowiony plan ochrony zgodnie z </w:t>
      </w:r>
      <w:r w:rsidRPr="00382EA3">
        <w:rPr>
          <w:rFonts w:ascii="Times New Roman" w:hAnsi="Times New Roman"/>
          <w:i/>
          <w:iCs/>
          <w:sz w:val="24"/>
          <w:szCs w:val="24"/>
        </w:rPr>
        <w:t>Rozporządzeniem Nr 5</w:t>
      </w:r>
      <w:r w:rsidR="00D90756">
        <w:rPr>
          <w:rFonts w:ascii="Times New Roman" w:hAnsi="Times New Roman"/>
          <w:i/>
          <w:iCs/>
          <w:sz w:val="24"/>
          <w:szCs w:val="24"/>
        </w:rPr>
        <w:t>7</w:t>
      </w:r>
      <w:r w:rsidRPr="00382EA3">
        <w:rPr>
          <w:rFonts w:ascii="Times New Roman" w:hAnsi="Times New Roman"/>
          <w:i/>
          <w:iCs/>
          <w:sz w:val="24"/>
          <w:szCs w:val="24"/>
        </w:rPr>
        <w:t>/2002 Wojewody Świętokrzyskiego z dnia 18 listopada 2002 r.</w:t>
      </w:r>
      <w:r w:rsidRPr="00382EA3">
        <w:rPr>
          <w:rFonts w:ascii="Times New Roman" w:hAnsi="Times New Roman"/>
          <w:sz w:val="24"/>
          <w:szCs w:val="24"/>
        </w:rPr>
        <w:t xml:space="preserve"> </w:t>
      </w:r>
      <w:r w:rsidRPr="00382EA3">
        <w:rPr>
          <w:rFonts w:ascii="Times New Roman" w:hAnsi="Times New Roman"/>
          <w:i/>
          <w:iCs/>
          <w:sz w:val="24"/>
          <w:szCs w:val="24"/>
        </w:rPr>
        <w:t>w sprawie ustanowienia planów ochrony dla rezerwatów przyrody: Dalejów, Kamień Michniowski, Barania Góra, Świnia Góra, Bukowa Góra, Góra Sieradowska, Małe Gołoborze, Szczytniak, Oleszno, Gaj, Lisiny Bodzechowskie, Modrzewie, Ulów, Ługi, Skały w Krynkach, Rosochacz, Ciechostowice, Cisów, Radomice, Zielonka, Grabowiec, Góra Jeleniowska, Zamczysko, Polana Polichno, Lubcza, Wroni Dół, Kamienne Kręgi, Perzowa Góra, Skałki Piekło pod Niekłaniem, Góra Żakowa</w:t>
      </w:r>
      <w:r w:rsidR="00D90756">
        <w:rPr>
          <w:rFonts w:ascii="Times New Roman" w:hAnsi="Times New Roman"/>
          <w:i/>
          <w:iCs/>
          <w:sz w:val="24"/>
          <w:szCs w:val="24"/>
        </w:rPr>
        <w:t xml:space="preserve"> </w:t>
      </w:r>
      <w:r w:rsidR="00D90756">
        <w:rPr>
          <w:rFonts w:ascii="Times New Roman" w:hAnsi="Times New Roman"/>
          <w:sz w:val="24"/>
          <w:szCs w:val="24"/>
        </w:rPr>
        <w:t>(</w:t>
      </w:r>
      <w:r w:rsidR="00D90756" w:rsidRPr="00382EA3">
        <w:rPr>
          <w:rFonts w:ascii="Times New Roman" w:hAnsi="Times New Roman"/>
          <w:sz w:val="24"/>
          <w:szCs w:val="24"/>
        </w:rPr>
        <w:t xml:space="preserve">Dz. Urz. Woj. Święt. </w:t>
      </w:r>
      <w:r w:rsidR="00D90756">
        <w:rPr>
          <w:rFonts w:ascii="Times New Roman" w:hAnsi="Times New Roman"/>
          <w:sz w:val="24"/>
          <w:szCs w:val="24"/>
        </w:rPr>
        <w:t>Nr 165 p</w:t>
      </w:r>
      <w:r w:rsidR="00D90756" w:rsidRPr="00382EA3">
        <w:rPr>
          <w:rFonts w:ascii="Times New Roman" w:hAnsi="Times New Roman"/>
          <w:sz w:val="24"/>
          <w:szCs w:val="24"/>
        </w:rPr>
        <w:t xml:space="preserve">oz. </w:t>
      </w:r>
      <w:r w:rsidR="00D90756">
        <w:rPr>
          <w:rFonts w:ascii="Times New Roman" w:hAnsi="Times New Roman"/>
          <w:sz w:val="24"/>
          <w:szCs w:val="24"/>
        </w:rPr>
        <w:t>2058)</w:t>
      </w:r>
      <w:r w:rsidRPr="00382EA3">
        <w:rPr>
          <w:rFonts w:ascii="Times New Roman" w:hAnsi="Times New Roman"/>
          <w:i/>
          <w:iCs/>
          <w:sz w:val="24"/>
          <w:szCs w:val="24"/>
        </w:rPr>
        <w:t>.</w:t>
      </w:r>
      <w:r w:rsidRPr="00382EA3">
        <w:rPr>
          <w:rFonts w:ascii="Times New Roman" w:hAnsi="Times New Roman"/>
          <w:sz w:val="24"/>
          <w:szCs w:val="24"/>
        </w:rPr>
        <w:t xml:space="preserve"> Zgodnie z </w:t>
      </w:r>
      <w:r w:rsidR="00D90756" w:rsidRPr="00F36D5C">
        <w:rPr>
          <w:rFonts w:ascii="Times New Roman" w:hAnsi="Times New Roman"/>
          <w:i/>
          <w:iCs/>
          <w:sz w:val="24"/>
          <w:szCs w:val="24"/>
        </w:rPr>
        <w:t>Z</w:t>
      </w:r>
      <w:r w:rsidRPr="00F36D5C">
        <w:rPr>
          <w:rFonts w:ascii="Times New Roman" w:hAnsi="Times New Roman"/>
          <w:i/>
          <w:iCs/>
          <w:sz w:val="24"/>
          <w:szCs w:val="24"/>
        </w:rPr>
        <w:t>arządzeniem Regionalnego Dyrektora Ochrony Środowiska w Kielcach z dnia 20 września 2017 r. w sprawie rezerwatu przyrody Polana Polichno</w:t>
      </w:r>
      <w:r w:rsidRPr="00382EA3">
        <w:rPr>
          <w:rFonts w:ascii="Times New Roman" w:hAnsi="Times New Roman"/>
          <w:sz w:val="24"/>
          <w:szCs w:val="24"/>
        </w:rPr>
        <w:t xml:space="preserve"> (Dz. Urz. Woj. Święt. </w:t>
      </w:r>
      <w:r w:rsidR="00D90756">
        <w:rPr>
          <w:rFonts w:ascii="Times New Roman" w:hAnsi="Times New Roman"/>
          <w:sz w:val="24"/>
          <w:szCs w:val="24"/>
        </w:rPr>
        <w:t>p</w:t>
      </w:r>
      <w:r w:rsidRPr="00382EA3">
        <w:rPr>
          <w:rFonts w:ascii="Times New Roman" w:hAnsi="Times New Roman"/>
          <w:sz w:val="24"/>
          <w:szCs w:val="24"/>
        </w:rPr>
        <w:t>oz. 2860), celem ochrony rezerwatu jest zachowanie zbiorowiska roślinności kserotermicznej z udziałem groszku pannońskiego (</w:t>
      </w:r>
      <w:r w:rsidRPr="00382EA3">
        <w:rPr>
          <w:rFonts w:ascii="Times New Roman" w:hAnsi="Times New Roman"/>
          <w:i/>
          <w:iCs/>
          <w:sz w:val="24"/>
          <w:szCs w:val="24"/>
        </w:rPr>
        <w:t>Lathyrus pannonicus</w:t>
      </w:r>
      <w:r w:rsidRPr="00382EA3">
        <w:rPr>
          <w:sz w:val="16"/>
          <w:szCs w:val="16"/>
        </w:rPr>
        <w:t xml:space="preserve">) </w:t>
      </w:r>
      <w:r w:rsidRPr="00382EA3">
        <w:rPr>
          <w:rFonts w:ascii="Times New Roman" w:hAnsi="Times New Roman"/>
          <w:sz w:val="24"/>
          <w:szCs w:val="24"/>
        </w:rPr>
        <w:t>oraz stanowiska rzadkich owadów, w szczególności jelonka rogacza (</w:t>
      </w:r>
      <w:r w:rsidRPr="00382EA3">
        <w:rPr>
          <w:rFonts w:ascii="Times New Roman" w:hAnsi="Times New Roman"/>
          <w:i/>
          <w:iCs/>
          <w:sz w:val="24"/>
          <w:szCs w:val="24"/>
        </w:rPr>
        <w:t>Lucanus cervus).</w:t>
      </w:r>
      <w:r w:rsidRPr="00382EA3">
        <w:rPr>
          <w:rFonts w:ascii="Times New Roman" w:hAnsi="Times New Roman"/>
          <w:sz w:val="24"/>
          <w:szCs w:val="24"/>
        </w:rPr>
        <w:t xml:space="preserve"> Nadzór nad rezerwatem sprawuje Regionalny Konserwator Przyrody w Kielcach</w:t>
      </w:r>
      <w:r w:rsidRPr="00382EA3">
        <w:rPr>
          <w:rFonts w:ascii="Times New Roman" w:hAnsi="Times New Roman"/>
          <w:sz w:val="24"/>
          <w:szCs w:val="24"/>
          <w:vertAlign w:val="superscript"/>
        </w:rPr>
        <w:footnoteReference w:id="61"/>
      </w:r>
      <w:r w:rsidRPr="00382EA3">
        <w:rPr>
          <w:rFonts w:ascii="Times New Roman" w:hAnsi="Times New Roman"/>
          <w:sz w:val="24"/>
          <w:szCs w:val="24"/>
        </w:rPr>
        <w:t>.</w:t>
      </w:r>
    </w:p>
    <w:p w14:paraId="7A48495F" w14:textId="77777777"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Dla rezerwatu określa się rodzaj: Florystyczny (Fl). </w:t>
      </w:r>
    </w:p>
    <w:p w14:paraId="4233BE91" w14:textId="77777777"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Dla rezerwatu określa się typ i podtyp:</w:t>
      </w:r>
    </w:p>
    <w:p w14:paraId="5622A0A8"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lastRenderedPageBreak/>
        <w:t>ze względu na dominujący przedmiot ochrony: typ – Florystyczny (PFl), podtyp – roślin zielnych i krzewinek (rzk);</w:t>
      </w:r>
    </w:p>
    <w:p w14:paraId="097A4106"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ze względu na główny typ ekosystemu: typ – Łąkowy, pastwiskowy, murawowy i zaroślowy (EŁ), podtyp – muraw kserotermicznych (mk). </w:t>
      </w:r>
    </w:p>
    <w:p w14:paraId="321D3D8D" w14:textId="77777777" w:rsidR="00382EA3" w:rsidRPr="00382EA3" w:rsidRDefault="00382EA3" w:rsidP="00D81792">
      <w:pPr>
        <w:spacing w:before="240" w:after="0" w:line="360" w:lineRule="auto"/>
        <w:rPr>
          <w:rFonts w:ascii="Times New Roman" w:hAnsi="Times New Roman"/>
          <w:b/>
          <w:bCs/>
          <w:sz w:val="24"/>
          <w:szCs w:val="24"/>
        </w:rPr>
      </w:pPr>
      <w:r w:rsidRPr="00382EA3">
        <w:rPr>
          <w:rFonts w:ascii="Times New Roman" w:hAnsi="Times New Roman"/>
          <w:b/>
          <w:bCs/>
          <w:sz w:val="24"/>
          <w:szCs w:val="24"/>
        </w:rPr>
        <w:t>Rezerwat przyrody Skotniki Górne</w:t>
      </w:r>
    </w:p>
    <w:p w14:paraId="26CF10CF" w14:textId="44489669" w:rsidR="00382EA3" w:rsidRDefault="00382EA3" w:rsidP="00D81792">
      <w:pPr>
        <w:tabs>
          <w:tab w:val="left" w:pos="709"/>
        </w:tabs>
        <w:spacing w:after="0" w:line="360" w:lineRule="auto"/>
        <w:jc w:val="both"/>
        <w:rPr>
          <w:rFonts w:ascii="Times New Roman" w:hAnsi="Times New Roman"/>
          <w:sz w:val="24"/>
          <w:szCs w:val="24"/>
        </w:rPr>
      </w:pPr>
      <w:r w:rsidRPr="00382EA3">
        <w:rPr>
          <w:rFonts w:ascii="Times New Roman" w:hAnsi="Times New Roman"/>
          <w:sz w:val="24"/>
          <w:szCs w:val="24"/>
        </w:rPr>
        <w:tab/>
        <w:t xml:space="preserve">Jest to rezerwat stepowy o florystycznym typie ochrony roślin zielnych i krzewinek. Typ ekosystemu: łąkowy, pastwiskowy, murawowy i zaroślowy. Podtyp ekosystemu: muraw kserotermicznych. Uznany został 07.09.1962 r. Powierzchnia rezerwatu to 1,9 ha. Obszar ten ma ustanowiony plan ochrony zgodnie z </w:t>
      </w:r>
      <w:r w:rsidRPr="00382EA3">
        <w:rPr>
          <w:rFonts w:ascii="Times New Roman" w:hAnsi="Times New Roman"/>
          <w:i/>
          <w:iCs/>
          <w:sz w:val="24"/>
          <w:szCs w:val="24"/>
        </w:rPr>
        <w:t>Zarządzeniem Regionalnego Dyrektora Ochrony Środowiska w Kielcach z dnia 29 lipca 2014 r.</w:t>
      </w:r>
      <w:r w:rsidRPr="00382EA3">
        <w:rPr>
          <w:rFonts w:ascii="Times New Roman" w:hAnsi="Times New Roman"/>
          <w:sz w:val="24"/>
          <w:szCs w:val="24"/>
        </w:rPr>
        <w:t xml:space="preserve"> </w:t>
      </w:r>
      <w:r w:rsidRPr="00382EA3">
        <w:rPr>
          <w:rFonts w:ascii="Times New Roman" w:hAnsi="Times New Roman"/>
          <w:i/>
          <w:iCs/>
          <w:sz w:val="24"/>
          <w:szCs w:val="24"/>
        </w:rPr>
        <w:t>w sprawie ustanowienia planu ochrony dla rezerwatu przyrody „Skotniki Górne”</w:t>
      </w:r>
      <w:r w:rsidR="00A5732E" w:rsidRPr="00A5732E">
        <w:rPr>
          <w:rFonts w:ascii="Times New Roman" w:hAnsi="Times New Roman"/>
          <w:sz w:val="24"/>
          <w:szCs w:val="24"/>
        </w:rPr>
        <w:t xml:space="preserve"> </w:t>
      </w:r>
      <w:r w:rsidR="00A5732E">
        <w:rPr>
          <w:rFonts w:ascii="Times New Roman" w:hAnsi="Times New Roman"/>
          <w:sz w:val="24"/>
          <w:szCs w:val="24"/>
        </w:rPr>
        <w:t>(</w:t>
      </w:r>
      <w:r w:rsidR="00A5732E" w:rsidRPr="00382EA3">
        <w:rPr>
          <w:rFonts w:ascii="Times New Roman" w:hAnsi="Times New Roman"/>
          <w:sz w:val="24"/>
          <w:szCs w:val="24"/>
        </w:rPr>
        <w:t xml:space="preserve">Dz. Urz. Woj. Święt. </w:t>
      </w:r>
      <w:r w:rsidR="00A5732E">
        <w:rPr>
          <w:rFonts w:ascii="Times New Roman" w:hAnsi="Times New Roman"/>
          <w:sz w:val="24"/>
          <w:szCs w:val="24"/>
        </w:rPr>
        <w:t>p</w:t>
      </w:r>
      <w:r w:rsidR="00A5732E" w:rsidRPr="00382EA3">
        <w:rPr>
          <w:rFonts w:ascii="Times New Roman" w:hAnsi="Times New Roman"/>
          <w:sz w:val="24"/>
          <w:szCs w:val="24"/>
        </w:rPr>
        <w:t>oz. 2</w:t>
      </w:r>
      <w:r w:rsidR="00A5732E">
        <w:rPr>
          <w:rFonts w:ascii="Times New Roman" w:hAnsi="Times New Roman"/>
          <w:sz w:val="24"/>
          <w:szCs w:val="24"/>
        </w:rPr>
        <w:t>230)</w:t>
      </w:r>
      <w:r w:rsidRPr="00382EA3">
        <w:rPr>
          <w:rFonts w:ascii="Times New Roman" w:hAnsi="Times New Roman"/>
          <w:i/>
          <w:iCs/>
          <w:sz w:val="24"/>
          <w:szCs w:val="24"/>
        </w:rPr>
        <w:t>.</w:t>
      </w:r>
      <w:r w:rsidR="00F36D5C">
        <w:rPr>
          <w:rFonts w:ascii="Times New Roman" w:hAnsi="Times New Roman"/>
          <w:sz w:val="24"/>
          <w:szCs w:val="24"/>
        </w:rPr>
        <w:t xml:space="preserve"> </w:t>
      </w:r>
      <w:r w:rsidRPr="00382EA3">
        <w:rPr>
          <w:rFonts w:ascii="Times New Roman" w:hAnsi="Times New Roman"/>
          <w:sz w:val="24"/>
          <w:szCs w:val="24"/>
        </w:rPr>
        <w:t>Nadzór nad rezerwatem sprawuje Regionalny Konserwator Przyrody w Kielcach</w:t>
      </w:r>
      <w:r w:rsidRPr="00382EA3">
        <w:rPr>
          <w:rFonts w:ascii="Times New Roman" w:hAnsi="Times New Roman"/>
          <w:sz w:val="24"/>
          <w:szCs w:val="24"/>
          <w:vertAlign w:val="superscript"/>
        </w:rPr>
        <w:footnoteReference w:id="62"/>
      </w:r>
      <w:r w:rsidRPr="00382EA3">
        <w:rPr>
          <w:rFonts w:ascii="Times New Roman" w:hAnsi="Times New Roman"/>
          <w:sz w:val="24"/>
          <w:szCs w:val="24"/>
        </w:rPr>
        <w:t>.</w:t>
      </w:r>
    </w:p>
    <w:p w14:paraId="6E6506D5" w14:textId="6F3C1FC6" w:rsidR="00F36D5C" w:rsidRPr="00F36D5C" w:rsidRDefault="00F36D5C" w:rsidP="00F36D5C">
      <w:pPr>
        <w:tabs>
          <w:tab w:val="left" w:pos="709"/>
        </w:tabs>
        <w:spacing w:after="0" w:line="360" w:lineRule="auto"/>
        <w:jc w:val="both"/>
        <w:rPr>
          <w:rFonts w:ascii="Times New Roman" w:hAnsi="Times New Roman"/>
          <w:sz w:val="24"/>
          <w:szCs w:val="24"/>
        </w:rPr>
      </w:pPr>
      <w:r>
        <w:rPr>
          <w:rFonts w:ascii="Times New Roman" w:hAnsi="Times New Roman"/>
          <w:sz w:val="24"/>
          <w:szCs w:val="24"/>
        </w:rPr>
        <w:tab/>
      </w:r>
      <w:r w:rsidRPr="00F36D5C">
        <w:rPr>
          <w:rFonts w:ascii="Times New Roman" w:hAnsi="Times New Roman"/>
          <w:sz w:val="24"/>
          <w:szCs w:val="24"/>
        </w:rPr>
        <w:t>Zgodnie z § 10</w:t>
      </w:r>
      <w:r>
        <w:rPr>
          <w:rFonts w:ascii="Times New Roman" w:hAnsi="Times New Roman"/>
          <w:sz w:val="24"/>
          <w:szCs w:val="24"/>
        </w:rPr>
        <w:t xml:space="preserve"> ww.</w:t>
      </w:r>
      <w:r w:rsidRPr="00F36D5C">
        <w:rPr>
          <w:rFonts w:ascii="Times New Roman" w:hAnsi="Times New Roman"/>
          <w:sz w:val="24"/>
          <w:szCs w:val="24"/>
        </w:rPr>
        <w:t xml:space="preserve"> zarządzenia, celem eliminacji lub ograniczenia zagrożeń zewnętrznych wyznaczono wokół granic rezerwatu:</w:t>
      </w:r>
    </w:p>
    <w:p w14:paraId="6DE7DD10" w14:textId="77777777" w:rsidR="00F36D5C" w:rsidRDefault="00F36D5C">
      <w:pPr>
        <w:numPr>
          <w:ilvl w:val="0"/>
          <w:numId w:val="99"/>
        </w:numPr>
        <w:tabs>
          <w:tab w:val="left" w:pos="709"/>
        </w:tabs>
        <w:spacing w:after="0" w:line="360" w:lineRule="auto"/>
        <w:jc w:val="both"/>
        <w:rPr>
          <w:rFonts w:ascii="Times New Roman" w:hAnsi="Times New Roman"/>
          <w:sz w:val="24"/>
          <w:szCs w:val="24"/>
        </w:rPr>
      </w:pPr>
      <w:r w:rsidRPr="00F36D5C">
        <w:rPr>
          <w:rFonts w:ascii="Times New Roman" w:hAnsi="Times New Roman"/>
          <w:sz w:val="24"/>
          <w:szCs w:val="24"/>
        </w:rPr>
        <w:t>strefę o szerokości 35 m wyłączoną z zalesień oraz zmiany zagospodarowania terenu;</w:t>
      </w:r>
    </w:p>
    <w:p w14:paraId="2FBF0A8B" w14:textId="33ACFD7A" w:rsidR="00F36D5C" w:rsidRPr="00F36D5C" w:rsidRDefault="00F36D5C">
      <w:pPr>
        <w:numPr>
          <w:ilvl w:val="0"/>
          <w:numId w:val="99"/>
        </w:numPr>
        <w:tabs>
          <w:tab w:val="left" w:pos="709"/>
        </w:tabs>
        <w:spacing w:after="0" w:line="360" w:lineRule="auto"/>
        <w:jc w:val="both"/>
        <w:rPr>
          <w:rFonts w:ascii="Times New Roman" w:hAnsi="Times New Roman"/>
          <w:sz w:val="24"/>
          <w:szCs w:val="24"/>
        </w:rPr>
      </w:pPr>
      <w:r w:rsidRPr="00F36D5C">
        <w:rPr>
          <w:rFonts w:ascii="Times New Roman" w:hAnsi="Times New Roman"/>
          <w:sz w:val="24"/>
          <w:szCs w:val="24"/>
        </w:rPr>
        <w:t>strefę o szerokości 20 m wyłączoną ze stosowania środków ochrony roślin</w:t>
      </w:r>
      <w:r>
        <w:rPr>
          <w:rFonts w:ascii="Times New Roman" w:hAnsi="Times New Roman"/>
          <w:sz w:val="24"/>
          <w:szCs w:val="24"/>
        </w:rPr>
        <w:t>.</w:t>
      </w:r>
    </w:p>
    <w:p w14:paraId="70C48CB8" w14:textId="479AAE97" w:rsidR="00382EA3" w:rsidRPr="00382EA3" w:rsidRDefault="00382EA3" w:rsidP="00382EA3">
      <w:pPr>
        <w:tabs>
          <w:tab w:val="left" w:pos="709"/>
        </w:tabs>
        <w:spacing w:after="0" w:line="360" w:lineRule="auto"/>
        <w:jc w:val="both"/>
        <w:rPr>
          <w:rFonts w:ascii="Times New Roman" w:hAnsi="Times New Roman"/>
          <w:sz w:val="24"/>
          <w:szCs w:val="24"/>
        </w:rPr>
      </w:pPr>
      <w:r w:rsidRPr="00382EA3">
        <w:rPr>
          <w:rFonts w:ascii="Times New Roman" w:hAnsi="Times New Roman"/>
          <w:sz w:val="24"/>
          <w:szCs w:val="24"/>
        </w:rPr>
        <w:tab/>
        <w:t xml:space="preserve">Zgodnie z </w:t>
      </w:r>
      <w:r w:rsidR="00344DEE" w:rsidRPr="00F36D5C">
        <w:rPr>
          <w:rFonts w:ascii="Times New Roman" w:hAnsi="Times New Roman"/>
          <w:i/>
          <w:iCs/>
          <w:sz w:val="24"/>
          <w:szCs w:val="24"/>
        </w:rPr>
        <w:t>Z</w:t>
      </w:r>
      <w:r w:rsidRPr="00F36D5C">
        <w:rPr>
          <w:rFonts w:ascii="Times New Roman" w:hAnsi="Times New Roman"/>
          <w:i/>
          <w:iCs/>
          <w:sz w:val="24"/>
          <w:szCs w:val="24"/>
        </w:rPr>
        <w:t xml:space="preserve">arządzeniem Regionalnego Dyrektora Ochrony Środowiska w Kielcach z dnia 20 września 2017 r. w sprawie rezerwatu przyrody </w:t>
      </w:r>
      <w:r w:rsidR="00A5732E">
        <w:rPr>
          <w:rFonts w:ascii="Times New Roman" w:hAnsi="Times New Roman"/>
          <w:i/>
          <w:iCs/>
          <w:sz w:val="24"/>
          <w:szCs w:val="24"/>
        </w:rPr>
        <w:t>„</w:t>
      </w:r>
      <w:r w:rsidRPr="00F36D5C">
        <w:rPr>
          <w:rFonts w:ascii="Times New Roman" w:hAnsi="Times New Roman"/>
          <w:i/>
          <w:iCs/>
          <w:sz w:val="24"/>
          <w:szCs w:val="24"/>
        </w:rPr>
        <w:t>Skotniki Górne</w:t>
      </w:r>
      <w:r w:rsidR="00A5732E">
        <w:rPr>
          <w:rFonts w:ascii="Times New Roman" w:hAnsi="Times New Roman"/>
          <w:i/>
          <w:iCs/>
          <w:sz w:val="24"/>
          <w:szCs w:val="24"/>
        </w:rPr>
        <w:t>”</w:t>
      </w:r>
      <w:r w:rsidRPr="00382EA3">
        <w:rPr>
          <w:rFonts w:ascii="Times New Roman" w:hAnsi="Times New Roman"/>
          <w:sz w:val="24"/>
          <w:szCs w:val="24"/>
        </w:rPr>
        <w:t xml:space="preserve"> (Dz. Urz. Woj. Święt. </w:t>
      </w:r>
      <w:r w:rsidR="00D90756">
        <w:rPr>
          <w:rFonts w:ascii="Times New Roman" w:hAnsi="Times New Roman"/>
          <w:sz w:val="24"/>
          <w:szCs w:val="24"/>
        </w:rPr>
        <w:t>p</w:t>
      </w:r>
      <w:r w:rsidRPr="00382EA3">
        <w:rPr>
          <w:rFonts w:ascii="Times New Roman" w:hAnsi="Times New Roman"/>
          <w:sz w:val="24"/>
          <w:szCs w:val="24"/>
        </w:rPr>
        <w:t xml:space="preserve">oz. 2861), celem ochrony rezerwatu jest zachowanie naturalnego stanowiska roślinności stepowej. </w:t>
      </w:r>
    </w:p>
    <w:p w14:paraId="3F575F89" w14:textId="77777777" w:rsidR="00382EA3" w:rsidRPr="00382EA3" w:rsidRDefault="00382EA3" w:rsidP="00382EA3">
      <w:pPr>
        <w:tabs>
          <w:tab w:val="left" w:pos="709"/>
        </w:tabs>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rodzaj: Stepowy (St).</w:t>
      </w:r>
    </w:p>
    <w:p w14:paraId="15F8EBCE" w14:textId="77777777" w:rsidR="00382EA3" w:rsidRPr="00382EA3" w:rsidRDefault="00382EA3" w:rsidP="00382EA3">
      <w:pPr>
        <w:tabs>
          <w:tab w:val="left" w:pos="709"/>
        </w:tabs>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typ i podtyp:</w:t>
      </w:r>
    </w:p>
    <w:p w14:paraId="097AF9EF" w14:textId="77777777" w:rsidR="00382EA3" w:rsidRPr="00382EA3" w:rsidRDefault="00382EA3">
      <w:pPr>
        <w:numPr>
          <w:ilvl w:val="0"/>
          <w:numId w:val="99"/>
        </w:numPr>
        <w:tabs>
          <w:tab w:val="left" w:pos="142"/>
          <w:tab w:val="left" w:pos="709"/>
        </w:tabs>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dominujący przedmiot ochrony: typ – Florystyczny (PFl), podtyp – roślin zielnych i krzewinek (rzk);</w:t>
      </w:r>
    </w:p>
    <w:p w14:paraId="4DD2ECDD" w14:textId="77777777" w:rsidR="00382EA3" w:rsidRPr="00382EA3" w:rsidRDefault="00382EA3">
      <w:pPr>
        <w:numPr>
          <w:ilvl w:val="0"/>
          <w:numId w:val="99"/>
        </w:numPr>
        <w:tabs>
          <w:tab w:val="left" w:pos="142"/>
          <w:tab w:val="left" w:pos="709"/>
        </w:tabs>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główny typ ekosystemu: typ – Łąkowy, pastwiskowy, murawowy i zaroślowy (EŁ), podtyp – muraw kserotermicznych (mk).</w:t>
      </w:r>
    </w:p>
    <w:p w14:paraId="2FD5A61D" w14:textId="6D9B809F" w:rsidR="00382EA3" w:rsidRPr="00382EA3" w:rsidRDefault="00382EA3" w:rsidP="00382EA3">
      <w:pPr>
        <w:tabs>
          <w:tab w:val="left" w:pos="709"/>
        </w:tabs>
        <w:spacing w:after="0" w:line="360" w:lineRule="auto"/>
        <w:jc w:val="both"/>
        <w:rPr>
          <w:rFonts w:ascii="Times New Roman" w:hAnsi="Times New Roman"/>
          <w:sz w:val="24"/>
          <w:szCs w:val="24"/>
        </w:rPr>
      </w:pPr>
      <w:r w:rsidRPr="00382EA3">
        <w:rPr>
          <w:rFonts w:ascii="Times New Roman" w:hAnsi="Times New Roman"/>
          <w:sz w:val="24"/>
          <w:szCs w:val="24"/>
        </w:rPr>
        <w:tab/>
        <w:t>Przyrodniczymi i społecznymi uwarunkowaniami realizacji celu ochrony są:</w:t>
      </w:r>
    </w:p>
    <w:p w14:paraId="3252797B" w14:textId="77777777" w:rsidR="00382EA3" w:rsidRPr="00382EA3" w:rsidRDefault="00382EA3">
      <w:pPr>
        <w:numPr>
          <w:ilvl w:val="0"/>
          <w:numId w:val="99"/>
        </w:numPr>
        <w:tabs>
          <w:tab w:val="left" w:pos="709"/>
        </w:tabs>
        <w:spacing w:after="0" w:line="360" w:lineRule="auto"/>
        <w:ind w:left="426" w:hanging="284"/>
        <w:jc w:val="both"/>
        <w:textAlignment w:val="auto"/>
        <w:rPr>
          <w:rFonts w:ascii="Times New Roman" w:hAnsi="Times New Roman"/>
          <w:sz w:val="24"/>
          <w:szCs w:val="24"/>
        </w:rPr>
      </w:pPr>
      <w:r w:rsidRPr="00382EA3">
        <w:rPr>
          <w:rFonts w:ascii="Times New Roman" w:hAnsi="Times New Roman"/>
          <w:sz w:val="24"/>
          <w:szCs w:val="24"/>
        </w:rPr>
        <w:t>zbiorowiska muraw kserotermicznych i roślinności stepowej o dużej różnorodności gatunkowej oraz wychodnie gipsowe;</w:t>
      </w:r>
    </w:p>
    <w:p w14:paraId="210B4072" w14:textId="77777777" w:rsidR="00382EA3" w:rsidRPr="00382EA3" w:rsidRDefault="00382EA3">
      <w:pPr>
        <w:numPr>
          <w:ilvl w:val="0"/>
          <w:numId w:val="99"/>
        </w:numPr>
        <w:tabs>
          <w:tab w:val="left" w:pos="709"/>
        </w:tabs>
        <w:spacing w:after="0" w:line="360" w:lineRule="auto"/>
        <w:ind w:left="426" w:hanging="284"/>
        <w:jc w:val="both"/>
        <w:textAlignment w:val="auto"/>
        <w:rPr>
          <w:rFonts w:ascii="Times New Roman" w:hAnsi="Times New Roman"/>
          <w:sz w:val="24"/>
          <w:szCs w:val="24"/>
        </w:rPr>
      </w:pPr>
      <w:r w:rsidRPr="00382EA3">
        <w:rPr>
          <w:rFonts w:ascii="Times New Roman" w:hAnsi="Times New Roman"/>
          <w:sz w:val="24"/>
          <w:szCs w:val="24"/>
        </w:rPr>
        <w:lastRenderedPageBreak/>
        <w:t xml:space="preserve">występowanie siedlisk przyrodniczych wymienionych w Załączniku I </w:t>
      </w:r>
      <w:r w:rsidRPr="00F36D5C">
        <w:rPr>
          <w:rFonts w:ascii="Times New Roman" w:hAnsi="Times New Roman"/>
          <w:i/>
          <w:iCs/>
          <w:sz w:val="24"/>
          <w:szCs w:val="24"/>
        </w:rPr>
        <w:t>Dyrektywy Rady 92/43/EWG z dnia 21 maja 1992 r. w sprawie ochrony siedlisk przyrodniczych oraz dzikiej fauny i flory</w:t>
      </w:r>
      <w:r w:rsidRPr="00382EA3">
        <w:rPr>
          <w:rFonts w:ascii="Times New Roman" w:hAnsi="Times New Roman"/>
          <w:sz w:val="24"/>
          <w:szCs w:val="24"/>
        </w:rPr>
        <w:t>: siedlisko 6210 murawa kserotermiczna;</w:t>
      </w:r>
    </w:p>
    <w:p w14:paraId="47B42A4F" w14:textId="77777777" w:rsidR="00382EA3" w:rsidRPr="00382EA3" w:rsidRDefault="00382EA3">
      <w:pPr>
        <w:numPr>
          <w:ilvl w:val="0"/>
          <w:numId w:val="99"/>
        </w:numPr>
        <w:tabs>
          <w:tab w:val="left" w:pos="709"/>
        </w:tabs>
        <w:spacing w:after="0" w:line="360" w:lineRule="auto"/>
        <w:ind w:left="426" w:hanging="284"/>
        <w:jc w:val="both"/>
        <w:textAlignment w:val="auto"/>
        <w:rPr>
          <w:rFonts w:ascii="Times New Roman" w:hAnsi="Times New Roman"/>
          <w:sz w:val="24"/>
          <w:szCs w:val="24"/>
        </w:rPr>
      </w:pPr>
      <w:r w:rsidRPr="00382EA3">
        <w:rPr>
          <w:rFonts w:ascii="Times New Roman" w:hAnsi="Times New Roman"/>
          <w:sz w:val="24"/>
          <w:szCs w:val="24"/>
        </w:rPr>
        <w:t>proces naturalnej sukcesji wtórnej prowadzący do zaniku zbiorowisk kserotermicznych;</w:t>
      </w:r>
    </w:p>
    <w:p w14:paraId="65C7EAD2" w14:textId="77777777" w:rsidR="00382EA3" w:rsidRPr="00382EA3" w:rsidRDefault="00382EA3">
      <w:pPr>
        <w:numPr>
          <w:ilvl w:val="0"/>
          <w:numId w:val="99"/>
        </w:numPr>
        <w:tabs>
          <w:tab w:val="left" w:pos="709"/>
        </w:tabs>
        <w:spacing w:after="0" w:line="360" w:lineRule="auto"/>
        <w:ind w:left="426" w:hanging="284"/>
        <w:jc w:val="both"/>
        <w:textAlignment w:val="auto"/>
        <w:rPr>
          <w:rFonts w:ascii="Times New Roman" w:hAnsi="Times New Roman"/>
          <w:sz w:val="24"/>
          <w:szCs w:val="24"/>
        </w:rPr>
      </w:pPr>
      <w:r w:rsidRPr="00382EA3">
        <w:rPr>
          <w:rFonts w:ascii="Times New Roman" w:hAnsi="Times New Roman"/>
          <w:sz w:val="24"/>
          <w:szCs w:val="24"/>
        </w:rPr>
        <w:t>zapewnienie możliwości zrównoważonego wykorzystania dydaktycznego, edukacyjnego i turystycznego;</w:t>
      </w:r>
    </w:p>
    <w:p w14:paraId="06B0305C" w14:textId="2B682C14" w:rsidR="00382EA3" w:rsidRPr="00F36D5C" w:rsidRDefault="00382EA3">
      <w:pPr>
        <w:numPr>
          <w:ilvl w:val="0"/>
          <w:numId w:val="99"/>
        </w:numPr>
        <w:tabs>
          <w:tab w:val="left" w:pos="709"/>
        </w:tabs>
        <w:spacing w:after="0" w:line="360" w:lineRule="auto"/>
        <w:ind w:left="426" w:hanging="284"/>
        <w:jc w:val="both"/>
        <w:textAlignment w:val="auto"/>
        <w:rPr>
          <w:rFonts w:ascii="Times New Roman" w:hAnsi="Times New Roman"/>
          <w:sz w:val="24"/>
          <w:szCs w:val="24"/>
        </w:rPr>
      </w:pPr>
      <w:r w:rsidRPr="00382EA3">
        <w:rPr>
          <w:rFonts w:ascii="Times New Roman" w:hAnsi="Times New Roman"/>
          <w:sz w:val="24"/>
          <w:szCs w:val="24"/>
        </w:rPr>
        <w:t xml:space="preserve">wychodnia gipsów grubokrystalicznych – tzw. gipsów „szablastych”. </w:t>
      </w:r>
    </w:p>
    <w:p w14:paraId="303BEB66" w14:textId="77777777" w:rsidR="00382EA3" w:rsidRPr="00382EA3" w:rsidRDefault="00382EA3" w:rsidP="00D81792">
      <w:pPr>
        <w:spacing w:before="240" w:after="0" w:line="360" w:lineRule="auto"/>
        <w:rPr>
          <w:rFonts w:ascii="Times New Roman" w:hAnsi="Times New Roman"/>
          <w:b/>
          <w:bCs/>
          <w:sz w:val="24"/>
          <w:szCs w:val="24"/>
        </w:rPr>
      </w:pPr>
      <w:r w:rsidRPr="00382EA3">
        <w:rPr>
          <w:rFonts w:ascii="Times New Roman" w:hAnsi="Times New Roman"/>
          <w:b/>
          <w:bCs/>
          <w:sz w:val="24"/>
          <w:szCs w:val="24"/>
        </w:rPr>
        <w:t>Rezerwat przyrody Skowronno</w:t>
      </w:r>
    </w:p>
    <w:p w14:paraId="05C287D1" w14:textId="63F3B7AD" w:rsidR="00382EA3" w:rsidRDefault="00382EA3" w:rsidP="00D81792">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Jest to rezerwat stepowy o florystycznym typie ochrony roślin zielnych i krzewinek. Typ ekosystemu: łąkowy, pastwiskowy, murawowy i zaroślowy. Podtyp ekosystemu: muraw kserotermicznych. Uznany został 15.04.1960 r. Powierzchnia rezerwatu to 2,06 ha. Obszar ten ma ustanowiony plan ochrony zgodnie z </w:t>
      </w:r>
      <w:r w:rsidRPr="00382EA3">
        <w:rPr>
          <w:rFonts w:ascii="Times New Roman" w:hAnsi="Times New Roman"/>
          <w:i/>
          <w:iCs/>
          <w:sz w:val="24"/>
          <w:szCs w:val="24"/>
        </w:rPr>
        <w:t>Zarządzeniem Regionalnego Dyrektora Ochrony Środowiska w Kielcach z dnia 29 lipca 2014 r.</w:t>
      </w:r>
      <w:r w:rsidRPr="00382EA3">
        <w:rPr>
          <w:rFonts w:ascii="Times New Roman" w:hAnsi="Times New Roman"/>
          <w:sz w:val="24"/>
          <w:szCs w:val="24"/>
        </w:rPr>
        <w:t xml:space="preserve"> </w:t>
      </w:r>
      <w:r w:rsidRPr="00382EA3">
        <w:rPr>
          <w:rFonts w:ascii="Times New Roman" w:hAnsi="Times New Roman"/>
          <w:i/>
          <w:iCs/>
          <w:sz w:val="24"/>
          <w:szCs w:val="24"/>
        </w:rPr>
        <w:t>w sprawie ustanowienia planu ochrony dla rezerwatu przyrody „Skowronno”</w:t>
      </w:r>
      <w:r w:rsidR="009526EF" w:rsidRPr="009526EF">
        <w:rPr>
          <w:rFonts w:ascii="Times New Roman" w:hAnsi="Times New Roman"/>
          <w:sz w:val="24"/>
          <w:szCs w:val="24"/>
        </w:rPr>
        <w:t xml:space="preserve"> </w:t>
      </w:r>
      <w:r w:rsidR="009526EF" w:rsidRPr="00382EA3">
        <w:rPr>
          <w:rFonts w:ascii="Times New Roman" w:hAnsi="Times New Roman"/>
          <w:sz w:val="24"/>
          <w:szCs w:val="24"/>
        </w:rPr>
        <w:t xml:space="preserve">(Dz. Urz. Woj. Święt. </w:t>
      </w:r>
      <w:r w:rsidR="009526EF">
        <w:rPr>
          <w:rFonts w:ascii="Times New Roman" w:hAnsi="Times New Roman"/>
          <w:sz w:val="24"/>
          <w:szCs w:val="24"/>
        </w:rPr>
        <w:t>p</w:t>
      </w:r>
      <w:r w:rsidR="009526EF" w:rsidRPr="00382EA3">
        <w:rPr>
          <w:rFonts w:ascii="Times New Roman" w:hAnsi="Times New Roman"/>
          <w:sz w:val="24"/>
          <w:szCs w:val="24"/>
        </w:rPr>
        <w:t>oz. 223</w:t>
      </w:r>
      <w:r w:rsidR="004C6D0C">
        <w:rPr>
          <w:rFonts w:ascii="Times New Roman" w:hAnsi="Times New Roman"/>
          <w:sz w:val="24"/>
          <w:szCs w:val="24"/>
        </w:rPr>
        <w:t>2 z późn. zm.</w:t>
      </w:r>
      <w:r w:rsidR="009526EF" w:rsidRPr="00382EA3">
        <w:rPr>
          <w:rFonts w:ascii="Times New Roman" w:hAnsi="Times New Roman"/>
          <w:sz w:val="24"/>
          <w:szCs w:val="24"/>
        </w:rPr>
        <w:t>)</w:t>
      </w:r>
      <w:r w:rsidRPr="00382EA3">
        <w:rPr>
          <w:rFonts w:ascii="Times New Roman" w:hAnsi="Times New Roman"/>
          <w:sz w:val="24"/>
          <w:szCs w:val="24"/>
        </w:rPr>
        <w:t>. Nadzór nad rezerwatem sprawuje Regionalny Konserwator Przyrody w Kielcach</w:t>
      </w:r>
      <w:r w:rsidRPr="00382EA3">
        <w:rPr>
          <w:rFonts w:ascii="Times New Roman" w:hAnsi="Times New Roman"/>
          <w:sz w:val="24"/>
          <w:szCs w:val="24"/>
          <w:vertAlign w:val="superscript"/>
        </w:rPr>
        <w:footnoteReference w:id="63"/>
      </w:r>
      <w:r w:rsidRPr="00382EA3">
        <w:rPr>
          <w:rFonts w:ascii="Times New Roman" w:hAnsi="Times New Roman"/>
          <w:sz w:val="24"/>
          <w:szCs w:val="24"/>
        </w:rPr>
        <w:t>.</w:t>
      </w:r>
    </w:p>
    <w:p w14:paraId="119F59DC" w14:textId="65AEB1A9" w:rsidR="00F36D5C" w:rsidRPr="00F36D5C" w:rsidRDefault="00F36D5C" w:rsidP="00F36D5C">
      <w:pPr>
        <w:spacing w:after="0" w:line="360" w:lineRule="auto"/>
        <w:ind w:firstLine="708"/>
        <w:jc w:val="both"/>
        <w:rPr>
          <w:rFonts w:ascii="Times New Roman" w:hAnsi="Times New Roman"/>
          <w:sz w:val="24"/>
          <w:szCs w:val="24"/>
        </w:rPr>
      </w:pPr>
      <w:r w:rsidRPr="00F36D5C">
        <w:rPr>
          <w:rFonts w:ascii="Times New Roman" w:hAnsi="Times New Roman"/>
          <w:sz w:val="24"/>
          <w:szCs w:val="24"/>
        </w:rPr>
        <w:t xml:space="preserve">Zgodnie z § 10 </w:t>
      </w:r>
      <w:r>
        <w:rPr>
          <w:rFonts w:ascii="Times New Roman" w:hAnsi="Times New Roman"/>
          <w:sz w:val="24"/>
          <w:szCs w:val="24"/>
        </w:rPr>
        <w:t xml:space="preserve">ww. </w:t>
      </w:r>
      <w:r w:rsidRPr="00F36D5C">
        <w:rPr>
          <w:rFonts w:ascii="Times New Roman" w:hAnsi="Times New Roman"/>
          <w:sz w:val="24"/>
          <w:szCs w:val="24"/>
        </w:rPr>
        <w:t>zarządzenia, cel</w:t>
      </w:r>
      <w:r>
        <w:rPr>
          <w:rFonts w:ascii="Times New Roman" w:hAnsi="Times New Roman"/>
          <w:sz w:val="24"/>
          <w:szCs w:val="24"/>
        </w:rPr>
        <w:t xml:space="preserve">em </w:t>
      </w:r>
      <w:r w:rsidRPr="00F36D5C">
        <w:rPr>
          <w:rFonts w:ascii="Times New Roman" w:hAnsi="Times New Roman"/>
          <w:sz w:val="24"/>
          <w:szCs w:val="24"/>
        </w:rPr>
        <w:t xml:space="preserve">eliminacji lub ograniczenia zagrożeń zewnętrznych wyznaczono wokół granic rezerwatu: </w:t>
      </w:r>
    </w:p>
    <w:p w14:paraId="29470EEF" w14:textId="77777777" w:rsidR="00F36D5C" w:rsidRPr="00F36D5C" w:rsidRDefault="00F36D5C">
      <w:pPr>
        <w:numPr>
          <w:ilvl w:val="0"/>
          <w:numId w:val="99"/>
        </w:numPr>
        <w:spacing w:after="0" w:line="360" w:lineRule="auto"/>
        <w:jc w:val="both"/>
        <w:rPr>
          <w:rFonts w:ascii="Times New Roman" w:hAnsi="Times New Roman"/>
          <w:sz w:val="24"/>
          <w:szCs w:val="24"/>
        </w:rPr>
      </w:pPr>
      <w:r w:rsidRPr="00F36D5C">
        <w:rPr>
          <w:rFonts w:ascii="Times New Roman" w:hAnsi="Times New Roman"/>
          <w:sz w:val="24"/>
          <w:szCs w:val="24"/>
        </w:rPr>
        <w:t>strefę o szerokości 35 m wyłączonej z zalesień oraz zmiany użytkowania terenu;</w:t>
      </w:r>
    </w:p>
    <w:p w14:paraId="2614C1A4" w14:textId="77777777" w:rsidR="00F36D5C" w:rsidRPr="00F36D5C" w:rsidRDefault="00F36D5C">
      <w:pPr>
        <w:numPr>
          <w:ilvl w:val="0"/>
          <w:numId w:val="99"/>
        </w:numPr>
        <w:spacing w:after="0" w:line="360" w:lineRule="auto"/>
        <w:jc w:val="both"/>
        <w:rPr>
          <w:rFonts w:ascii="Times New Roman" w:hAnsi="Times New Roman"/>
          <w:sz w:val="24"/>
          <w:szCs w:val="24"/>
        </w:rPr>
      </w:pPr>
      <w:r w:rsidRPr="00F36D5C">
        <w:rPr>
          <w:rFonts w:ascii="Times New Roman" w:hAnsi="Times New Roman"/>
          <w:sz w:val="24"/>
          <w:szCs w:val="24"/>
        </w:rPr>
        <w:t>strefę o szerokości 20 m wyłączonej ze stosowania środków ochrony roślin.</w:t>
      </w:r>
    </w:p>
    <w:p w14:paraId="12E115A6" w14:textId="7F4843D1"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Zgodnie z zarządzeniem Regionalnego Dyrektora Ochrony Środowiska w Kielcach z dnia 20 września 2017 r. w sprawie rezerwatu przyrody Skowronno (Dz. Urz. Woj. Święt. </w:t>
      </w:r>
      <w:r w:rsidR="00D90756">
        <w:rPr>
          <w:rFonts w:ascii="Times New Roman" w:hAnsi="Times New Roman"/>
          <w:sz w:val="24"/>
          <w:szCs w:val="24"/>
        </w:rPr>
        <w:t>p</w:t>
      </w:r>
      <w:r w:rsidRPr="00382EA3">
        <w:rPr>
          <w:rFonts w:ascii="Times New Roman" w:hAnsi="Times New Roman"/>
          <w:sz w:val="24"/>
          <w:szCs w:val="24"/>
        </w:rPr>
        <w:t xml:space="preserve">oz. 2862), celem ochrony rezerwatu jest zachowanie zbiorowisk muraw stepowych. </w:t>
      </w:r>
    </w:p>
    <w:p w14:paraId="60084809"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 xml:space="preserve">Dla rezerwatu określa się rodzaj: Stepowy (St). </w:t>
      </w:r>
    </w:p>
    <w:p w14:paraId="38C06D18"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 xml:space="preserve">Dla rezerwatu określa się typ i podtyp: </w:t>
      </w:r>
    </w:p>
    <w:p w14:paraId="4925F3CE"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dominujący przedmiot ochrony: typ – Florystyczny (PFl), podtyp – roślin zielnych i krzewinek (rzk);</w:t>
      </w:r>
    </w:p>
    <w:p w14:paraId="5007079E"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ze względu na główny typ ekosystemu: typ – Łąkowy, pastwiskowy, murawowy i zaroślowy (EŁ), podtyp – muraw kserotermicznych (mk). </w:t>
      </w:r>
    </w:p>
    <w:p w14:paraId="38BC13D0" w14:textId="3008E1E4"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Przyrodniczymi i społecznymi uwarunkowaniami realizacji celu ochrony są: </w:t>
      </w:r>
    </w:p>
    <w:p w14:paraId="2250DD1E"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zbiorowiska muraw kserotermicznych i roślinności stepowej o dużej różnorodności gatunkowej; </w:t>
      </w:r>
    </w:p>
    <w:p w14:paraId="133F977A"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lastRenderedPageBreak/>
        <w:t xml:space="preserve">występowanie siedlisk przyrodniczych wymienionych w Załączniku I </w:t>
      </w:r>
      <w:r w:rsidRPr="00F36D5C">
        <w:rPr>
          <w:rFonts w:ascii="Times New Roman" w:hAnsi="Times New Roman"/>
          <w:i/>
          <w:iCs/>
          <w:sz w:val="24"/>
          <w:szCs w:val="24"/>
        </w:rPr>
        <w:t>Dyrektywy Rady 92/43/EWG z dnia 21 maja 1992 r. w sprawie ochrony siedlisk przyrodniczych oraz dzikiej fauny i flory</w:t>
      </w:r>
      <w:r w:rsidRPr="00382EA3">
        <w:rPr>
          <w:rFonts w:ascii="Times New Roman" w:hAnsi="Times New Roman"/>
          <w:sz w:val="24"/>
          <w:szCs w:val="24"/>
        </w:rPr>
        <w:t>: siedlisko 6210 murawa kserotermiczna;</w:t>
      </w:r>
    </w:p>
    <w:p w14:paraId="09A2D30E"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proces naturalnej sukcesji wtórnej prowadzący do zaniku zbiorowisk kserotermicznych;</w:t>
      </w:r>
    </w:p>
    <w:p w14:paraId="4687683F"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zapewnienie możliwości zrównoważonego wykorzystania dydaktycznego, edukacyjnego i turystycznego; </w:t>
      </w:r>
    </w:p>
    <w:p w14:paraId="53B72083"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bloki skalne zbudowane z wapieni litotamniowych, tzw. „wapienia pińczowskiego” na terenie dawnego kamieniołomu z XI wieku; </w:t>
      </w:r>
    </w:p>
    <w:p w14:paraId="33672373"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eutrofizacja i zarastanie rezerwatu, sukcesja roślinności drzewiastej i krzewiastej. </w:t>
      </w:r>
    </w:p>
    <w:p w14:paraId="4D84F9FC" w14:textId="77777777" w:rsidR="00382EA3" w:rsidRPr="00382EA3" w:rsidRDefault="00382EA3" w:rsidP="00382EA3">
      <w:pPr>
        <w:spacing w:line="240" w:lineRule="auto"/>
        <w:rPr>
          <w:rFonts w:ascii="Times New Roman" w:hAnsi="Times New Roman"/>
          <w:b/>
          <w:bCs/>
          <w:sz w:val="24"/>
          <w:szCs w:val="24"/>
        </w:rPr>
      </w:pPr>
      <w:r w:rsidRPr="00382EA3">
        <w:rPr>
          <w:rFonts w:ascii="Times New Roman" w:hAnsi="Times New Roman"/>
          <w:b/>
          <w:bCs/>
          <w:sz w:val="24"/>
          <w:szCs w:val="24"/>
        </w:rPr>
        <w:t>Rezerwat przyrody Winiary Zagojskie</w:t>
      </w:r>
    </w:p>
    <w:p w14:paraId="017718D5" w14:textId="58D56627" w:rsidR="00382EA3" w:rsidRDefault="00382EA3" w:rsidP="00D81792">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Jest to rezerwat stepowy o florystycznym typie ochrony roślin zielnych i krzewinek. Typ ekosystemu: łąkowy, pastwiskowy, murawowy i zaroślowy.  Uznany został 02.05.1960 r.  Powierzchnia rezerwatu to 4,75 ha. Obszar ten ma ustanowiony plan ochrony zgodnie </w:t>
      </w:r>
      <w:r w:rsidRPr="00382EA3">
        <w:rPr>
          <w:rFonts w:ascii="Times New Roman" w:hAnsi="Times New Roman"/>
          <w:sz w:val="24"/>
          <w:szCs w:val="24"/>
        </w:rPr>
        <w:br/>
        <w:t xml:space="preserve">z </w:t>
      </w:r>
      <w:r w:rsidRPr="00382EA3">
        <w:rPr>
          <w:rFonts w:ascii="Times New Roman" w:hAnsi="Times New Roman"/>
          <w:i/>
          <w:iCs/>
          <w:sz w:val="24"/>
          <w:szCs w:val="24"/>
        </w:rPr>
        <w:t>Zarządzeniem Regionalnego Dyrektora Ochrony Środowiska w Kielcach z dnia 29 lipca 2014 r.</w:t>
      </w:r>
      <w:r w:rsidRPr="00382EA3">
        <w:rPr>
          <w:rFonts w:ascii="Times New Roman" w:hAnsi="Times New Roman"/>
          <w:sz w:val="24"/>
          <w:szCs w:val="24"/>
        </w:rPr>
        <w:t xml:space="preserve"> w </w:t>
      </w:r>
      <w:r w:rsidRPr="00382EA3">
        <w:rPr>
          <w:rFonts w:ascii="Times New Roman" w:hAnsi="Times New Roman"/>
          <w:i/>
          <w:iCs/>
          <w:sz w:val="24"/>
          <w:szCs w:val="24"/>
        </w:rPr>
        <w:t>sprawie ustanowienia planu ochrony dla rezerwatu przyrody „Winiary Zagojskie”</w:t>
      </w:r>
      <w:r w:rsidR="001B3E4C">
        <w:rPr>
          <w:rFonts w:ascii="Times New Roman" w:hAnsi="Times New Roman"/>
          <w:sz w:val="24"/>
          <w:szCs w:val="24"/>
        </w:rPr>
        <w:t xml:space="preserve"> </w:t>
      </w:r>
      <w:r w:rsidR="001B3E4C" w:rsidRPr="00382EA3">
        <w:rPr>
          <w:rFonts w:ascii="Times New Roman" w:hAnsi="Times New Roman"/>
          <w:sz w:val="24"/>
          <w:szCs w:val="24"/>
        </w:rPr>
        <w:t>(Dz. Urz. Woj. Święt. poz. 2231</w:t>
      </w:r>
      <w:r w:rsidR="001B3E4C">
        <w:rPr>
          <w:rFonts w:ascii="Times New Roman" w:hAnsi="Times New Roman"/>
          <w:sz w:val="24"/>
          <w:szCs w:val="24"/>
        </w:rPr>
        <w:t xml:space="preserve"> z późn. zm.)</w:t>
      </w:r>
      <w:r w:rsidRPr="00382EA3">
        <w:rPr>
          <w:rFonts w:ascii="Times New Roman" w:hAnsi="Times New Roman"/>
          <w:sz w:val="24"/>
          <w:szCs w:val="24"/>
        </w:rPr>
        <w:t>. Nadzór nad rezerwatem sprawuje Regionalny Konserwator Przyrody w Kielcach</w:t>
      </w:r>
      <w:r w:rsidRPr="00382EA3">
        <w:rPr>
          <w:rFonts w:ascii="Times New Roman" w:hAnsi="Times New Roman"/>
          <w:sz w:val="24"/>
          <w:szCs w:val="24"/>
          <w:vertAlign w:val="superscript"/>
        </w:rPr>
        <w:footnoteReference w:id="64"/>
      </w:r>
      <w:r w:rsidRPr="00382EA3">
        <w:rPr>
          <w:rFonts w:ascii="Times New Roman" w:hAnsi="Times New Roman"/>
          <w:sz w:val="24"/>
          <w:szCs w:val="24"/>
        </w:rPr>
        <w:t>.</w:t>
      </w:r>
    </w:p>
    <w:p w14:paraId="51777E3F" w14:textId="7F6428BE" w:rsidR="00EB0DAF" w:rsidRPr="00EB0DAF" w:rsidRDefault="00EB0DAF" w:rsidP="00EB0DAF">
      <w:pPr>
        <w:spacing w:after="0" w:line="360" w:lineRule="auto"/>
        <w:ind w:firstLine="708"/>
        <w:jc w:val="both"/>
        <w:rPr>
          <w:rFonts w:ascii="Times New Roman" w:hAnsi="Times New Roman"/>
          <w:sz w:val="24"/>
          <w:szCs w:val="24"/>
        </w:rPr>
      </w:pPr>
      <w:r w:rsidRPr="00EB0DAF">
        <w:rPr>
          <w:rFonts w:ascii="Times New Roman" w:hAnsi="Times New Roman"/>
          <w:sz w:val="24"/>
          <w:szCs w:val="24"/>
        </w:rPr>
        <w:t xml:space="preserve">Zgodnie z § 10 </w:t>
      </w:r>
      <w:r>
        <w:rPr>
          <w:rFonts w:ascii="Times New Roman" w:hAnsi="Times New Roman"/>
          <w:sz w:val="24"/>
          <w:szCs w:val="24"/>
        </w:rPr>
        <w:t xml:space="preserve">ww. </w:t>
      </w:r>
      <w:r w:rsidRPr="00EB0DAF">
        <w:rPr>
          <w:rFonts w:ascii="Times New Roman" w:hAnsi="Times New Roman"/>
          <w:sz w:val="24"/>
          <w:szCs w:val="24"/>
        </w:rPr>
        <w:t>zarządzenia</w:t>
      </w:r>
      <w:r>
        <w:rPr>
          <w:rFonts w:ascii="Times New Roman" w:hAnsi="Times New Roman"/>
          <w:sz w:val="24"/>
          <w:szCs w:val="24"/>
        </w:rPr>
        <w:t xml:space="preserve">, </w:t>
      </w:r>
      <w:r w:rsidRPr="00EB0DAF">
        <w:rPr>
          <w:rFonts w:ascii="Times New Roman" w:hAnsi="Times New Roman"/>
          <w:sz w:val="24"/>
          <w:szCs w:val="24"/>
        </w:rPr>
        <w:t>cel</w:t>
      </w:r>
      <w:r>
        <w:rPr>
          <w:rFonts w:ascii="Times New Roman" w:hAnsi="Times New Roman"/>
          <w:sz w:val="24"/>
          <w:szCs w:val="24"/>
        </w:rPr>
        <w:t>em</w:t>
      </w:r>
      <w:r w:rsidRPr="00EB0DAF">
        <w:rPr>
          <w:rFonts w:ascii="Times New Roman" w:hAnsi="Times New Roman"/>
          <w:sz w:val="24"/>
          <w:szCs w:val="24"/>
        </w:rPr>
        <w:t xml:space="preserve"> eliminacji lub ograniczenia zagrożeń wyznaczono wokół granic rezerwatu:</w:t>
      </w:r>
    </w:p>
    <w:p w14:paraId="70331F69" w14:textId="77777777" w:rsidR="00EB0DAF" w:rsidRPr="00EB0DAF" w:rsidRDefault="00EB0DAF">
      <w:pPr>
        <w:numPr>
          <w:ilvl w:val="0"/>
          <w:numId w:val="99"/>
        </w:numPr>
        <w:spacing w:after="0" w:line="360" w:lineRule="auto"/>
        <w:jc w:val="both"/>
        <w:rPr>
          <w:rFonts w:ascii="Times New Roman" w:hAnsi="Times New Roman"/>
          <w:sz w:val="24"/>
          <w:szCs w:val="24"/>
        </w:rPr>
      </w:pPr>
      <w:r w:rsidRPr="00EB0DAF">
        <w:rPr>
          <w:rFonts w:ascii="Times New Roman" w:hAnsi="Times New Roman"/>
          <w:sz w:val="24"/>
          <w:szCs w:val="24"/>
        </w:rPr>
        <w:t>strefę o szerokości 35 m wyłączoną z zalesień, zmiany użytkowania i rozbudowy budynków;</w:t>
      </w:r>
    </w:p>
    <w:p w14:paraId="7448E7E4" w14:textId="77777777" w:rsidR="00EB0DAF" w:rsidRPr="00EB0DAF" w:rsidRDefault="00EB0DAF">
      <w:pPr>
        <w:numPr>
          <w:ilvl w:val="0"/>
          <w:numId w:val="99"/>
        </w:numPr>
        <w:spacing w:after="0" w:line="360" w:lineRule="auto"/>
        <w:jc w:val="both"/>
        <w:rPr>
          <w:rFonts w:ascii="Times New Roman" w:hAnsi="Times New Roman"/>
          <w:sz w:val="24"/>
          <w:szCs w:val="24"/>
        </w:rPr>
      </w:pPr>
      <w:r w:rsidRPr="00EB0DAF">
        <w:rPr>
          <w:rFonts w:ascii="Times New Roman" w:hAnsi="Times New Roman"/>
          <w:sz w:val="24"/>
          <w:szCs w:val="24"/>
        </w:rPr>
        <w:t>linia energetyczna na odcinku biegnącym przez rezerwat oraz do 50 m od jego granic winna przebiegać pod ziemią.</w:t>
      </w:r>
    </w:p>
    <w:p w14:paraId="51006684" w14:textId="6D062DA7"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Zgodnie z </w:t>
      </w:r>
      <w:r w:rsidR="001B3E4C" w:rsidRPr="00EB0DAF">
        <w:rPr>
          <w:rFonts w:ascii="Times New Roman" w:hAnsi="Times New Roman"/>
          <w:i/>
          <w:iCs/>
          <w:sz w:val="24"/>
          <w:szCs w:val="24"/>
        </w:rPr>
        <w:t>Z</w:t>
      </w:r>
      <w:r w:rsidRPr="00EB0DAF">
        <w:rPr>
          <w:rFonts w:ascii="Times New Roman" w:hAnsi="Times New Roman"/>
          <w:i/>
          <w:iCs/>
          <w:sz w:val="24"/>
          <w:szCs w:val="24"/>
        </w:rPr>
        <w:t>arządzeniem Regionalnego Dyrektora Ochrony Środowiska w Kielcach z dnia 20 września 2017 r. w sprawie rezerwatu przyrody Winiary Zagojskie</w:t>
      </w:r>
      <w:r w:rsidRPr="00382EA3">
        <w:rPr>
          <w:rFonts w:ascii="Times New Roman" w:hAnsi="Times New Roman"/>
          <w:sz w:val="24"/>
          <w:szCs w:val="24"/>
        </w:rPr>
        <w:t xml:space="preserve"> (Dz. Urz. Woj. Święt. </w:t>
      </w:r>
      <w:r w:rsidR="00D90756">
        <w:rPr>
          <w:rFonts w:ascii="Times New Roman" w:hAnsi="Times New Roman"/>
          <w:sz w:val="24"/>
          <w:szCs w:val="24"/>
        </w:rPr>
        <w:t>p</w:t>
      </w:r>
      <w:r w:rsidRPr="00382EA3">
        <w:rPr>
          <w:rFonts w:ascii="Times New Roman" w:hAnsi="Times New Roman"/>
          <w:sz w:val="24"/>
          <w:szCs w:val="24"/>
        </w:rPr>
        <w:t>oz. 2864), celem ochrony rezerwatu jest zachowanie stanowiska roślin stepowych.</w:t>
      </w:r>
    </w:p>
    <w:p w14:paraId="1769A635"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rodzaj: Stepowy (St).</w:t>
      </w:r>
    </w:p>
    <w:p w14:paraId="4B19EC6F" w14:textId="77777777" w:rsidR="00382EA3" w:rsidRPr="00382EA3" w:rsidRDefault="00382EA3" w:rsidP="00382EA3">
      <w:pPr>
        <w:spacing w:after="0" w:line="360" w:lineRule="auto"/>
        <w:jc w:val="both"/>
        <w:rPr>
          <w:rFonts w:ascii="Times New Roman" w:hAnsi="Times New Roman"/>
          <w:sz w:val="24"/>
          <w:szCs w:val="24"/>
        </w:rPr>
      </w:pPr>
      <w:r w:rsidRPr="00382EA3">
        <w:rPr>
          <w:rFonts w:ascii="Times New Roman" w:hAnsi="Times New Roman"/>
          <w:sz w:val="24"/>
          <w:szCs w:val="24"/>
        </w:rPr>
        <w:t>Dla rezerwatu określa się typ i podtyp:</w:t>
      </w:r>
    </w:p>
    <w:p w14:paraId="3C904C78"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dominujący przedmiot ochrony: typ – Fitocenotyczny (PFi), podtyp – zbiorowisk nieleśnych (zn);</w:t>
      </w:r>
    </w:p>
    <w:p w14:paraId="06D271E3"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ze względu na główny typ ekosystemu: typ – Łąkowy, pastwiskowy, murawowy i zaroślowy (EŁ), podtyp – muraw kserotermicznych (mk).</w:t>
      </w:r>
    </w:p>
    <w:p w14:paraId="5267C038" w14:textId="76F95780" w:rsidR="00382EA3" w:rsidRPr="00382EA3" w:rsidRDefault="00382EA3" w:rsidP="00382EA3">
      <w:pPr>
        <w:spacing w:after="0" w:line="360" w:lineRule="auto"/>
        <w:ind w:firstLine="708"/>
        <w:jc w:val="both"/>
        <w:rPr>
          <w:rFonts w:ascii="Times New Roman" w:hAnsi="Times New Roman"/>
          <w:sz w:val="24"/>
          <w:szCs w:val="24"/>
        </w:rPr>
      </w:pPr>
      <w:r w:rsidRPr="00382EA3">
        <w:rPr>
          <w:rFonts w:ascii="Times New Roman" w:hAnsi="Times New Roman"/>
          <w:sz w:val="24"/>
          <w:szCs w:val="24"/>
        </w:rPr>
        <w:lastRenderedPageBreak/>
        <w:t>Przyrodniczymi i społecznymi uwarunkowaniami realizacji celu ochrony są:</w:t>
      </w:r>
    </w:p>
    <w:p w14:paraId="71460B5E"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występowanie na niewielkiej przestrzeni różnorodnych zbiorowisk roślinnych o charakterze stepowym, mających ograniczony zasięg w kraju;</w:t>
      </w:r>
    </w:p>
    <w:p w14:paraId="7BD325BE" w14:textId="77777777" w:rsidR="001B3E4C"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walory geomorfologiczne: krasowe formy rzeźby terenu; </w:t>
      </w:r>
    </w:p>
    <w:p w14:paraId="272F0BFD" w14:textId="7032E840"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flora i fauna związana m.in. ze specyficznymi siedliskami muraw kserotermicznych, wychodni skalnych i form krasowych;</w:t>
      </w:r>
    </w:p>
    <w:p w14:paraId="52EB9FAF" w14:textId="746E46A4"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występowanie murawy kserotermicznej Festuco-Brometea (kod: 6210) — siedliska przyrodniczego wymienionego w Załączniku I </w:t>
      </w:r>
      <w:r w:rsidRPr="00EB0DAF">
        <w:rPr>
          <w:rFonts w:ascii="Times New Roman" w:hAnsi="Times New Roman"/>
          <w:i/>
          <w:iCs/>
          <w:sz w:val="24"/>
          <w:szCs w:val="24"/>
        </w:rPr>
        <w:t>Dyrektywy Rady 92/43/EWG z dnia 21 maja 1992 r. w sprawie ochrony siedlisk przyrodniczych oraz dzikiej fauny i flory</w:t>
      </w:r>
      <w:r w:rsidRPr="00382EA3">
        <w:rPr>
          <w:rFonts w:ascii="Times New Roman" w:hAnsi="Times New Roman"/>
          <w:sz w:val="24"/>
          <w:szCs w:val="24"/>
        </w:rPr>
        <w:t>, wymagających ochrony w formie wyznaczenia obszaru Natura 2000;</w:t>
      </w:r>
    </w:p>
    <w:p w14:paraId="3459CDF3" w14:textId="77777777" w:rsidR="00382EA3" w:rsidRPr="00382EA3" w:rsidRDefault="00382EA3">
      <w:pPr>
        <w:numPr>
          <w:ilvl w:val="0"/>
          <w:numId w:val="99"/>
        </w:numPr>
        <w:spacing w:after="0" w:line="360" w:lineRule="auto"/>
        <w:ind w:left="567" w:hanging="283"/>
        <w:jc w:val="both"/>
        <w:textAlignment w:val="auto"/>
        <w:rPr>
          <w:rFonts w:ascii="Times New Roman" w:hAnsi="Times New Roman"/>
          <w:sz w:val="24"/>
          <w:szCs w:val="24"/>
        </w:rPr>
      </w:pPr>
      <w:r w:rsidRPr="00382EA3">
        <w:rPr>
          <w:rFonts w:ascii="Times New Roman" w:hAnsi="Times New Roman"/>
          <w:sz w:val="24"/>
          <w:szCs w:val="24"/>
        </w:rPr>
        <w:t xml:space="preserve">zagrożenie różnorodności biologicznej rezerwatu w związku z procesem naturalnej i wtórnej sukcesji. </w:t>
      </w:r>
    </w:p>
    <w:p w14:paraId="319CF537" w14:textId="3A4D290F" w:rsidR="00382EA3" w:rsidRPr="00D81792" w:rsidRDefault="00382EA3" w:rsidP="00D81792">
      <w:pPr>
        <w:spacing w:after="0" w:line="360" w:lineRule="auto"/>
        <w:ind w:firstLine="708"/>
        <w:jc w:val="both"/>
        <w:rPr>
          <w:rFonts w:ascii="Times New Roman" w:hAnsi="Times New Roman"/>
          <w:sz w:val="24"/>
          <w:szCs w:val="24"/>
        </w:rPr>
      </w:pPr>
      <w:r w:rsidRPr="00382EA3">
        <w:rPr>
          <w:rFonts w:ascii="Times New Roman" w:hAnsi="Times New Roman"/>
          <w:sz w:val="24"/>
          <w:szCs w:val="24"/>
        </w:rPr>
        <w:t xml:space="preserve">Na terenie rezerwatów przyrody obowiązują zakazy zawarte w art. 15 </w:t>
      </w:r>
      <w:r w:rsidR="001B3E4C" w:rsidRPr="00EB0DAF">
        <w:rPr>
          <w:rFonts w:ascii="Times New Roman" w:hAnsi="Times New Roman"/>
          <w:i/>
          <w:iCs/>
          <w:sz w:val="24"/>
          <w:szCs w:val="24"/>
        </w:rPr>
        <w:t>U</w:t>
      </w:r>
      <w:r w:rsidRPr="00EB0DAF">
        <w:rPr>
          <w:rFonts w:ascii="Times New Roman" w:hAnsi="Times New Roman"/>
          <w:i/>
          <w:iCs/>
          <w:sz w:val="24"/>
          <w:szCs w:val="24"/>
        </w:rPr>
        <w:t xml:space="preserve">stawy z dnia 16 kwietnia 2004 r. o ochronie przyrody </w:t>
      </w:r>
      <w:r w:rsidRPr="00382EA3">
        <w:rPr>
          <w:rFonts w:ascii="Times New Roman" w:hAnsi="Times New Roman"/>
          <w:sz w:val="24"/>
          <w:szCs w:val="24"/>
        </w:rPr>
        <w:t>(Dz. U. z 2022 r. poz. 916 z późn. zm.).</w:t>
      </w:r>
    </w:p>
    <w:p w14:paraId="7D95DE56" w14:textId="5FC1C010" w:rsidR="00132185" w:rsidRPr="00132185" w:rsidRDefault="00132185" w:rsidP="00D81792">
      <w:pPr>
        <w:spacing w:before="240" w:after="0" w:line="360" w:lineRule="auto"/>
        <w:jc w:val="both"/>
        <w:rPr>
          <w:rFonts w:ascii="Times New Roman" w:hAnsi="Times New Roman"/>
          <w:b/>
          <w:bCs/>
          <w:color w:val="000000"/>
          <w:sz w:val="24"/>
          <w:szCs w:val="24"/>
        </w:rPr>
      </w:pPr>
      <w:r w:rsidRPr="00132185">
        <w:rPr>
          <w:rFonts w:ascii="Times New Roman" w:hAnsi="Times New Roman"/>
          <w:b/>
          <w:bCs/>
          <w:color w:val="000000"/>
          <w:sz w:val="24"/>
          <w:szCs w:val="24"/>
        </w:rPr>
        <w:t>Użytek ekologiczny Ostra Góra</w:t>
      </w:r>
    </w:p>
    <w:p w14:paraId="797F79DB" w14:textId="568ED859" w:rsidR="00132185" w:rsidRPr="00132185" w:rsidRDefault="00132185" w:rsidP="00D81792">
      <w:pPr>
        <w:spacing w:after="0" w:line="360" w:lineRule="auto"/>
        <w:jc w:val="both"/>
        <w:rPr>
          <w:rFonts w:ascii="Times New Roman" w:hAnsi="Times New Roman"/>
          <w:color w:val="000000"/>
          <w:sz w:val="24"/>
          <w:szCs w:val="24"/>
        </w:rPr>
      </w:pPr>
      <w:r w:rsidRPr="00132185">
        <w:rPr>
          <w:rFonts w:ascii="Times New Roman" w:hAnsi="Times New Roman"/>
          <w:color w:val="000000"/>
          <w:sz w:val="24"/>
          <w:szCs w:val="24"/>
        </w:rPr>
        <w:t xml:space="preserve">Użytek ustanowiony został </w:t>
      </w:r>
      <w:r w:rsidRPr="00132185">
        <w:rPr>
          <w:rFonts w:ascii="Times New Roman" w:hAnsi="Times New Roman"/>
          <w:i/>
          <w:iCs/>
          <w:color w:val="000000"/>
          <w:sz w:val="24"/>
          <w:szCs w:val="24"/>
        </w:rPr>
        <w:t>Uchwałą Nr IX/147/95 Rady Miejskiej w</w:t>
      </w:r>
      <w:r w:rsidR="00DF035F">
        <w:rPr>
          <w:rFonts w:ascii="Times New Roman" w:hAnsi="Times New Roman"/>
          <w:i/>
          <w:iCs/>
          <w:color w:val="000000"/>
          <w:sz w:val="24"/>
          <w:szCs w:val="24"/>
        </w:rPr>
        <w:t> </w:t>
      </w:r>
      <w:r w:rsidRPr="00132185">
        <w:rPr>
          <w:rFonts w:ascii="Times New Roman" w:hAnsi="Times New Roman"/>
          <w:i/>
          <w:iCs/>
          <w:color w:val="000000"/>
          <w:sz w:val="24"/>
          <w:szCs w:val="24"/>
        </w:rPr>
        <w:t xml:space="preserve">Busku-Zdroju z dnia 10 listopada 1995 r. w sprawie ochrony indywidualnej obiektu przyrodniczego. </w:t>
      </w:r>
      <w:r w:rsidRPr="00132185">
        <w:rPr>
          <w:rFonts w:ascii="Times New Roman" w:hAnsi="Times New Roman"/>
          <w:color w:val="000000"/>
          <w:sz w:val="24"/>
          <w:szCs w:val="24"/>
        </w:rPr>
        <w:t>Powierzchnia użytku to 0,9 ha. Celem ochrony obszaru jest murawa kserotermiczna z wieloma gatunkami rzadkimi i chronionymi</w:t>
      </w:r>
      <w:r w:rsidRPr="00132185">
        <w:rPr>
          <w:rFonts w:ascii="Times New Roman" w:hAnsi="Times New Roman"/>
          <w:color w:val="000000"/>
          <w:sz w:val="24"/>
          <w:szCs w:val="24"/>
          <w:vertAlign w:val="superscript"/>
        </w:rPr>
        <w:footnoteReference w:id="65"/>
      </w:r>
      <w:r w:rsidRPr="00132185">
        <w:rPr>
          <w:rFonts w:ascii="Times New Roman" w:hAnsi="Times New Roman"/>
          <w:color w:val="000000"/>
          <w:sz w:val="24"/>
          <w:szCs w:val="24"/>
        </w:rPr>
        <w:t xml:space="preserve">. </w:t>
      </w:r>
    </w:p>
    <w:p w14:paraId="6542D574" w14:textId="2C4573B4" w:rsidR="00045DAE" w:rsidRPr="00132185" w:rsidRDefault="00132185" w:rsidP="00D81792">
      <w:pPr>
        <w:spacing w:before="240" w:after="0" w:line="360" w:lineRule="auto"/>
        <w:jc w:val="both"/>
        <w:rPr>
          <w:rFonts w:ascii="Times New Roman" w:hAnsi="Times New Roman"/>
          <w:b/>
          <w:bCs/>
          <w:color w:val="000000"/>
          <w:sz w:val="24"/>
          <w:szCs w:val="24"/>
        </w:rPr>
      </w:pPr>
      <w:r w:rsidRPr="00132185">
        <w:rPr>
          <w:rFonts w:ascii="Times New Roman" w:hAnsi="Times New Roman"/>
          <w:b/>
          <w:bCs/>
          <w:color w:val="000000"/>
          <w:sz w:val="24"/>
          <w:szCs w:val="24"/>
        </w:rPr>
        <w:t>Użytek ekologiczny Łąka Śródleśna w Wełninie</w:t>
      </w:r>
    </w:p>
    <w:p w14:paraId="3FB86620" w14:textId="367ACB22" w:rsidR="00E13EBF" w:rsidRPr="00DF035F" w:rsidRDefault="00132185" w:rsidP="00DF035F">
      <w:pPr>
        <w:spacing w:after="0" w:line="360" w:lineRule="auto"/>
        <w:jc w:val="both"/>
        <w:rPr>
          <w:rFonts w:ascii="Times New Roman" w:hAnsi="Times New Roman"/>
          <w:color w:val="000000"/>
          <w:sz w:val="24"/>
          <w:szCs w:val="24"/>
        </w:rPr>
      </w:pPr>
      <w:r w:rsidRPr="00132185">
        <w:rPr>
          <w:rFonts w:ascii="Times New Roman" w:hAnsi="Times New Roman"/>
          <w:color w:val="000000"/>
          <w:sz w:val="24"/>
          <w:szCs w:val="24"/>
        </w:rPr>
        <w:t xml:space="preserve">Użytek ustanowiony został </w:t>
      </w:r>
      <w:r w:rsidR="00DF035F">
        <w:rPr>
          <w:rFonts w:ascii="Times New Roman" w:hAnsi="Times New Roman"/>
          <w:color w:val="000000"/>
          <w:sz w:val="24"/>
          <w:szCs w:val="24"/>
        </w:rPr>
        <w:t>21</w:t>
      </w:r>
      <w:r w:rsidRPr="00132185">
        <w:rPr>
          <w:rFonts w:ascii="Times New Roman" w:hAnsi="Times New Roman"/>
          <w:color w:val="000000"/>
          <w:sz w:val="24"/>
          <w:szCs w:val="24"/>
        </w:rPr>
        <w:t>.</w:t>
      </w:r>
      <w:r>
        <w:rPr>
          <w:rFonts w:ascii="Times New Roman" w:hAnsi="Times New Roman"/>
          <w:color w:val="000000"/>
          <w:sz w:val="24"/>
          <w:szCs w:val="24"/>
        </w:rPr>
        <w:t>0</w:t>
      </w:r>
      <w:r w:rsidR="00DF035F">
        <w:rPr>
          <w:rFonts w:ascii="Times New Roman" w:hAnsi="Times New Roman"/>
          <w:color w:val="000000"/>
          <w:sz w:val="24"/>
          <w:szCs w:val="24"/>
        </w:rPr>
        <w:t>4</w:t>
      </w:r>
      <w:r w:rsidRPr="00132185">
        <w:rPr>
          <w:rFonts w:ascii="Times New Roman" w:hAnsi="Times New Roman"/>
          <w:color w:val="000000"/>
          <w:sz w:val="24"/>
          <w:szCs w:val="24"/>
        </w:rPr>
        <w:t>.</w:t>
      </w:r>
      <w:r w:rsidR="00DF035F">
        <w:rPr>
          <w:rFonts w:ascii="Times New Roman" w:hAnsi="Times New Roman"/>
          <w:color w:val="000000"/>
          <w:sz w:val="24"/>
          <w:szCs w:val="24"/>
        </w:rPr>
        <w:t>1996</w:t>
      </w:r>
      <w:r w:rsidRPr="00132185">
        <w:rPr>
          <w:rFonts w:ascii="Times New Roman" w:hAnsi="Times New Roman"/>
          <w:color w:val="000000"/>
          <w:sz w:val="24"/>
          <w:szCs w:val="24"/>
        </w:rPr>
        <w:t xml:space="preserve"> r. </w:t>
      </w:r>
      <w:r w:rsidRPr="00EB0DAF">
        <w:rPr>
          <w:rFonts w:ascii="Times New Roman" w:hAnsi="Times New Roman"/>
          <w:i/>
          <w:iCs/>
          <w:color w:val="000000"/>
          <w:sz w:val="24"/>
          <w:szCs w:val="24"/>
        </w:rPr>
        <w:t xml:space="preserve">Uchwałą Nr </w:t>
      </w:r>
      <w:r w:rsidR="00F33AED" w:rsidRPr="00F33AED">
        <w:rPr>
          <w:rFonts w:ascii="Times New Roman" w:hAnsi="Times New Roman"/>
          <w:i/>
          <w:iCs/>
          <w:color w:val="000000"/>
          <w:sz w:val="24"/>
          <w:szCs w:val="24"/>
        </w:rPr>
        <w:t xml:space="preserve">XVII/70/96 </w:t>
      </w:r>
      <w:r w:rsidRPr="00EB0DAF">
        <w:rPr>
          <w:rFonts w:ascii="Times New Roman" w:hAnsi="Times New Roman"/>
          <w:i/>
          <w:iCs/>
          <w:color w:val="000000"/>
          <w:sz w:val="24"/>
          <w:szCs w:val="24"/>
        </w:rPr>
        <w:t>Rady Gminy Solec-Zdrój z</w:t>
      </w:r>
      <w:r w:rsidR="00F33AED">
        <w:rPr>
          <w:rFonts w:ascii="Times New Roman" w:hAnsi="Times New Roman"/>
          <w:i/>
          <w:iCs/>
          <w:color w:val="000000"/>
          <w:sz w:val="24"/>
          <w:szCs w:val="24"/>
        </w:rPr>
        <w:t> </w:t>
      </w:r>
      <w:r w:rsidRPr="00EB0DAF">
        <w:rPr>
          <w:rFonts w:ascii="Times New Roman" w:hAnsi="Times New Roman"/>
          <w:i/>
          <w:iCs/>
          <w:color w:val="000000"/>
          <w:sz w:val="24"/>
          <w:szCs w:val="24"/>
        </w:rPr>
        <w:t xml:space="preserve">dnia </w:t>
      </w:r>
      <w:r w:rsidR="00F33AED">
        <w:rPr>
          <w:rFonts w:ascii="Times New Roman" w:hAnsi="Times New Roman"/>
          <w:i/>
          <w:iCs/>
          <w:color w:val="000000"/>
          <w:sz w:val="24"/>
          <w:szCs w:val="24"/>
        </w:rPr>
        <w:t>2</w:t>
      </w:r>
      <w:r w:rsidR="00DF035F" w:rsidRPr="00EB0DAF">
        <w:rPr>
          <w:rFonts w:ascii="Times New Roman" w:hAnsi="Times New Roman"/>
          <w:i/>
          <w:iCs/>
          <w:color w:val="000000"/>
          <w:sz w:val="24"/>
          <w:szCs w:val="24"/>
        </w:rPr>
        <w:t xml:space="preserve">1 </w:t>
      </w:r>
      <w:r w:rsidR="00F33AED">
        <w:rPr>
          <w:rFonts w:ascii="Times New Roman" w:hAnsi="Times New Roman"/>
          <w:i/>
          <w:iCs/>
          <w:color w:val="000000"/>
          <w:sz w:val="24"/>
          <w:szCs w:val="24"/>
        </w:rPr>
        <w:t>kwietnia</w:t>
      </w:r>
      <w:r w:rsidR="00DF035F" w:rsidRPr="00EB0DAF">
        <w:rPr>
          <w:rFonts w:ascii="Times New Roman" w:hAnsi="Times New Roman"/>
          <w:i/>
          <w:iCs/>
          <w:color w:val="000000"/>
          <w:sz w:val="24"/>
          <w:szCs w:val="24"/>
        </w:rPr>
        <w:t xml:space="preserve"> </w:t>
      </w:r>
      <w:r w:rsidR="00F33AED">
        <w:rPr>
          <w:rFonts w:ascii="Times New Roman" w:hAnsi="Times New Roman"/>
          <w:i/>
          <w:iCs/>
          <w:color w:val="000000"/>
          <w:sz w:val="24"/>
          <w:szCs w:val="24"/>
        </w:rPr>
        <w:t>1996</w:t>
      </w:r>
      <w:r w:rsidRPr="00EB0DAF">
        <w:rPr>
          <w:rFonts w:ascii="Times New Roman" w:hAnsi="Times New Roman"/>
          <w:i/>
          <w:iCs/>
          <w:color w:val="000000"/>
          <w:sz w:val="24"/>
          <w:szCs w:val="24"/>
        </w:rPr>
        <w:t xml:space="preserve"> r. w sprawie </w:t>
      </w:r>
      <w:r w:rsidR="00DF035F" w:rsidRPr="00EB0DAF">
        <w:rPr>
          <w:rFonts w:ascii="Times New Roman" w:hAnsi="Times New Roman"/>
          <w:i/>
          <w:iCs/>
          <w:color w:val="000000"/>
          <w:sz w:val="24"/>
          <w:szCs w:val="24"/>
        </w:rPr>
        <w:t>uznania za użytek ekologiczny</w:t>
      </w:r>
      <w:r w:rsidRPr="00132185">
        <w:rPr>
          <w:rFonts w:ascii="Times New Roman" w:hAnsi="Times New Roman"/>
          <w:color w:val="000000"/>
          <w:sz w:val="24"/>
          <w:szCs w:val="24"/>
        </w:rPr>
        <w:t xml:space="preserve">. Powierzchnia użytku to </w:t>
      </w:r>
      <w:r w:rsidR="00DF035F">
        <w:rPr>
          <w:rFonts w:ascii="Times New Roman" w:hAnsi="Times New Roman"/>
          <w:color w:val="000000"/>
          <w:sz w:val="24"/>
          <w:szCs w:val="24"/>
        </w:rPr>
        <w:t>3,55</w:t>
      </w:r>
      <w:r w:rsidRPr="00132185">
        <w:rPr>
          <w:rFonts w:ascii="Times New Roman" w:hAnsi="Times New Roman"/>
          <w:color w:val="000000"/>
          <w:sz w:val="24"/>
          <w:szCs w:val="24"/>
        </w:rPr>
        <w:t xml:space="preserve"> ha. </w:t>
      </w:r>
      <w:r w:rsidR="00DF035F" w:rsidRPr="00DF035F">
        <w:rPr>
          <w:rFonts w:ascii="Times New Roman" w:hAnsi="Times New Roman"/>
          <w:color w:val="000000"/>
          <w:sz w:val="24"/>
          <w:szCs w:val="24"/>
        </w:rPr>
        <w:t>Celem ochrony są pozostałości ekosystemów mających znaczenie dla zachowania różnorodności biologicznej; teren rzadkich roślin błotnych</w:t>
      </w:r>
      <w:r w:rsidRPr="00132185">
        <w:rPr>
          <w:rFonts w:ascii="Times New Roman" w:hAnsi="Times New Roman"/>
          <w:color w:val="000000"/>
          <w:sz w:val="24"/>
          <w:szCs w:val="24"/>
          <w:vertAlign w:val="superscript"/>
        </w:rPr>
        <w:footnoteReference w:id="66"/>
      </w:r>
      <w:r w:rsidRPr="00132185">
        <w:rPr>
          <w:rFonts w:ascii="Times New Roman" w:hAnsi="Times New Roman"/>
          <w:color w:val="000000"/>
          <w:sz w:val="24"/>
          <w:szCs w:val="24"/>
        </w:rPr>
        <w:t xml:space="preserve">. </w:t>
      </w:r>
    </w:p>
    <w:p w14:paraId="3DD64278" w14:textId="10C0A25A" w:rsidR="00DF035F" w:rsidRPr="00132185" w:rsidRDefault="00DF035F" w:rsidP="00D81792">
      <w:pPr>
        <w:spacing w:before="240" w:after="0" w:line="360" w:lineRule="auto"/>
        <w:jc w:val="both"/>
        <w:rPr>
          <w:rFonts w:ascii="Times New Roman" w:hAnsi="Times New Roman"/>
          <w:b/>
          <w:bCs/>
          <w:color w:val="000000"/>
          <w:sz w:val="24"/>
          <w:szCs w:val="24"/>
        </w:rPr>
      </w:pPr>
      <w:r w:rsidRPr="00132185">
        <w:rPr>
          <w:rFonts w:ascii="Times New Roman" w:hAnsi="Times New Roman"/>
          <w:b/>
          <w:bCs/>
          <w:color w:val="000000"/>
          <w:sz w:val="24"/>
          <w:szCs w:val="24"/>
        </w:rPr>
        <w:t xml:space="preserve">Użytek ekologiczny </w:t>
      </w:r>
      <w:r>
        <w:rPr>
          <w:rFonts w:ascii="Times New Roman" w:hAnsi="Times New Roman"/>
          <w:b/>
          <w:bCs/>
          <w:color w:val="000000"/>
          <w:sz w:val="24"/>
          <w:szCs w:val="24"/>
        </w:rPr>
        <w:t>Wąwóz Kikowski</w:t>
      </w:r>
    </w:p>
    <w:p w14:paraId="5FC0CE15" w14:textId="4129D4C7" w:rsidR="00DF035F" w:rsidRDefault="00DF035F" w:rsidP="00DF035F">
      <w:pPr>
        <w:spacing w:line="360" w:lineRule="auto"/>
        <w:jc w:val="both"/>
        <w:rPr>
          <w:rFonts w:ascii="Times New Roman" w:hAnsi="Times New Roman"/>
          <w:color w:val="000000"/>
          <w:sz w:val="24"/>
          <w:szCs w:val="24"/>
        </w:rPr>
      </w:pPr>
      <w:r w:rsidRPr="00132185">
        <w:rPr>
          <w:rFonts w:ascii="Times New Roman" w:hAnsi="Times New Roman"/>
          <w:color w:val="000000"/>
          <w:sz w:val="24"/>
          <w:szCs w:val="24"/>
        </w:rPr>
        <w:t xml:space="preserve">Użytek ustanowiony został </w:t>
      </w:r>
      <w:r>
        <w:rPr>
          <w:rFonts w:ascii="Times New Roman" w:hAnsi="Times New Roman"/>
          <w:color w:val="000000"/>
          <w:sz w:val="24"/>
          <w:szCs w:val="24"/>
        </w:rPr>
        <w:t>16.12</w:t>
      </w:r>
      <w:r w:rsidRPr="00132185">
        <w:rPr>
          <w:rFonts w:ascii="Times New Roman" w:hAnsi="Times New Roman"/>
          <w:color w:val="000000"/>
          <w:sz w:val="24"/>
          <w:szCs w:val="24"/>
        </w:rPr>
        <w:t>.</w:t>
      </w:r>
      <w:r>
        <w:rPr>
          <w:rFonts w:ascii="Times New Roman" w:hAnsi="Times New Roman"/>
          <w:color w:val="000000"/>
          <w:sz w:val="24"/>
          <w:szCs w:val="24"/>
        </w:rPr>
        <w:t>1998</w:t>
      </w:r>
      <w:r w:rsidRPr="00132185">
        <w:rPr>
          <w:rFonts w:ascii="Times New Roman" w:hAnsi="Times New Roman"/>
          <w:color w:val="000000"/>
          <w:sz w:val="24"/>
          <w:szCs w:val="24"/>
        </w:rPr>
        <w:t xml:space="preserve"> r. </w:t>
      </w:r>
      <w:r w:rsidRPr="00EB0DAF">
        <w:rPr>
          <w:rFonts w:ascii="Times New Roman" w:hAnsi="Times New Roman"/>
          <w:i/>
          <w:iCs/>
          <w:color w:val="000000"/>
          <w:sz w:val="24"/>
          <w:szCs w:val="24"/>
        </w:rPr>
        <w:t>Uchwałą Nr I</w:t>
      </w:r>
      <w:r w:rsidR="00F33AED">
        <w:rPr>
          <w:rFonts w:ascii="Times New Roman" w:hAnsi="Times New Roman"/>
          <w:i/>
          <w:iCs/>
          <w:color w:val="000000"/>
          <w:sz w:val="24"/>
          <w:szCs w:val="24"/>
        </w:rPr>
        <w:t>V</w:t>
      </w:r>
      <w:r w:rsidRPr="00EB0DAF">
        <w:rPr>
          <w:rFonts w:ascii="Times New Roman" w:hAnsi="Times New Roman"/>
          <w:i/>
          <w:iCs/>
          <w:color w:val="000000"/>
          <w:sz w:val="24"/>
          <w:szCs w:val="24"/>
        </w:rPr>
        <w:t>/2</w:t>
      </w:r>
      <w:r w:rsidR="00F33AED">
        <w:rPr>
          <w:rFonts w:ascii="Times New Roman" w:hAnsi="Times New Roman"/>
          <w:i/>
          <w:iCs/>
          <w:color w:val="000000"/>
          <w:sz w:val="24"/>
          <w:szCs w:val="24"/>
        </w:rPr>
        <w:t>5</w:t>
      </w:r>
      <w:r w:rsidRPr="00EB0DAF">
        <w:rPr>
          <w:rFonts w:ascii="Times New Roman" w:hAnsi="Times New Roman"/>
          <w:i/>
          <w:iCs/>
          <w:color w:val="000000"/>
          <w:sz w:val="24"/>
          <w:szCs w:val="24"/>
        </w:rPr>
        <w:t>/</w:t>
      </w:r>
      <w:r w:rsidR="00F33AED">
        <w:rPr>
          <w:rFonts w:ascii="Times New Roman" w:hAnsi="Times New Roman"/>
          <w:i/>
          <w:iCs/>
          <w:color w:val="000000"/>
          <w:sz w:val="24"/>
          <w:szCs w:val="24"/>
        </w:rPr>
        <w:t>98</w:t>
      </w:r>
      <w:r w:rsidRPr="00EB0DAF">
        <w:rPr>
          <w:rFonts w:ascii="Times New Roman" w:hAnsi="Times New Roman"/>
          <w:i/>
          <w:iCs/>
          <w:color w:val="000000"/>
          <w:sz w:val="24"/>
          <w:szCs w:val="24"/>
        </w:rPr>
        <w:t xml:space="preserve"> Rady Gminy Solec-Zdrój z dnia </w:t>
      </w:r>
      <w:r w:rsidR="00F33AED">
        <w:rPr>
          <w:rFonts w:ascii="Times New Roman" w:hAnsi="Times New Roman"/>
          <w:i/>
          <w:iCs/>
          <w:color w:val="000000"/>
          <w:sz w:val="24"/>
          <w:szCs w:val="24"/>
        </w:rPr>
        <w:t>16</w:t>
      </w:r>
      <w:r w:rsidRPr="00EB0DAF">
        <w:rPr>
          <w:rFonts w:ascii="Times New Roman" w:hAnsi="Times New Roman"/>
          <w:i/>
          <w:iCs/>
          <w:color w:val="000000"/>
          <w:sz w:val="24"/>
          <w:szCs w:val="24"/>
        </w:rPr>
        <w:t xml:space="preserve"> grudnia </w:t>
      </w:r>
      <w:r w:rsidR="00F33AED">
        <w:rPr>
          <w:rFonts w:ascii="Times New Roman" w:hAnsi="Times New Roman"/>
          <w:i/>
          <w:iCs/>
          <w:color w:val="000000"/>
          <w:sz w:val="24"/>
          <w:szCs w:val="24"/>
        </w:rPr>
        <w:t>1998</w:t>
      </w:r>
      <w:r w:rsidRPr="00EB0DAF">
        <w:rPr>
          <w:rFonts w:ascii="Times New Roman" w:hAnsi="Times New Roman"/>
          <w:i/>
          <w:iCs/>
          <w:color w:val="000000"/>
          <w:sz w:val="24"/>
          <w:szCs w:val="24"/>
        </w:rPr>
        <w:t xml:space="preserve"> r. w sprawie uznania za użytek ekologiczny</w:t>
      </w:r>
      <w:r w:rsidRPr="00132185">
        <w:rPr>
          <w:rFonts w:ascii="Times New Roman" w:hAnsi="Times New Roman"/>
          <w:color w:val="000000"/>
          <w:sz w:val="24"/>
          <w:szCs w:val="24"/>
        </w:rPr>
        <w:t xml:space="preserve">. Powierzchnia użytku to </w:t>
      </w:r>
      <w:r w:rsidRPr="00DF035F">
        <w:rPr>
          <w:rFonts w:ascii="Times New Roman" w:hAnsi="Times New Roman"/>
          <w:color w:val="000000"/>
          <w:sz w:val="24"/>
          <w:szCs w:val="24"/>
        </w:rPr>
        <w:t>9,57</w:t>
      </w:r>
      <w:r w:rsidRPr="00132185">
        <w:rPr>
          <w:rFonts w:ascii="Times New Roman" w:hAnsi="Times New Roman"/>
          <w:color w:val="000000"/>
          <w:sz w:val="24"/>
          <w:szCs w:val="24"/>
        </w:rPr>
        <w:t xml:space="preserve"> ha. </w:t>
      </w:r>
      <w:r w:rsidRPr="00DF035F">
        <w:rPr>
          <w:rFonts w:ascii="Times New Roman" w:hAnsi="Times New Roman"/>
          <w:sz w:val="24"/>
          <w:szCs w:val="24"/>
        </w:rPr>
        <w:t>Celem ochrony są pozostałości ekosystemów mających znaczenie dla zachowania różnorodności biologicznej; wąwóz z wychodniami skalnymi</w:t>
      </w:r>
      <w:r w:rsidRPr="00132185">
        <w:rPr>
          <w:rFonts w:ascii="Times New Roman" w:hAnsi="Times New Roman"/>
          <w:color w:val="000000"/>
          <w:sz w:val="24"/>
          <w:szCs w:val="24"/>
          <w:vertAlign w:val="superscript"/>
        </w:rPr>
        <w:footnoteReference w:id="67"/>
      </w:r>
      <w:r w:rsidRPr="00132185">
        <w:rPr>
          <w:rFonts w:ascii="Times New Roman" w:hAnsi="Times New Roman"/>
          <w:color w:val="000000"/>
          <w:sz w:val="24"/>
          <w:szCs w:val="24"/>
        </w:rPr>
        <w:t xml:space="preserve">. </w:t>
      </w:r>
    </w:p>
    <w:p w14:paraId="561E0EF3" w14:textId="77777777" w:rsidR="00DF035F" w:rsidRPr="00DF035F" w:rsidRDefault="00DF035F" w:rsidP="00DF035F">
      <w:pPr>
        <w:spacing w:line="240" w:lineRule="auto"/>
        <w:rPr>
          <w:rFonts w:ascii="Times New Roman" w:hAnsi="Times New Roman"/>
          <w:b/>
          <w:bCs/>
          <w:sz w:val="24"/>
          <w:szCs w:val="24"/>
        </w:rPr>
      </w:pPr>
      <w:r w:rsidRPr="00DF035F">
        <w:rPr>
          <w:rFonts w:ascii="Times New Roman" w:hAnsi="Times New Roman"/>
          <w:b/>
          <w:bCs/>
          <w:sz w:val="24"/>
          <w:szCs w:val="24"/>
        </w:rPr>
        <w:lastRenderedPageBreak/>
        <w:t>Użytek ekologiczny ciąg bagien śródleśnych</w:t>
      </w:r>
    </w:p>
    <w:p w14:paraId="5A30765D" w14:textId="451F4C9C" w:rsidR="00DF035F" w:rsidRPr="00DF035F" w:rsidRDefault="00DF035F" w:rsidP="00DF035F">
      <w:pPr>
        <w:spacing w:line="360" w:lineRule="auto"/>
        <w:jc w:val="both"/>
      </w:pPr>
      <w:r w:rsidRPr="00DF035F">
        <w:rPr>
          <w:rFonts w:ascii="Times New Roman" w:hAnsi="Times New Roman"/>
          <w:sz w:val="24"/>
          <w:szCs w:val="24"/>
        </w:rPr>
        <w:tab/>
        <w:t xml:space="preserve">Użytek ustanowiony został </w:t>
      </w:r>
      <w:r w:rsidRPr="00DF035F">
        <w:rPr>
          <w:rFonts w:ascii="Times New Roman" w:hAnsi="Times New Roman"/>
          <w:i/>
          <w:iCs/>
          <w:sz w:val="24"/>
          <w:szCs w:val="24"/>
        </w:rPr>
        <w:t>Uchwałą nr III/26/97 Rady Miejskiej w Pińczowie z dnia 11 czerwca 1997 roku w sprawie ochrony indywidualnej i sposobu użytkowania obiektów przyrodniczych.</w:t>
      </w:r>
      <w:r w:rsidRPr="00DF035F">
        <w:rPr>
          <w:rFonts w:ascii="Times New Roman" w:hAnsi="Times New Roman"/>
          <w:sz w:val="24"/>
          <w:szCs w:val="24"/>
        </w:rPr>
        <w:t xml:space="preserve"> Powierzchnia to 3,71 ha. Celem ochrony jest zachowanie ekosystemów ciągu bagien śródleśnych z zasiedlającymi je zbiorowiskami roślinności bagiennej oraz bytującą tu bogatą fauną, głównie: owadów, mięczaków, płazów, gadów, ptaków oraz mniejszych i</w:t>
      </w:r>
      <w:r w:rsidR="00EB0DAF">
        <w:rPr>
          <w:rFonts w:ascii="Times New Roman" w:hAnsi="Times New Roman"/>
          <w:sz w:val="24"/>
          <w:szCs w:val="24"/>
        </w:rPr>
        <w:t> </w:t>
      </w:r>
      <w:r w:rsidRPr="00DF035F">
        <w:rPr>
          <w:rFonts w:ascii="Times New Roman" w:hAnsi="Times New Roman"/>
          <w:sz w:val="24"/>
          <w:szCs w:val="24"/>
        </w:rPr>
        <w:t>większych ssaków. Organem sprawującym nadzór jest Nadleśnictwo Pińczów</w:t>
      </w:r>
      <w:r w:rsidRPr="00DF035F">
        <w:rPr>
          <w:rFonts w:ascii="Times New Roman" w:hAnsi="Times New Roman"/>
          <w:sz w:val="24"/>
          <w:szCs w:val="24"/>
          <w:vertAlign w:val="superscript"/>
        </w:rPr>
        <w:footnoteReference w:id="68"/>
      </w:r>
      <w:r w:rsidRPr="00DF035F">
        <w:rPr>
          <w:rFonts w:ascii="Times New Roman" w:hAnsi="Times New Roman"/>
          <w:sz w:val="24"/>
          <w:szCs w:val="24"/>
        </w:rPr>
        <w:t>.</w:t>
      </w:r>
    </w:p>
    <w:p w14:paraId="3C923046" w14:textId="77777777" w:rsidR="00D81792" w:rsidRDefault="00D81792" w:rsidP="00DF035F">
      <w:pPr>
        <w:tabs>
          <w:tab w:val="left" w:pos="1140"/>
        </w:tabs>
        <w:spacing w:line="240" w:lineRule="auto"/>
        <w:rPr>
          <w:rFonts w:ascii="Times New Roman" w:hAnsi="Times New Roman"/>
          <w:b/>
          <w:bCs/>
          <w:sz w:val="24"/>
          <w:szCs w:val="24"/>
          <w:u w:val="single"/>
        </w:rPr>
      </w:pPr>
    </w:p>
    <w:p w14:paraId="1039B1D1" w14:textId="0A1E0428" w:rsidR="00DF035F" w:rsidRPr="00DF035F" w:rsidRDefault="00DF035F" w:rsidP="00DF035F">
      <w:pPr>
        <w:tabs>
          <w:tab w:val="left" w:pos="1140"/>
        </w:tabs>
        <w:spacing w:line="240" w:lineRule="auto"/>
        <w:rPr>
          <w:rFonts w:ascii="Times New Roman" w:hAnsi="Times New Roman"/>
          <w:b/>
          <w:bCs/>
          <w:sz w:val="24"/>
          <w:szCs w:val="24"/>
        </w:rPr>
      </w:pPr>
      <w:r w:rsidRPr="00DF035F">
        <w:rPr>
          <w:rFonts w:ascii="Times New Roman" w:hAnsi="Times New Roman"/>
          <w:b/>
          <w:bCs/>
          <w:sz w:val="24"/>
          <w:szCs w:val="24"/>
        </w:rPr>
        <w:t>Użytek ekologiczny kompleks leśny z oczkami wodnymi</w:t>
      </w:r>
    </w:p>
    <w:p w14:paraId="10676536" w14:textId="68E18C9F" w:rsidR="00DF035F" w:rsidRPr="00DF035F" w:rsidRDefault="00DF035F" w:rsidP="00DF035F">
      <w:pPr>
        <w:tabs>
          <w:tab w:val="left" w:pos="709"/>
        </w:tabs>
        <w:spacing w:line="360" w:lineRule="auto"/>
        <w:jc w:val="both"/>
      </w:pPr>
      <w:r w:rsidRPr="00DF035F">
        <w:rPr>
          <w:rFonts w:ascii="Times New Roman" w:hAnsi="Times New Roman"/>
          <w:sz w:val="24"/>
          <w:szCs w:val="24"/>
        </w:rPr>
        <w:tab/>
        <w:t xml:space="preserve">Użytek ustanowiony został </w:t>
      </w:r>
      <w:r w:rsidRPr="00DF035F">
        <w:rPr>
          <w:rFonts w:ascii="Times New Roman" w:hAnsi="Times New Roman"/>
          <w:i/>
          <w:iCs/>
          <w:sz w:val="24"/>
          <w:szCs w:val="24"/>
        </w:rPr>
        <w:t xml:space="preserve">Uchwałą Nr III/26/97 Rady Miejskiej </w:t>
      </w:r>
      <w:r w:rsidRPr="00DF035F">
        <w:rPr>
          <w:rFonts w:ascii="Times New Roman" w:hAnsi="Times New Roman"/>
          <w:i/>
          <w:iCs/>
          <w:sz w:val="24"/>
          <w:szCs w:val="24"/>
        </w:rPr>
        <w:br/>
        <w:t>w Pińczowie z dnia 11 czerwca 1997 roku w sprawie ochrony indywidualnej i sposobu użytkowania obiektów przyrodniczych</w:t>
      </w:r>
      <w:r w:rsidRPr="00DF035F">
        <w:rPr>
          <w:rFonts w:ascii="Times New Roman" w:hAnsi="Times New Roman"/>
          <w:sz w:val="24"/>
          <w:szCs w:val="24"/>
        </w:rPr>
        <w:t xml:space="preserve">. Powierzchnia to 1,04 ha. Celem ochrony jest zachowanie ekosystemów 6 kilkuarowych śródleśnych oczek wodnych wraz z otaczającymi je zbiorowiskami roślinności bagiennej. Organem sprawującym nadzór są Lasy Państwowe </w:t>
      </w:r>
      <w:r w:rsidR="000D7266">
        <w:rPr>
          <w:rFonts w:ascii="Times New Roman" w:hAnsi="Times New Roman"/>
          <w:sz w:val="24"/>
          <w:szCs w:val="24"/>
        </w:rPr>
        <w:t>–</w:t>
      </w:r>
      <w:r w:rsidRPr="00DF035F">
        <w:rPr>
          <w:rFonts w:ascii="Times New Roman" w:hAnsi="Times New Roman"/>
          <w:sz w:val="24"/>
          <w:szCs w:val="24"/>
        </w:rPr>
        <w:t xml:space="preserve"> Nadleśnictwo Pińczów</w:t>
      </w:r>
      <w:r w:rsidRPr="00DF035F">
        <w:rPr>
          <w:rFonts w:ascii="Times New Roman" w:hAnsi="Times New Roman"/>
          <w:sz w:val="24"/>
          <w:szCs w:val="24"/>
          <w:vertAlign w:val="superscript"/>
        </w:rPr>
        <w:t xml:space="preserve"> </w:t>
      </w:r>
      <w:r w:rsidRPr="00DF035F">
        <w:rPr>
          <w:rFonts w:ascii="Times New Roman" w:hAnsi="Times New Roman"/>
          <w:sz w:val="24"/>
          <w:szCs w:val="24"/>
          <w:vertAlign w:val="superscript"/>
        </w:rPr>
        <w:footnoteReference w:id="69"/>
      </w:r>
      <w:r w:rsidRPr="00DF035F">
        <w:rPr>
          <w:rFonts w:ascii="Times New Roman" w:hAnsi="Times New Roman"/>
          <w:sz w:val="24"/>
          <w:szCs w:val="24"/>
        </w:rPr>
        <w:t>.</w:t>
      </w:r>
    </w:p>
    <w:p w14:paraId="69A28AA0" w14:textId="77777777" w:rsidR="00DF035F" w:rsidRPr="00DF035F" w:rsidRDefault="00DF035F" w:rsidP="00DF035F">
      <w:pPr>
        <w:spacing w:line="240" w:lineRule="auto"/>
        <w:rPr>
          <w:rFonts w:ascii="Times New Roman" w:hAnsi="Times New Roman"/>
          <w:b/>
          <w:bCs/>
          <w:sz w:val="24"/>
          <w:szCs w:val="24"/>
        </w:rPr>
      </w:pPr>
      <w:r w:rsidRPr="00DF035F">
        <w:rPr>
          <w:rFonts w:ascii="Times New Roman" w:hAnsi="Times New Roman"/>
          <w:b/>
          <w:bCs/>
          <w:sz w:val="24"/>
          <w:szCs w:val="24"/>
        </w:rPr>
        <w:t>Użytek ekologiczny Jezioro Pleban</w:t>
      </w:r>
    </w:p>
    <w:p w14:paraId="1BAD1D4E" w14:textId="292BB0A0" w:rsidR="00DF035F" w:rsidRPr="00DF035F" w:rsidRDefault="00DF035F" w:rsidP="00DF035F">
      <w:pPr>
        <w:tabs>
          <w:tab w:val="left" w:pos="709"/>
        </w:tabs>
        <w:spacing w:line="360" w:lineRule="auto"/>
        <w:jc w:val="both"/>
      </w:pPr>
      <w:r w:rsidRPr="00DF035F">
        <w:rPr>
          <w:rFonts w:ascii="Times New Roman" w:hAnsi="Times New Roman"/>
          <w:sz w:val="24"/>
          <w:szCs w:val="24"/>
        </w:rPr>
        <w:tab/>
        <w:t xml:space="preserve">Użytek ustanowiony został </w:t>
      </w:r>
      <w:r w:rsidRPr="00DF035F">
        <w:rPr>
          <w:rFonts w:ascii="Times New Roman" w:hAnsi="Times New Roman"/>
          <w:i/>
          <w:iCs/>
          <w:sz w:val="24"/>
          <w:szCs w:val="24"/>
        </w:rPr>
        <w:t>Uchwałą Nr V/25/96 Rady Miejskiej w Pińczowie z dnia 29</w:t>
      </w:r>
      <w:r w:rsidR="00EB0DAF">
        <w:rPr>
          <w:rFonts w:ascii="Times New Roman" w:hAnsi="Times New Roman"/>
          <w:i/>
          <w:iCs/>
          <w:sz w:val="24"/>
          <w:szCs w:val="24"/>
        </w:rPr>
        <w:t> </w:t>
      </w:r>
      <w:r w:rsidRPr="00DF035F">
        <w:rPr>
          <w:rFonts w:ascii="Times New Roman" w:hAnsi="Times New Roman"/>
          <w:i/>
          <w:iCs/>
          <w:sz w:val="24"/>
          <w:szCs w:val="24"/>
        </w:rPr>
        <w:t>maja 1996 roku w sprawie ochrony indywidualnej i sposobu użytkowania obiektów przyrodniczych.</w:t>
      </w:r>
      <w:r w:rsidRPr="00DF035F">
        <w:rPr>
          <w:rFonts w:ascii="Times New Roman" w:hAnsi="Times New Roman"/>
          <w:sz w:val="24"/>
          <w:szCs w:val="24"/>
        </w:rPr>
        <w:t xml:space="preserve"> Powierzchnia to 1,02 ha. Celem ochrony jest zachowanie ekosystemów śródleśnego zbiornika wodnego wraz z otaczającymi go roślinami zbiorowisk szuwarowych o</w:t>
      </w:r>
      <w:r w:rsidR="00EB0DAF">
        <w:rPr>
          <w:rFonts w:ascii="Times New Roman" w:hAnsi="Times New Roman"/>
          <w:sz w:val="24"/>
          <w:szCs w:val="24"/>
        </w:rPr>
        <w:t> </w:t>
      </w:r>
      <w:r w:rsidRPr="00DF035F">
        <w:rPr>
          <w:rFonts w:ascii="Times New Roman" w:hAnsi="Times New Roman"/>
          <w:sz w:val="24"/>
          <w:szCs w:val="24"/>
        </w:rPr>
        <w:t>dużych walorach przyrodniczych i krajobrazowych. Organem sprawującym nadzór są Lasy Państwowe – Nadleśnictwo Pińczów</w:t>
      </w:r>
      <w:r w:rsidRPr="00DF035F">
        <w:rPr>
          <w:rFonts w:ascii="Times New Roman" w:hAnsi="Times New Roman"/>
          <w:sz w:val="24"/>
          <w:szCs w:val="24"/>
          <w:vertAlign w:val="superscript"/>
        </w:rPr>
        <w:t xml:space="preserve"> </w:t>
      </w:r>
      <w:r w:rsidRPr="00DF035F">
        <w:rPr>
          <w:rFonts w:ascii="Times New Roman" w:hAnsi="Times New Roman"/>
          <w:sz w:val="24"/>
          <w:szCs w:val="24"/>
          <w:vertAlign w:val="superscript"/>
        </w:rPr>
        <w:footnoteReference w:id="70"/>
      </w:r>
      <w:r w:rsidRPr="00DF035F">
        <w:rPr>
          <w:rFonts w:ascii="Times New Roman" w:hAnsi="Times New Roman"/>
          <w:sz w:val="24"/>
          <w:szCs w:val="24"/>
        </w:rPr>
        <w:t>.</w:t>
      </w:r>
    </w:p>
    <w:p w14:paraId="5B49F281" w14:textId="77777777" w:rsidR="00DF035F" w:rsidRPr="00DF035F" w:rsidRDefault="00DF035F" w:rsidP="00D81792">
      <w:pPr>
        <w:spacing w:after="0" w:line="360" w:lineRule="auto"/>
        <w:jc w:val="both"/>
        <w:rPr>
          <w:rFonts w:ascii="Times New Roman" w:hAnsi="Times New Roman"/>
          <w:b/>
          <w:bCs/>
          <w:sz w:val="24"/>
          <w:szCs w:val="24"/>
        </w:rPr>
      </w:pPr>
      <w:r w:rsidRPr="00DF035F">
        <w:rPr>
          <w:rFonts w:ascii="Times New Roman" w:hAnsi="Times New Roman"/>
          <w:b/>
          <w:bCs/>
          <w:sz w:val="24"/>
          <w:szCs w:val="24"/>
        </w:rPr>
        <w:t xml:space="preserve">Użytek ekologiczny Wąwóz </w:t>
      </w:r>
    </w:p>
    <w:p w14:paraId="3EE92F68" w14:textId="43E01604" w:rsidR="00DF035F" w:rsidRPr="00DF035F" w:rsidRDefault="00DF035F" w:rsidP="00D81792">
      <w:pPr>
        <w:tabs>
          <w:tab w:val="left" w:pos="709"/>
        </w:tabs>
        <w:spacing w:after="0" w:line="360" w:lineRule="auto"/>
        <w:jc w:val="both"/>
      </w:pPr>
      <w:r w:rsidRPr="00DF035F">
        <w:rPr>
          <w:rFonts w:ascii="Times New Roman" w:hAnsi="Times New Roman"/>
          <w:sz w:val="24"/>
          <w:szCs w:val="24"/>
        </w:rPr>
        <w:tab/>
        <w:t xml:space="preserve">Użytek ustanowiony został </w:t>
      </w:r>
      <w:r w:rsidRPr="00DF035F">
        <w:rPr>
          <w:rFonts w:ascii="Times New Roman" w:hAnsi="Times New Roman"/>
          <w:i/>
          <w:iCs/>
          <w:sz w:val="24"/>
          <w:szCs w:val="24"/>
        </w:rPr>
        <w:t>Uchwałą Nr III/26/97 Rady Miejskiej w Pińczowie z dnia 11</w:t>
      </w:r>
      <w:r w:rsidR="00EB0DAF">
        <w:rPr>
          <w:rFonts w:ascii="Times New Roman" w:hAnsi="Times New Roman"/>
          <w:i/>
          <w:iCs/>
          <w:sz w:val="24"/>
          <w:szCs w:val="24"/>
        </w:rPr>
        <w:t> </w:t>
      </w:r>
      <w:r w:rsidRPr="00DF035F">
        <w:rPr>
          <w:rFonts w:ascii="Times New Roman" w:hAnsi="Times New Roman"/>
          <w:i/>
          <w:iCs/>
          <w:sz w:val="24"/>
          <w:szCs w:val="24"/>
        </w:rPr>
        <w:t>czerwca 1997 roku w sprawie ochrony indywidualnej i sposobu użytkowania obiektów przyrodniczych</w:t>
      </w:r>
      <w:r w:rsidRPr="00DF035F">
        <w:rPr>
          <w:rFonts w:ascii="Times New Roman" w:hAnsi="Times New Roman"/>
          <w:sz w:val="24"/>
          <w:szCs w:val="24"/>
        </w:rPr>
        <w:t xml:space="preserve">. Powierzchnia to 0,22 ha. Celem ochrony jest zachowanie ekosystemów śródpolnego wąwozu porośniętego samosiewem krzewów (zadrzewienie śródpolne) stanowiącego miejsce rozrodu, bytowania, schronienia i zdobywania pokarmu dla wielu </w:t>
      </w:r>
      <w:r w:rsidRPr="00DF035F">
        <w:rPr>
          <w:rFonts w:ascii="Times New Roman" w:hAnsi="Times New Roman"/>
          <w:sz w:val="24"/>
          <w:szCs w:val="24"/>
        </w:rPr>
        <w:lastRenderedPageBreak/>
        <w:t>gatunków zwierząt, w tym owadów, płazów, ptaków i ssaków. Organem sprawującym nadzór są Lasy Państwowe – Nadleśnictwo Pińczów</w:t>
      </w:r>
      <w:r w:rsidRPr="00DF035F">
        <w:rPr>
          <w:rFonts w:ascii="Times New Roman" w:hAnsi="Times New Roman"/>
          <w:sz w:val="24"/>
          <w:szCs w:val="24"/>
          <w:vertAlign w:val="superscript"/>
        </w:rPr>
        <w:t xml:space="preserve"> </w:t>
      </w:r>
      <w:r w:rsidRPr="00DF035F">
        <w:rPr>
          <w:rFonts w:ascii="Times New Roman" w:hAnsi="Times New Roman"/>
          <w:sz w:val="24"/>
          <w:szCs w:val="24"/>
          <w:vertAlign w:val="superscript"/>
        </w:rPr>
        <w:footnoteReference w:id="71"/>
      </w:r>
      <w:r w:rsidRPr="00DF035F">
        <w:rPr>
          <w:rFonts w:ascii="Times New Roman" w:hAnsi="Times New Roman"/>
          <w:sz w:val="24"/>
          <w:szCs w:val="24"/>
        </w:rPr>
        <w:t>.</w:t>
      </w:r>
    </w:p>
    <w:p w14:paraId="12CC7BE1" w14:textId="77777777" w:rsidR="00DF035F" w:rsidRPr="005B7FF8" w:rsidRDefault="00DF035F" w:rsidP="00D81792">
      <w:pPr>
        <w:spacing w:after="0" w:line="360" w:lineRule="auto"/>
        <w:jc w:val="both"/>
        <w:rPr>
          <w:rFonts w:ascii="Times New Roman" w:hAnsi="Times New Roman"/>
          <w:b/>
          <w:bCs/>
          <w:sz w:val="24"/>
          <w:szCs w:val="24"/>
        </w:rPr>
      </w:pPr>
      <w:r w:rsidRPr="005B7FF8">
        <w:rPr>
          <w:rFonts w:ascii="Times New Roman" w:hAnsi="Times New Roman"/>
          <w:b/>
          <w:bCs/>
          <w:sz w:val="24"/>
          <w:szCs w:val="24"/>
        </w:rPr>
        <w:t xml:space="preserve">Użytek ekologiczny (nie nadano nazwy) </w:t>
      </w:r>
    </w:p>
    <w:p w14:paraId="49B92B13" w14:textId="06BCCB17" w:rsidR="00DF035F" w:rsidRDefault="00DF035F" w:rsidP="00D81792">
      <w:pPr>
        <w:spacing w:after="0" w:line="360" w:lineRule="auto"/>
        <w:ind w:firstLine="708"/>
        <w:jc w:val="both"/>
        <w:rPr>
          <w:rFonts w:ascii="Times New Roman" w:hAnsi="Times New Roman"/>
          <w:sz w:val="24"/>
          <w:szCs w:val="24"/>
        </w:rPr>
      </w:pPr>
      <w:r w:rsidRPr="00DF035F">
        <w:rPr>
          <w:rFonts w:ascii="Times New Roman" w:hAnsi="Times New Roman"/>
          <w:sz w:val="24"/>
          <w:szCs w:val="24"/>
        </w:rPr>
        <w:t xml:space="preserve">Użytek obejmuje "oczko wodne" i pastwisko; stanowisko rosiczki okrągłolistnej. Ustanowiony został </w:t>
      </w:r>
      <w:r w:rsidRPr="00DF035F">
        <w:rPr>
          <w:rFonts w:ascii="Times New Roman" w:hAnsi="Times New Roman"/>
          <w:i/>
          <w:iCs/>
          <w:sz w:val="24"/>
          <w:szCs w:val="24"/>
        </w:rPr>
        <w:t>Uchwałą Nr X/81/93 Rady Miejskiej w Pińczowie z dnia 1 grudnia 1993</w:t>
      </w:r>
      <w:r w:rsidR="00EB0DAF">
        <w:rPr>
          <w:rFonts w:ascii="Times New Roman" w:hAnsi="Times New Roman"/>
          <w:i/>
          <w:iCs/>
          <w:sz w:val="24"/>
          <w:szCs w:val="24"/>
        </w:rPr>
        <w:t> </w:t>
      </w:r>
      <w:r w:rsidRPr="00DF035F">
        <w:rPr>
          <w:rFonts w:ascii="Times New Roman" w:hAnsi="Times New Roman"/>
          <w:i/>
          <w:iCs/>
          <w:sz w:val="24"/>
          <w:szCs w:val="24"/>
        </w:rPr>
        <w:t xml:space="preserve">roku w sprawie ochrony indywidualnej obiektu przyrodniczego. </w:t>
      </w:r>
      <w:r w:rsidRPr="00DF035F">
        <w:rPr>
          <w:rFonts w:ascii="Times New Roman" w:hAnsi="Times New Roman"/>
          <w:sz w:val="24"/>
          <w:szCs w:val="24"/>
        </w:rPr>
        <w:t>Powierzchnia to 6,5 ha. Celem ochrony jest zachowanie stanowiska rosiczki okrągłolistnej</w:t>
      </w:r>
      <w:r w:rsidRPr="00DF035F">
        <w:rPr>
          <w:rFonts w:ascii="Times New Roman" w:hAnsi="Times New Roman"/>
          <w:sz w:val="24"/>
          <w:szCs w:val="24"/>
          <w:vertAlign w:val="superscript"/>
        </w:rPr>
        <w:footnoteReference w:id="72"/>
      </w:r>
      <w:r w:rsidRPr="00DF035F">
        <w:rPr>
          <w:rFonts w:ascii="Times New Roman" w:hAnsi="Times New Roman"/>
          <w:sz w:val="24"/>
          <w:szCs w:val="24"/>
        </w:rPr>
        <w:t xml:space="preserve">. </w:t>
      </w:r>
    </w:p>
    <w:p w14:paraId="5FB6448D" w14:textId="77777777" w:rsidR="00DF035F" w:rsidRPr="00DF035F" w:rsidRDefault="00DF035F" w:rsidP="00D81792">
      <w:pPr>
        <w:tabs>
          <w:tab w:val="left" w:pos="1080"/>
        </w:tabs>
        <w:spacing w:before="240" w:after="0" w:line="360" w:lineRule="auto"/>
        <w:rPr>
          <w:rFonts w:ascii="Times New Roman" w:hAnsi="Times New Roman"/>
          <w:b/>
          <w:bCs/>
          <w:sz w:val="24"/>
          <w:szCs w:val="24"/>
        </w:rPr>
      </w:pPr>
      <w:r w:rsidRPr="00DF035F">
        <w:rPr>
          <w:rFonts w:ascii="Times New Roman" w:hAnsi="Times New Roman"/>
          <w:b/>
          <w:bCs/>
          <w:sz w:val="24"/>
          <w:szCs w:val="24"/>
        </w:rPr>
        <w:t>Użytek ekologiczny Kąty</w:t>
      </w:r>
    </w:p>
    <w:p w14:paraId="6E70CE74" w14:textId="3B8406AB" w:rsidR="00DF035F" w:rsidRPr="00DF035F" w:rsidRDefault="00DF035F" w:rsidP="00EB0DAF">
      <w:pPr>
        <w:spacing w:line="360" w:lineRule="auto"/>
        <w:ind w:firstLine="708"/>
        <w:jc w:val="both"/>
      </w:pPr>
      <w:r w:rsidRPr="00DF035F">
        <w:rPr>
          <w:rFonts w:ascii="Times New Roman" w:hAnsi="Times New Roman"/>
          <w:sz w:val="24"/>
          <w:szCs w:val="24"/>
        </w:rPr>
        <w:t xml:space="preserve">Użytek ustanowiony został </w:t>
      </w:r>
      <w:r w:rsidRPr="00DF035F">
        <w:rPr>
          <w:rFonts w:ascii="Times New Roman" w:hAnsi="Times New Roman"/>
          <w:i/>
          <w:iCs/>
          <w:sz w:val="24"/>
          <w:szCs w:val="24"/>
        </w:rPr>
        <w:t>Uchwałą Nr V/25/96 Rady Miejskiej w Pińczowie z dnia 29</w:t>
      </w:r>
      <w:r w:rsidR="00EB0DAF">
        <w:rPr>
          <w:rFonts w:ascii="Times New Roman" w:hAnsi="Times New Roman"/>
          <w:i/>
          <w:iCs/>
          <w:sz w:val="24"/>
          <w:szCs w:val="24"/>
        </w:rPr>
        <w:t> </w:t>
      </w:r>
      <w:r w:rsidRPr="00DF035F">
        <w:rPr>
          <w:rFonts w:ascii="Times New Roman" w:hAnsi="Times New Roman"/>
          <w:i/>
          <w:iCs/>
          <w:sz w:val="24"/>
          <w:szCs w:val="24"/>
        </w:rPr>
        <w:t xml:space="preserve">maja 1996 roku w sprawie ochrony indywidualnej i sposobu użytkowania obiektów przyrodniczych. </w:t>
      </w:r>
      <w:r w:rsidRPr="00DF035F">
        <w:rPr>
          <w:rFonts w:ascii="Times New Roman" w:hAnsi="Times New Roman"/>
          <w:sz w:val="24"/>
          <w:szCs w:val="24"/>
        </w:rPr>
        <w:t>Powierzchnia to 0,74 ha. Przedmiotem ochrony jest podmokła łąka ze stanowiskiem pełnika europejskiego</w:t>
      </w:r>
      <w:r w:rsidRPr="00DF035F">
        <w:rPr>
          <w:rFonts w:ascii="Times New Roman" w:hAnsi="Times New Roman"/>
          <w:sz w:val="24"/>
          <w:szCs w:val="24"/>
          <w:vertAlign w:val="superscript"/>
        </w:rPr>
        <w:footnoteReference w:id="73"/>
      </w:r>
      <w:r w:rsidRPr="00DF035F">
        <w:rPr>
          <w:rFonts w:ascii="Times New Roman" w:hAnsi="Times New Roman"/>
          <w:sz w:val="24"/>
          <w:szCs w:val="24"/>
        </w:rPr>
        <w:t xml:space="preserve">. </w:t>
      </w:r>
    </w:p>
    <w:p w14:paraId="78AD344B" w14:textId="77777777" w:rsidR="00DF035F" w:rsidRPr="00DF035F" w:rsidRDefault="00DF035F" w:rsidP="00DF035F">
      <w:pPr>
        <w:spacing w:line="240" w:lineRule="auto"/>
        <w:rPr>
          <w:rFonts w:ascii="Times New Roman" w:hAnsi="Times New Roman"/>
          <w:b/>
          <w:bCs/>
          <w:sz w:val="24"/>
          <w:szCs w:val="24"/>
        </w:rPr>
      </w:pPr>
      <w:r w:rsidRPr="00DF035F">
        <w:rPr>
          <w:rFonts w:ascii="Times New Roman" w:hAnsi="Times New Roman"/>
          <w:b/>
          <w:bCs/>
          <w:sz w:val="24"/>
          <w:szCs w:val="24"/>
        </w:rPr>
        <w:t>Użytek ekologiczny Binek</w:t>
      </w:r>
    </w:p>
    <w:p w14:paraId="27BC20B3" w14:textId="3E8EA783" w:rsidR="00DF035F" w:rsidRPr="00DF035F" w:rsidRDefault="00DF035F" w:rsidP="00DF035F">
      <w:pPr>
        <w:spacing w:line="360" w:lineRule="auto"/>
        <w:ind w:firstLine="708"/>
        <w:jc w:val="both"/>
      </w:pPr>
      <w:r w:rsidRPr="00DF035F">
        <w:rPr>
          <w:rFonts w:ascii="Times New Roman" w:hAnsi="Times New Roman"/>
          <w:sz w:val="24"/>
          <w:szCs w:val="24"/>
        </w:rPr>
        <w:t xml:space="preserve">Użytek ustanowiony został </w:t>
      </w:r>
      <w:r w:rsidRPr="00DF035F">
        <w:rPr>
          <w:rFonts w:ascii="Times New Roman" w:hAnsi="Times New Roman"/>
          <w:i/>
          <w:iCs/>
          <w:sz w:val="24"/>
          <w:szCs w:val="24"/>
        </w:rPr>
        <w:t>Uchwałą Nr V/29/98 Rady Miejskiej w Pińczowie z dnia 27</w:t>
      </w:r>
      <w:r w:rsidR="00EB0DAF">
        <w:rPr>
          <w:rFonts w:ascii="Times New Roman" w:hAnsi="Times New Roman"/>
          <w:i/>
          <w:iCs/>
          <w:sz w:val="24"/>
          <w:szCs w:val="24"/>
        </w:rPr>
        <w:t> </w:t>
      </w:r>
      <w:r w:rsidRPr="00DF035F">
        <w:rPr>
          <w:rFonts w:ascii="Times New Roman" w:hAnsi="Times New Roman"/>
          <w:i/>
          <w:iCs/>
          <w:sz w:val="24"/>
          <w:szCs w:val="24"/>
        </w:rPr>
        <w:t xml:space="preserve">maja 1998 r. w sprawie ochrony indywidualnej i sposobu użytkowania obiektów przyrodniczych. </w:t>
      </w:r>
      <w:r w:rsidRPr="00DF035F">
        <w:rPr>
          <w:rFonts w:ascii="Times New Roman" w:hAnsi="Times New Roman"/>
          <w:sz w:val="24"/>
          <w:szCs w:val="24"/>
        </w:rPr>
        <w:t>Powierzchnia to 0,05 ha. Przedmiotem ochrony jest murawa kserotermiczna oraz występujące w jej obrębie stanowiska dziewięćsiła popłocholistnego (</w:t>
      </w:r>
      <w:r w:rsidRPr="00DF035F">
        <w:rPr>
          <w:rFonts w:ascii="Times New Roman" w:hAnsi="Times New Roman"/>
          <w:i/>
          <w:iCs/>
          <w:sz w:val="24"/>
          <w:szCs w:val="24"/>
        </w:rPr>
        <w:t>Carlina onopordifolia</w:t>
      </w:r>
      <w:r w:rsidRPr="00DF035F">
        <w:rPr>
          <w:rFonts w:ascii="Times New Roman" w:hAnsi="Times New Roman"/>
          <w:sz w:val="24"/>
          <w:szCs w:val="24"/>
        </w:rPr>
        <w:t xml:space="preserve">). Nadzór nad użytkiem sprawuje Burmistrz </w:t>
      </w:r>
      <w:r w:rsidR="003E4C58">
        <w:rPr>
          <w:rFonts w:ascii="Times New Roman" w:hAnsi="Times New Roman"/>
          <w:sz w:val="24"/>
          <w:szCs w:val="24"/>
        </w:rPr>
        <w:t xml:space="preserve">Miasta i </w:t>
      </w:r>
      <w:r w:rsidRPr="00DF035F">
        <w:rPr>
          <w:rFonts w:ascii="Times New Roman" w:hAnsi="Times New Roman"/>
          <w:sz w:val="24"/>
          <w:szCs w:val="24"/>
        </w:rPr>
        <w:t>Gminy Pińczów</w:t>
      </w:r>
      <w:r w:rsidRPr="00DF035F">
        <w:rPr>
          <w:rFonts w:ascii="Times New Roman" w:hAnsi="Times New Roman"/>
          <w:sz w:val="24"/>
          <w:szCs w:val="24"/>
          <w:vertAlign w:val="superscript"/>
        </w:rPr>
        <w:footnoteReference w:id="74"/>
      </w:r>
      <w:r w:rsidRPr="00DF035F">
        <w:rPr>
          <w:rFonts w:ascii="Times New Roman" w:hAnsi="Times New Roman"/>
          <w:sz w:val="24"/>
          <w:szCs w:val="24"/>
        </w:rPr>
        <w:t xml:space="preserve">. </w:t>
      </w:r>
    </w:p>
    <w:p w14:paraId="773F4BD0" w14:textId="77777777" w:rsidR="00DF035F" w:rsidRPr="00DF035F" w:rsidRDefault="00DF035F" w:rsidP="00DF035F">
      <w:pPr>
        <w:spacing w:line="240" w:lineRule="auto"/>
        <w:rPr>
          <w:rFonts w:ascii="Times New Roman" w:hAnsi="Times New Roman"/>
          <w:b/>
          <w:bCs/>
          <w:sz w:val="24"/>
          <w:szCs w:val="24"/>
        </w:rPr>
      </w:pPr>
      <w:r w:rsidRPr="00DF035F">
        <w:rPr>
          <w:rFonts w:ascii="Times New Roman" w:hAnsi="Times New Roman"/>
          <w:b/>
          <w:bCs/>
          <w:sz w:val="24"/>
          <w:szCs w:val="24"/>
        </w:rPr>
        <w:t>Użytek ekologiczny (brak nazwy)</w:t>
      </w:r>
    </w:p>
    <w:p w14:paraId="524C7421" w14:textId="78CD4224" w:rsidR="00DF035F" w:rsidRDefault="00DF035F" w:rsidP="00DF035F">
      <w:pPr>
        <w:spacing w:line="360" w:lineRule="auto"/>
        <w:jc w:val="both"/>
        <w:rPr>
          <w:rFonts w:ascii="Times New Roman" w:hAnsi="Times New Roman"/>
          <w:sz w:val="24"/>
          <w:szCs w:val="24"/>
        </w:rPr>
      </w:pPr>
      <w:r w:rsidRPr="00DF035F">
        <w:rPr>
          <w:rFonts w:ascii="Times New Roman" w:hAnsi="Times New Roman"/>
          <w:sz w:val="24"/>
          <w:szCs w:val="24"/>
        </w:rPr>
        <w:tab/>
        <w:t xml:space="preserve">Użytek ustanowiony został </w:t>
      </w:r>
      <w:r w:rsidRPr="00DF035F">
        <w:rPr>
          <w:rFonts w:ascii="Times New Roman" w:hAnsi="Times New Roman"/>
          <w:i/>
          <w:iCs/>
          <w:sz w:val="24"/>
          <w:szCs w:val="24"/>
        </w:rPr>
        <w:t xml:space="preserve">Uchwałą Nr V/29/98 </w:t>
      </w:r>
      <w:r w:rsidR="000D7266">
        <w:rPr>
          <w:rFonts w:ascii="Times New Roman" w:hAnsi="Times New Roman"/>
          <w:i/>
          <w:iCs/>
          <w:sz w:val="24"/>
          <w:szCs w:val="24"/>
        </w:rPr>
        <w:t>R</w:t>
      </w:r>
      <w:r w:rsidRPr="00DF035F">
        <w:rPr>
          <w:rFonts w:ascii="Times New Roman" w:hAnsi="Times New Roman"/>
          <w:i/>
          <w:iCs/>
          <w:sz w:val="24"/>
          <w:szCs w:val="24"/>
        </w:rPr>
        <w:t>ady Miejskiej w Pińczowie z dnia 27</w:t>
      </w:r>
      <w:r w:rsidR="00EB0DAF">
        <w:rPr>
          <w:rFonts w:ascii="Times New Roman" w:hAnsi="Times New Roman"/>
          <w:i/>
          <w:iCs/>
          <w:sz w:val="24"/>
          <w:szCs w:val="24"/>
        </w:rPr>
        <w:t> </w:t>
      </w:r>
      <w:r w:rsidRPr="00DF035F">
        <w:rPr>
          <w:rFonts w:ascii="Times New Roman" w:hAnsi="Times New Roman"/>
          <w:i/>
          <w:iCs/>
          <w:sz w:val="24"/>
          <w:szCs w:val="24"/>
        </w:rPr>
        <w:t xml:space="preserve">maja 1998 r. w sprawie ochrony indywidualnej i sposobu użytkowania obiektów przyrodniczych. </w:t>
      </w:r>
      <w:r w:rsidRPr="00DF035F">
        <w:rPr>
          <w:rFonts w:ascii="Times New Roman" w:hAnsi="Times New Roman"/>
          <w:sz w:val="24"/>
          <w:szCs w:val="24"/>
        </w:rPr>
        <w:t>Powierzchnia to 0,03 ha. Przedmiotem ochrony jest stanowisko gatunku dziewięćsił popłocholistny</w:t>
      </w:r>
      <w:r w:rsidRPr="00DF035F">
        <w:rPr>
          <w:rFonts w:ascii="Times New Roman" w:hAnsi="Times New Roman"/>
          <w:sz w:val="24"/>
          <w:szCs w:val="24"/>
          <w:vertAlign w:val="superscript"/>
        </w:rPr>
        <w:footnoteReference w:id="75"/>
      </w:r>
      <w:r w:rsidRPr="00DF035F">
        <w:rPr>
          <w:rFonts w:ascii="Times New Roman" w:hAnsi="Times New Roman"/>
          <w:sz w:val="24"/>
          <w:szCs w:val="24"/>
        </w:rPr>
        <w:t xml:space="preserve">. </w:t>
      </w:r>
    </w:p>
    <w:p w14:paraId="053BB5B4" w14:textId="60FF846B" w:rsidR="00DF035F" w:rsidRPr="00DF035F" w:rsidRDefault="00DF035F" w:rsidP="00DF035F">
      <w:pPr>
        <w:spacing w:after="0" w:line="360" w:lineRule="auto"/>
        <w:jc w:val="both"/>
        <w:rPr>
          <w:rFonts w:ascii="Times New Roman" w:hAnsi="Times New Roman"/>
          <w:b/>
          <w:bCs/>
          <w:sz w:val="24"/>
          <w:szCs w:val="24"/>
        </w:rPr>
      </w:pPr>
      <w:r w:rsidRPr="00DF035F">
        <w:rPr>
          <w:rFonts w:ascii="Times New Roman" w:hAnsi="Times New Roman"/>
          <w:b/>
          <w:bCs/>
          <w:sz w:val="24"/>
          <w:szCs w:val="24"/>
        </w:rPr>
        <w:t xml:space="preserve">Użytek ekologiczny </w:t>
      </w:r>
      <w:r w:rsidRPr="00D81792">
        <w:rPr>
          <w:rFonts w:ascii="Times New Roman" w:hAnsi="Times New Roman"/>
          <w:b/>
          <w:bCs/>
          <w:sz w:val="24"/>
          <w:szCs w:val="24"/>
        </w:rPr>
        <w:t>Winiary</w:t>
      </w:r>
    </w:p>
    <w:p w14:paraId="21A655F1" w14:textId="1D622397" w:rsidR="00DF035F" w:rsidRPr="00DF035F" w:rsidRDefault="00DF035F" w:rsidP="00382EA3">
      <w:pPr>
        <w:spacing w:after="0" w:line="360" w:lineRule="auto"/>
        <w:jc w:val="both"/>
        <w:rPr>
          <w:rFonts w:ascii="Times New Roman" w:hAnsi="Times New Roman"/>
          <w:sz w:val="24"/>
          <w:szCs w:val="24"/>
        </w:rPr>
      </w:pPr>
      <w:r w:rsidRPr="00DF035F">
        <w:rPr>
          <w:rFonts w:ascii="Times New Roman" w:hAnsi="Times New Roman"/>
          <w:sz w:val="24"/>
          <w:szCs w:val="24"/>
        </w:rPr>
        <w:tab/>
        <w:t xml:space="preserve">Użytek ustanowiony został </w:t>
      </w:r>
      <w:r w:rsidRPr="00DF035F">
        <w:rPr>
          <w:rFonts w:ascii="Times New Roman" w:hAnsi="Times New Roman"/>
          <w:i/>
          <w:iCs/>
          <w:sz w:val="24"/>
          <w:szCs w:val="24"/>
        </w:rPr>
        <w:t xml:space="preserve">Uchwałą Nr </w:t>
      </w:r>
      <w:r w:rsidR="00382EA3">
        <w:rPr>
          <w:rFonts w:ascii="Times New Roman" w:hAnsi="Times New Roman"/>
          <w:i/>
          <w:iCs/>
          <w:sz w:val="24"/>
          <w:szCs w:val="24"/>
        </w:rPr>
        <w:t>XLII</w:t>
      </w:r>
      <w:r w:rsidRPr="00DF035F">
        <w:rPr>
          <w:rFonts w:ascii="Times New Roman" w:hAnsi="Times New Roman"/>
          <w:i/>
          <w:iCs/>
          <w:sz w:val="24"/>
          <w:szCs w:val="24"/>
        </w:rPr>
        <w:t>/</w:t>
      </w:r>
      <w:r w:rsidR="00382EA3">
        <w:rPr>
          <w:rFonts w:ascii="Times New Roman" w:hAnsi="Times New Roman"/>
          <w:i/>
          <w:iCs/>
          <w:sz w:val="24"/>
          <w:szCs w:val="24"/>
        </w:rPr>
        <w:t>443</w:t>
      </w:r>
      <w:r w:rsidRPr="00DF035F">
        <w:rPr>
          <w:rFonts w:ascii="Times New Roman" w:hAnsi="Times New Roman"/>
          <w:i/>
          <w:iCs/>
          <w:sz w:val="24"/>
          <w:szCs w:val="24"/>
        </w:rPr>
        <w:t>/</w:t>
      </w:r>
      <w:r w:rsidR="00382EA3">
        <w:rPr>
          <w:rFonts w:ascii="Times New Roman" w:hAnsi="Times New Roman"/>
          <w:i/>
          <w:iCs/>
          <w:sz w:val="24"/>
          <w:szCs w:val="24"/>
        </w:rPr>
        <w:t>2022</w:t>
      </w:r>
      <w:r w:rsidRPr="00DF035F">
        <w:rPr>
          <w:rFonts w:ascii="Times New Roman" w:hAnsi="Times New Roman"/>
          <w:i/>
          <w:iCs/>
          <w:sz w:val="24"/>
          <w:szCs w:val="24"/>
        </w:rPr>
        <w:t xml:space="preserve"> </w:t>
      </w:r>
      <w:r w:rsidR="003F7B85">
        <w:rPr>
          <w:rFonts w:ascii="Times New Roman" w:hAnsi="Times New Roman"/>
          <w:i/>
          <w:iCs/>
          <w:sz w:val="24"/>
          <w:szCs w:val="24"/>
        </w:rPr>
        <w:t>R</w:t>
      </w:r>
      <w:r w:rsidRPr="00DF035F">
        <w:rPr>
          <w:rFonts w:ascii="Times New Roman" w:hAnsi="Times New Roman"/>
          <w:i/>
          <w:iCs/>
          <w:sz w:val="24"/>
          <w:szCs w:val="24"/>
        </w:rPr>
        <w:t>ady Miejskiej w Pińczowie z</w:t>
      </w:r>
      <w:r w:rsidR="00EB0DAF">
        <w:rPr>
          <w:rFonts w:ascii="Times New Roman" w:hAnsi="Times New Roman"/>
          <w:i/>
          <w:iCs/>
          <w:sz w:val="24"/>
          <w:szCs w:val="24"/>
        </w:rPr>
        <w:t> </w:t>
      </w:r>
      <w:r w:rsidRPr="00DF035F">
        <w:rPr>
          <w:rFonts w:ascii="Times New Roman" w:hAnsi="Times New Roman"/>
          <w:i/>
          <w:iCs/>
          <w:sz w:val="24"/>
          <w:szCs w:val="24"/>
        </w:rPr>
        <w:t>dnia 2</w:t>
      </w:r>
      <w:r w:rsidR="00382EA3">
        <w:rPr>
          <w:rFonts w:ascii="Times New Roman" w:hAnsi="Times New Roman"/>
          <w:i/>
          <w:iCs/>
          <w:sz w:val="24"/>
          <w:szCs w:val="24"/>
        </w:rPr>
        <w:t>2</w:t>
      </w:r>
      <w:r w:rsidRPr="00DF035F">
        <w:rPr>
          <w:rFonts w:ascii="Times New Roman" w:hAnsi="Times New Roman"/>
          <w:i/>
          <w:iCs/>
          <w:sz w:val="24"/>
          <w:szCs w:val="24"/>
        </w:rPr>
        <w:t xml:space="preserve"> </w:t>
      </w:r>
      <w:r w:rsidR="00382EA3">
        <w:rPr>
          <w:rFonts w:ascii="Times New Roman" w:hAnsi="Times New Roman"/>
          <w:i/>
          <w:iCs/>
          <w:sz w:val="24"/>
          <w:szCs w:val="24"/>
        </w:rPr>
        <w:t>czerwca</w:t>
      </w:r>
      <w:r w:rsidRPr="00DF035F">
        <w:rPr>
          <w:rFonts w:ascii="Times New Roman" w:hAnsi="Times New Roman"/>
          <w:i/>
          <w:iCs/>
          <w:sz w:val="24"/>
          <w:szCs w:val="24"/>
        </w:rPr>
        <w:t xml:space="preserve"> </w:t>
      </w:r>
      <w:r w:rsidR="00382EA3">
        <w:rPr>
          <w:rFonts w:ascii="Times New Roman" w:hAnsi="Times New Roman"/>
          <w:i/>
          <w:iCs/>
          <w:sz w:val="24"/>
          <w:szCs w:val="24"/>
        </w:rPr>
        <w:t>2022</w:t>
      </w:r>
      <w:r w:rsidRPr="00DF035F">
        <w:rPr>
          <w:rFonts w:ascii="Times New Roman" w:hAnsi="Times New Roman"/>
          <w:i/>
          <w:iCs/>
          <w:sz w:val="24"/>
          <w:szCs w:val="24"/>
        </w:rPr>
        <w:t xml:space="preserve"> r. w sprawie </w:t>
      </w:r>
      <w:r w:rsidR="00382EA3">
        <w:rPr>
          <w:rFonts w:ascii="Times New Roman" w:hAnsi="Times New Roman"/>
          <w:i/>
          <w:iCs/>
          <w:sz w:val="24"/>
          <w:szCs w:val="24"/>
        </w:rPr>
        <w:t>ustanowienia użytku ekologicznego</w:t>
      </w:r>
      <w:r w:rsidRPr="00DF035F">
        <w:rPr>
          <w:rFonts w:ascii="Times New Roman" w:hAnsi="Times New Roman"/>
          <w:i/>
          <w:iCs/>
          <w:sz w:val="24"/>
          <w:szCs w:val="24"/>
        </w:rPr>
        <w:t xml:space="preserve">. </w:t>
      </w:r>
      <w:r w:rsidRPr="00DF035F">
        <w:rPr>
          <w:rFonts w:ascii="Times New Roman" w:hAnsi="Times New Roman"/>
          <w:sz w:val="24"/>
          <w:szCs w:val="24"/>
        </w:rPr>
        <w:t xml:space="preserve">Powierzchnia to </w:t>
      </w:r>
      <w:r w:rsidR="00382EA3">
        <w:rPr>
          <w:rFonts w:ascii="Times New Roman" w:hAnsi="Times New Roman"/>
          <w:sz w:val="24"/>
          <w:szCs w:val="24"/>
        </w:rPr>
        <w:t xml:space="preserve">5,21 </w:t>
      </w:r>
      <w:r w:rsidRPr="00DF035F">
        <w:rPr>
          <w:rFonts w:ascii="Times New Roman" w:hAnsi="Times New Roman"/>
          <w:sz w:val="24"/>
          <w:szCs w:val="24"/>
        </w:rPr>
        <w:t xml:space="preserve">ha. </w:t>
      </w:r>
      <w:r w:rsidR="00382EA3" w:rsidRPr="00382EA3">
        <w:rPr>
          <w:rFonts w:ascii="Times New Roman" w:hAnsi="Times New Roman"/>
          <w:sz w:val="24"/>
          <w:szCs w:val="24"/>
        </w:rPr>
        <w:t xml:space="preserve">Szczególnym celem ochrony użytku ekologicznego jest ochrona źródła (wywierzyska), które wraz z otaczającym terenem oraz rzadkimi gatunkami flory m.in. miłek wiosenny, </w:t>
      </w:r>
      <w:r w:rsidR="00382EA3" w:rsidRPr="00382EA3">
        <w:rPr>
          <w:rFonts w:ascii="Times New Roman" w:hAnsi="Times New Roman"/>
          <w:sz w:val="24"/>
          <w:szCs w:val="24"/>
        </w:rPr>
        <w:lastRenderedPageBreak/>
        <w:t xml:space="preserve">zawilec wielkokwiatowy, ożota zwyczajna, ostrołódka kosmata </w:t>
      </w:r>
      <w:r w:rsidR="003E4C58">
        <w:rPr>
          <w:rFonts w:ascii="Times New Roman" w:hAnsi="Times New Roman"/>
          <w:sz w:val="24"/>
          <w:szCs w:val="24"/>
        </w:rPr>
        <w:t xml:space="preserve">– </w:t>
      </w:r>
      <w:r w:rsidR="00382EA3" w:rsidRPr="00382EA3">
        <w:rPr>
          <w:rFonts w:ascii="Times New Roman" w:hAnsi="Times New Roman"/>
          <w:sz w:val="24"/>
          <w:szCs w:val="24"/>
        </w:rPr>
        <w:t>stanowi cenny obiekt o</w:t>
      </w:r>
      <w:r w:rsidR="00EB0DAF">
        <w:rPr>
          <w:rFonts w:ascii="Times New Roman" w:hAnsi="Times New Roman"/>
          <w:sz w:val="24"/>
          <w:szCs w:val="24"/>
        </w:rPr>
        <w:t> </w:t>
      </w:r>
      <w:r w:rsidR="00382EA3" w:rsidRPr="00382EA3">
        <w:rPr>
          <w:rFonts w:ascii="Times New Roman" w:hAnsi="Times New Roman"/>
          <w:sz w:val="24"/>
          <w:szCs w:val="24"/>
        </w:rPr>
        <w:t>dużych walorach przyrodniczych i krajobrazowych, mających duże znaczenie dla zachowania różnorodności biologicznej Nadnidziańskiego Parku Krajobrazowego</w:t>
      </w:r>
      <w:r w:rsidRPr="00DF035F">
        <w:rPr>
          <w:rFonts w:ascii="Times New Roman" w:hAnsi="Times New Roman"/>
          <w:sz w:val="24"/>
          <w:szCs w:val="24"/>
          <w:vertAlign w:val="superscript"/>
        </w:rPr>
        <w:footnoteReference w:id="76"/>
      </w:r>
      <w:r w:rsidRPr="00DF035F">
        <w:rPr>
          <w:rFonts w:ascii="Times New Roman" w:hAnsi="Times New Roman"/>
          <w:sz w:val="24"/>
          <w:szCs w:val="24"/>
        </w:rPr>
        <w:t xml:space="preserve">. </w:t>
      </w:r>
    </w:p>
    <w:p w14:paraId="5A1002B5" w14:textId="77777777" w:rsidR="00DF035F" w:rsidRPr="00DF035F" w:rsidRDefault="00DF035F" w:rsidP="00DF035F">
      <w:pPr>
        <w:spacing w:line="240" w:lineRule="auto"/>
        <w:rPr>
          <w:rFonts w:ascii="Times New Roman" w:hAnsi="Times New Roman"/>
          <w:b/>
          <w:bCs/>
          <w:sz w:val="24"/>
          <w:szCs w:val="24"/>
        </w:rPr>
      </w:pPr>
      <w:r w:rsidRPr="00DF035F">
        <w:rPr>
          <w:rFonts w:ascii="Times New Roman" w:hAnsi="Times New Roman"/>
          <w:b/>
          <w:bCs/>
          <w:sz w:val="24"/>
          <w:szCs w:val="24"/>
        </w:rPr>
        <w:t>Użytek ekologiczny Pasturka</w:t>
      </w:r>
    </w:p>
    <w:p w14:paraId="3344C919" w14:textId="034FA400" w:rsidR="00DF035F" w:rsidRDefault="00DF035F" w:rsidP="00DF035F">
      <w:pPr>
        <w:spacing w:line="360" w:lineRule="auto"/>
        <w:ind w:firstLine="708"/>
        <w:jc w:val="both"/>
        <w:rPr>
          <w:rFonts w:ascii="Times New Roman" w:hAnsi="Times New Roman"/>
          <w:sz w:val="24"/>
          <w:szCs w:val="24"/>
        </w:rPr>
      </w:pPr>
      <w:r w:rsidRPr="00DF035F">
        <w:rPr>
          <w:rFonts w:ascii="Times New Roman" w:hAnsi="Times New Roman"/>
          <w:sz w:val="24"/>
          <w:szCs w:val="24"/>
        </w:rPr>
        <w:t xml:space="preserve">Użytek ustanowiony został 06.10.2020 r. </w:t>
      </w:r>
      <w:r w:rsidRPr="00DF035F">
        <w:rPr>
          <w:rFonts w:ascii="Times New Roman" w:hAnsi="Times New Roman"/>
          <w:i/>
          <w:iCs/>
          <w:sz w:val="24"/>
          <w:szCs w:val="24"/>
        </w:rPr>
        <w:t xml:space="preserve">Uchwałą Nr XXII/225/2020 Rady Miejskiej </w:t>
      </w:r>
      <w:r w:rsidRPr="00DF035F">
        <w:rPr>
          <w:rFonts w:ascii="Times New Roman" w:hAnsi="Times New Roman"/>
          <w:i/>
          <w:iCs/>
          <w:sz w:val="24"/>
          <w:szCs w:val="24"/>
        </w:rPr>
        <w:br/>
        <w:t>w Pińczowie z dnia 16 września 2020 r. w sprawie ustanowienia użytku ekologicznego.</w:t>
      </w:r>
      <w:r w:rsidRPr="00DF035F">
        <w:rPr>
          <w:rFonts w:ascii="Times New Roman" w:hAnsi="Times New Roman"/>
          <w:sz w:val="24"/>
          <w:szCs w:val="24"/>
        </w:rPr>
        <w:t xml:space="preserve"> Powierzchnia to 0,09 ha. Szczególnym celem ochrony użytku ekologicznego jest ochrona stanowiska dyptamu jesionolistnego (</w:t>
      </w:r>
      <w:r w:rsidRPr="00DF035F">
        <w:rPr>
          <w:rFonts w:ascii="Times New Roman" w:hAnsi="Times New Roman"/>
          <w:i/>
          <w:iCs/>
          <w:sz w:val="24"/>
          <w:szCs w:val="24"/>
        </w:rPr>
        <w:t>Dictamnus albus</w:t>
      </w:r>
      <w:r w:rsidRPr="00DF035F">
        <w:rPr>
          <w:rFonts w:ascii="Times New Roman" w:hAnsi="Times New Roman"/>
          <w:sz w:val="24"/>
          <w:szCs w:val="24"/>
        </w:rPr>
        <w:t>) – gatunku objętego ścisłą ochroną gatunkową wraz z niewielkim fragmentem lasu, w obrębie którego znajduje się ww. stanowisko. Jest to obszar o dużych walorach przyrodniczych i krajobrazowych, mających duże znaczenie dla zachowania różnorodności biologicznej Nadnidziańskiego Parku Krajobrazowego. Nadzór nad użytkiem sprawuje Burmistrz Miasta i Gminy Pińczów</w:t>
      </w:r>
      <w:r w:rsidRPr="00DF035F">
        <w:rPr>
          <w:rFonts w:ascii="Times New Roman" w:hAnsi="Times New Roman"/>
          <w:sz w:val="24"/>
          <w:szCs w:val="24"/>
          <w:vertAlign w:val="superscript"/>
        </w:rPr>
        <w:footnoteReference w:id="77"/>
      </w:r>
      <w:r w:rsidRPr="00DF035F">
        <w:rPr>
          <w:rFonts w:ascii="Times New Roman" w:hAnsi="Times New Roman"/>
          <w:sz w:val="24"/>
          <w:szCs w:val="24"/>
        </w:rPr>
        <w:t>.</w:t>
      </w:r>
    </w:p>
    <w:p w14:paraId="0E8FA873" w14:textId="77777777" w:rsidR="00343D33" w:rsidRDefault="00343D33" w:rsidP="00DF035F">
      <w:pPr>
        <w:spacing w:line="360" w:lineRule="auto"/>
        <w:ind w:firstLine="708"/>
        <w:jc w:val="both"/>
        <w:rPr>
          <w:rFonts w:ascii="Times New Roman" w:hAnsi="Times New Roman"/>
          <w:sz w:val="24"/>
          <w:szCs w:val="24"/>
        </w:rPr>
        <w:sectPr w:rsidR="00343D33">
          <w:headerReference w:type="default" r:id="rId58"/>
          <w:footerReference w:type="default" r:id="rId59"/>
          <w:pgSz w:w="11906" w:h="16838"/>
          <w:pgMar w:top="1417" w:right="1417" w:bottom="1417" w:left="1417" w:header="708" w:footer="708" w:gutter="0"/>
          <w:cols w:space="708"/>
          <w:titlePg/>
        </w:sectPr>
      </w:pPr>
    </w:p>
    <w:p w14:paraId="102F02C1" w14:textId="4973A163" w:rsidR="00D266DE" w:rsidRPr="00D266DE" w:rsidRDefault="00D266DE" w:rsidP="00EB0DAF">
      <w:pPr>
        <w:spacing w:before="240" w:after="0" w:line="360" w:lineRule="auto"/>
        <w:ind w:firstLine="708"/>
        <w:jc w:val="both"/>
        <w:rPr>
          <w:rFonts w:ascii="Times New Roman" w:hAnsi="Times New Roman"/>
          <w:color w:val="000000"/>
          <w:sz w:val="24"/>
          <w:szCs w:val="24"/>
        </w:rPr>
      </w:pPr>
      <w:r w:rsidRPr="00D266DE">
        <w:rPr>
          <w:rFonts w:ascii="Times New Roman" w:hAnsi="Times New Roman"/>
          <w:color w:val="000000"/>
          <w:sz w:val="24"/>
          <w:szCs w:val="24"/>
        </w:rPr>
        <w:lastRenderedPageBreak/>
        <w:t>W tabeli</w:t>
      </w:r>
      <w:r w:rsidR="005B418E">
        <w:rPr>
          <w:rFonts w:ascii="Times New Roman" w:hAnsi="Times New Roman"/>
          <w:color w:val="000000"/>
          <w:sz w:val="24"/>
          <w:szCs w:val="24"/>
        </w:rPr>
        <w:t xml:space="preserve"> 4</w:t>
      </w:r>
      <w:r w:rsidRPr="00D266DE">
        <w:rPr>
          <w:rFonts w:ascii="Times New Roman" w:hAnsi="Times New Roman"/>
          <w:color w:val="000000"/>
          <w:sz w:val="24"/>
          <w:szCs w:val="24"/>
        </w:rPr>
        <w:t xml:space="preserve"> przedstawiono pomniki przyrody występujące na terenie </w:t>
      </w:r>
      <w:r>
        <w:rPr>
          <w:rFonts w:ascii="Times New Roman" w:hAnsi="Times New Roman"/>
          <w:color w:val="000000"/>
          <w:sz w:val="24"/>
          <w:szCs w:val="24"/>
        </w:rPr>
        <w:t>OSI ŚU.</w:t>
      </w:r>
    </w:p>
    <w:p w14:paraId="5031B596" w14:textId="70630D78" w:rsidR="00D266DE" w:rsidRPr="00D266DE" w:rsidRDefault="00D266DE" w:rsidP="00D266DE">
      <w:pPr>
        <w:spacing w:after="0" w:line="240" w:lineRule="auto"/>
        <w:jc w:val="center"/>
        <w:rPr>
          <w:rFonts w:ascii="Times New Roman" w:hAnsi="Times New Roman"/>
          <w:b/>
          <w:bCs/>
          <w:sz w:val="20"/>
          <w:szCs w:val="20"/>
        </w:rPr>
      </w:pPr>
      <w:bookmarkStart w:id="142" w:name="_Toc112833539"/>
      <w:bookmarkStart w:id="143" w:name="_Toc127871260"/>
      <w:bookmarkStart w:id="144" w:name="_Hlk120615413"/>
      <w:r w:rsidRPr="00D266DE">
        <w:rPr>
          <w:rFonts w:ascii="Times New Roman" w:hAnsi="Times New Roman"/>
          <w:b/>
          <w:bCs/>
          <w:sz w:val="20"/>
          <w:szCs w:val="20"/>
        </w:rPr>
        <w:t xml:space="preserve">Tabela </w:t>
      </w:r>
      <w:r w:rsidRPr="00D266DE">
        <w:rPr>
          <w:rFonts w:ascii="Times New Roman" w:hAnsi="Times New Roman"/>
          <w:b/>
          <w:bCs/>
          <w:sz w:val="20"/>
          <w:szCs w:val="20"/>
        </w:rPr>
        <w:fldChar w:fldCharType="begin"/>
      </w:r>
      <w:r w:rsidRPr="00D266DE">
        <w:rPr>
          <w:rFonts w:ascii="Times New Roman" w:hAnsi="Times New Roman"/>
          <w:b/>
          <w:bCs/>
          <w:sz w:val="20"/>
          <w:szCs w:val="20"/>
        </w:rPr>
        <w:instrText xml:space="preserve"> SEQ Tabela \* ARABIC </w:instrText>
      </w:r>
      <w:r w:rsidRPr="00D266DE">
        <w:rPr>
          <w:rFonts w:ascii="Times New Roman" w:hAnsi="Times New Roman"/>
          <w:b/>
          <w:bCs/>
          <w:sz w:val="20"/>
          <w:szCs w:val="20"/>
        </w:rPr>
        <w:fldChar w:fldCharType="separate"/>
      </w:r>
      <w:r w:rsidR="00710D65">
        <w:rPr>
          <w:rFonts w:ascii="Times New Roman" w:hAnsi="Times New Roman"/>
          <w:b/>
          <w:bCs/>
          <w:noProof/>
          <w:sz w:val="20"/>
          <w:szCs w:val="20"/>
        </w:rPr>
        <w:t>4</w:t>
      </w:r>
      <w:r w:rsidRPr="00D266DE">
        <w:rPr>
          <w:rFonts w:ascii="Times New Roman" w:hAnsi="Times New Roman"/>
          <w:b/>
          <w:bCs/>
          <w:sz w:val="20"/>
          <w:szCs w:val="20"/>
        </w:rPr>
        <w:fldChar w:fldCharType="end"/>
      </w:r>
      <w:r w:rsidRPr="00D266DE">
        <w:rPr>
          <w:rFonts w:ascii="Times New Roman" w:hAnsi="Times New Roman"/>
          <w:b/>
          <w:bCs/>
          <w:sz w:val="20"/>
          <w:szCs w:val="20"/>
        </w:rPr>
        <w:t xml:space="preserve"> Pomniki przyrody na terenie </w:t>
      </w:r>
      <w:bookmarkEnd w:id="142"/>
      <w:r w:rsidR="00A207FC">
        <w:rPr>
          <w:rFonts w:ascii="Times New Roman" w:hAnsi="Times New Roman"/>
          <w:b/>
          <w:bCs/>
          <w:sz w:val="20"/>
          <w:szCs w:val="20"/>
        </w:rPr>
        <w:t>OSI ŚU</w:t>
      </w:r>
      <w:bookmarkEnd w:id="143"/>
    </w:p>
    <w:tbl>
      <w:tblPr>
        <w:tblW w:w="9062" w:type="dxa"/>
        <w:tblCellMar>
          <w:left w:w="10" w:type="dxa"/>
          <w:right w:w="10" w:type="dxa"/>
        </w:tblCellMar>
        <w:tblLook w:val="0000" w:firstRow="0" w:lastRow="0" w:firstColumn="0" w:lastColumn="0" w:noHBand="0" w:noVBand="0"/>
      </w:tblPr>
      <w:tblGrid>
        <w:gridCol w:w="467"/>
        <w:gridCol w:w="3180"/>
        <w:gridCol w:w="1593"/>
        <w:gridCol w:w="1276"/>
        <w:gridCol w:w="2546"/>
      </w:tblGrid>
      <w:tr w:rsidR="00D266DE" w:rsidRPr="00D266DE" w14:paraId="73FDA6D5"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102D29" w14:textId="77777777" w:rsidR="00D266DE" w:rsidRPr="00D266DE" w:rsidRDefault="00D266DE" w:rsidP="00A722AC">
            <w:pPr>
              <w:spacing w:after="0" w:line="360" w:lineRule="auto"/>
              <w:jc w:val="center"/>
            </w:pPr>
            <w:bookmarkStart w:id="145" w:name="_Hlk120615443"/>
            <w:bookmarkEnd w:id="144"/>
            <w:r w:rsidRPr="00D266DE">
              <w:rPr>
                <w:rFonts w:ascii="Times New Roman" w:eastAsia="Times New Roman" w:hAnsi="Times New Roman"/>
                <w:b/>
                <w:bCs/>
                <w:sz w:val="20"/>
                <w:szCs w:val="20"/>
                <w:lang w:eastAsia="pl-PL"/>
              </w:rPr>
              <w:t>lp.</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A1466C" w14:textId="77777777" w:rsidR="00D266DE" w:rsidRPr="00D266DE" w:rsidRDefault="00D266DE" w:rsidP="00A722AC">
            <w:pPr>
              <w:spacing w:after="0" w:line="360" w:lineRule="auto"/>
              <w:jc w:val="center"/>
              <w:rPr>
                <w:rFonts w:ascii="Times New Roman" w:hAnsi="Times New Roman"/>
                <w:b/>
                <w:bCs/>
                <w:sz w:val="20"/>
                <w:szCs w:val="20"/>
              </w:rPr>
            </w:pPr>
            <w:r w:rsidRPr="00D266DE">
              <w:rPr>
                <w:rFonts w:ascii="Times New Roman" w:hAnsi="Times New Roman"/>
                <w:b/>
                <w:bCs/>
                <w:sz w:val="20"/>
                <w:szCs w:val="20"/>
              </w:rPr>
              <w:t>Rodzaj tworu przyrody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796D7" w14:textId="77777777" w:rsidR="00D266DE" w:rsidRPr="00D266DE" w:rsidRDefault="00D266DE" w:rsidP="00A722AC">
            <w:pPr>
              <w:spacing w:after="0" w:line="360" w:lineRule="auto"/>
              <w:jc w:val="center"/>
              <w:rPr>
                <w:rFonts w:ascii="Times New Roman" w:hAnsi="Times New Roman"/>
                <w:b/>
                <w:bCs/>
                <w:sz w:val="20"/>
                <w:szCs w:val="20"/>
              </w:rPr>
            </w:pPr>
            <w:r w:rsidRPr="00D266DE">
              <w:rPr>
                <w:rFonts w:ascii="Times New Roman" w:hAnsi="Times New Roman"/>
                <w:b/>
                <w:bCs/>
                <w:sz w:val="20"/>
                <w:szCs w:val="20"/>
              </w:rPr>
              <w:t>Typ pomnika</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02AED1" w14:textId="77777777" w:rsidR="00D266DE" w:rsidRPr="00D266DE" w:rsidRDefault="00000000" w:rsidP="00EB0DAF">
            <w:pPr>
              <w:spacing w:after="0" w:line="276" w:lineRule="auto"/>
              <w:jc w:val="center"/>
            </w:pPr>
            <w:hyperlink r:id="rId60" w:history="1">
              <w:r w:rsidR="00D266DE" w:rsidRPr="00D266DE">
                <w:rPr>
                  <w:rFonts w:ascii="Times New Roman" w:eastAsia="Times New Roman" w:hAnsi="Times New Roman"/>
                  <w:b/>
                  <w:bCs/>
                  <w:sz w:val="20"/>
                  <w:szCs w:val="20"/>
                  <w:lang w:eastAsia="pl-PL"/>
                </w:rPr>
                <w:t>Data utworzenia</w:t>
              </w:r>
            </w:hyperlink>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F9534E" w14:textId="77777777" w:rsidR="00D266DE" w:rsidRPr="00D266DE" w:rsidRDefault="00D266DE" w:rsidP="00A722AC">
            <w:pPr>
              <w:spacing w:after="0" w:line="360" w:lineRule="auto"/>
              <w:jc w:val="center"/>
              <w:rPr>
                <w:rFonts w:ascii="Times New Roman" w:hAnsi="Times New Roman"/>
                <w:b/>
                <w:bCs/>
                <w:sz w:val="20"/>
                <w:szCs w:val="20"/>
              </w:rPr>
            </w:pPr>
            <w:r w:rsidRPr="00D266DE">
              <w:rPr>
                <w:rFonts w:ascii="Times New Roman" w:hAnsi="Times New Roman"/>
                <w:b/>
                <w:bCs/>
                <w:sz w:val="20"/>
                <w:szCs w:val="20"/>
              </w:rPr>
              <w:t>Położenie</w:t>
            </w:r>
          </w:p>
        </w:tc>
      </w:tr>
      <w:tr w:rsidR="00D266DE" w:rsidRPr="00D266DE" w14:paraId="2EBF5054"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F62EDD"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1.</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70CD4B" w14:textId="77777777" w:rsidR="00D266DE" w:rsidRPr="00D266DE" w:rsidRDefault="00D266DE" w:rsidP="00EB0DAF">
            <w:pPr>
              <w:spacing w:after="0" w:line="276" w:lineRule="auto"/>
              <w:jc w:val="center"/>
              <w:rPr>
                <w:rFonts w:ascii="Times New Roman" w:hAnsi="Times New Roman"/>
                <w:sz w:val="20"/>
                <w:szCs w:val="20"/>
              </w:rPr>
            </w:pPr>
            <w:r w:rsidRPr="00D266DE">
              <w:rPr>
                <w:rFonts w:ascii="Times New Roman" w:hAnsi="Times New Roman"/>
                <w:sz w:val="20"/>
                <w:szCs w:val="20"/>
              </w:rPr>
              <w:t>grupa drzew (trzy dęby szypułkowe)</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809D80"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Wieloobiektowy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6F684" w14:textId="77777777" w:rsidR="00D266DE" w:rsidRPr="00D266DE" w:rsidRDefault="00D266DE" w:rsidP="00A722AC">
            <w:pPr>
              <w:spacing w:after="0" w:line="360" w:lineRule="auto"/>
              <w:jc w:val="center"/>
            </w:pPr>
            <w:r w:rsidRPr="00D266DE">
              <w:rPr>
                <w:rFonts w:ascii="Times New Roman" w:hAnsi="Times New Roman"/>
                <w:sz w:val="20"/>
                <w:szCs w:val="20"/>
              </w:rPr>
              <w:t>31.12.2002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CBF693" w14:textId="0C2E2E9E"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Kameduły</w:t>
            </w:r>
          </w:p>
        </w:tc>
      </w:tr>
      <w:tr w:rsidR="00D266DE" w:rsidRPr="00D266DE" w14:paraId="04E008CC"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961B5"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2.</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649A0"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drzewo (sosna zwyczajna)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63561E"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EB9250"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06.12.2002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5909F7"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Wełecz</w:t>
            </w:r>
          </w:p>
        </w:tc>
      </w:tr>
      <w:tr w:rsidR="00D266DE" w:rsidRPr="00D266DE" w14:paraId="2BC7B33E"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BE3934"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3.</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A5311F"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drzewo (dąb szypułkowy)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5A32B3"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57DEF6"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25.07.2013</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1466E"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Busko-Zdrój</w:t>
            </w:r>
          </w:p>
        </w:tc>
      </w:tr>
      <w:tr w:rsidR="00D266DE" w:rsidRPr="00D266DE" w14:paraId="75ABDF0C"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B73838" w14:textId="24C7111C" w:rsidR="00D266DE" w:rsidRPr="00D266DE"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4</w:t>
            </w:r>
            <w:r w:rsidR="00D266DE" w:rsidRPr="00D266DE">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47F07"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BA22B6"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D25A8F"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02.10.1987</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913DD"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Siesławice</w:t>
            </w:r>
          </w:p>
        </w:tc>
      </w:tr>
      <w:tr w:rsidR="00D266DE" w:rsidRPr="00D266DE" w14:paraId="4611E996"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8C06D" w14:textId="15F94ADF" w:rsidR="00D266DE" w:rsidRPr="00D266DE"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5</w:t>
            </w:r>
            <w:r w:rsidR="00D266DE" w:rsidRPr="00D266DE">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1AF32F"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F026E5"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0EA58"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02.10.1987</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FB12EE"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Busko-Zdrój</w:t>
            </w:r>
          </w:p>
        </w:tc>
      </w:tr>
      <w:tr w:rsidR="00D266DE" w:rsidRPr="00D266DE" w14:paraId="637E3214"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3AF104" w14:textId="313A0A50" w:rsidR="00D266DE" w:rsidRPr="00D266DE"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6</w:t>
            </w:r>
            <w:r w:rsidR="00D266DE" w:rsidRPr="00D266DE">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CF1E8"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1927BF" w14:textId="62E24717" w:rsidR="00D266DE" w:rsidRPr="00D266DE" w:rsidRDefault="00794B80" w:rsidP="00A722AC">
            <w:pPr>
              <w:spacing w:after="0" w:line="360" w:lineRule="auto"/>
              <w:jc w:val="center"/>
              <w:rPr>
                <w:rFonts w:ascii="Times New Roman" w:hAnsi="Times New Roman"/>
                <w:sz w:val="20"/>
                <w:szCs w:val="20"/>
              </w:rPr>
            </w:pPr>
            <w:r>
              <w:rPr>
                <w:rFonts w:ascii="Times New Roman" w:hAnsi="Times New Roman"/>
                <w:sz w:val="20"/>
                <w:szCs w:val="20"/>
              </w:rPr>
              <w:t>Jedno</w:t>
            </w:r>
            <w:r w:rsidR="00D266DE" w:rsidRPr="00D266DE">
              <w:rPr>
                <w:rFonts w:ascii="Times New Roman" w:hAnsi="Times New Roman"/>
                <w:sz w:val="20"/>
                <w:szCs w:val="20"/>
              </w:rPr>
              <w:t>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6BBC2"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31.12.2002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2DAE23" w14:textId="77777777"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Busko-Zdrój</w:t>
            </w:r>
          </w:p>
        </w:tc>
      </w:tr>
      <w:tr w:rsidR="00D266DE" w:rsidRPr="00D266DE" w14:paraId="5B8527AB"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9469D2" w14:textId="4348644E" w:rsidR="00D266DE" w:rsidRPr="00D266DE"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7</w:t>
            </w:r>
            <w:r w:rsidR="00D266DE">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C5F61" w14:textId="14F27B38" w:rsidR="00D266DE" w:rsidRPr="00D266DE" w:rsidRDefault="00AE4C8B" w:rsidP="00A722AC">
            <w:pPr>
              <w:spacing w:after="0" w:line="360" w:lineRule="auto"/>
              <w:jc w:val="center"/>
              <w:rPr>
                <w:rFonts w:ascii="Times New Roman" w:hAnsi="Times New Roman"/>
                <w:sz w:val="20"/>
                <w:szCs w:val="20"/>
              </w:rPr>
            </w:pPr>
            <w:r>
              <w:rPr>
                <w:rFonts w:ascii="Times New Roman" w:hAnsi="Times New Roman"/>
                <w:sz w:val="20"/>
                <w:szCs w:val="20"/>
              </w:rPr>
              <w:t>głaz narzutowy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D3C7A9" w14:textId="015708FD" w:rsidR="00D266DE" w:rsidRPr="00D266DE" w:rsidRDefault="00D266DE" w:rsidP="00A722AC">
            <w:pPr>
              <w:spacing w:after="0" w:line="360" w:lineRule="auto"/>
              <w:jc w:val="center"/>
              <w:rPr>
                <w:rFonts w:ascii="Times New Roman" w:hAnsi="Times New Roman"/>
                <w:sz w:val="20"/>
                <w:szCs w:val="20"/>
              </w:rPr>
            </w:pPr>
            <w:r w:rsidRPr="00D266DE">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9F5373" w14:textId="516AD617" w:rsidR="00D266DE" w:rsidRPr="00D266DE" w:rsidRDefault="00D266DE" w:rsidP="00A722AC">
            <w:pPr>
              <w:spacing w:after="0" w:line="360" w:lineRule="auto"/>
              <w:jc w:val="center"/>
              <w:rPr>
                <w:rFonts w:ascii="Times New Roman" w:hAnsi="Times New Roman"/>
                <w:sz w:val="20"/>
                <w:szCs w:val="20"/>
              </w:rPr>
            </w:pPr>
            <w:r>
              <w:rPr>
                <w:rFonts w:ascii="Times New Roman" w:hAnsi="Times New Roman"/>
                <w:sz w:val="20"/>
                <w:szCs w:val="20"/>
              </w:rPr>
              <w:t>02.10.1987</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5106F8" w14:textId="5AA087F8" w:rsidR="00D266DE" w:rsidRPr="00D266DE" w:rsidRDefault="00AE4C8B" w:rsidP="00A722AC">
            <w:pPr>
              <w:spacing w:after="0" w:line="240" w:lineRule="auto"/>
              <w:jc w:val="center"/>
              <w:rPr>
                <w:rFonts w:ascii="Times New Roman" w:hAnsi="Times New Roman"/>
                <w:sz w:val="20"/>
                <w:szCs w:val="20"/>
              </w:rPr>
            </w:pPr>
            <w:r w:rsidRPr="00AE4C8B">
              <w:rPr>
                <w:rFonts w:ascii="Times New Roman" w:hAnsi="Times New Roman"/>
                <w:sz w:val="20"/>
                <w:szCs w:val="20"/>
              </w:rPr>
              <w:t>Solec-Zdrój</w:t>
            </w:r>
          </w:p>
        </w:tc>
      </w:tr>
      <w:tr w:rsidR="00D266DE" w:rsidRPr="00D266DE" w14:paraId="4A1C77CF"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BDAD51" w14:textId="7BDF1AB6" w:rsidR="00D266DE" w:rsidRPr="00D266DE"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8</w:t>
            </w:r>
            <w:r w:rsidR="00D266DE">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ED837" w14:textId="57327E19" w:rsidR="00D266DE" w:rsidRPr="00D266DE" w:rsidRDefault="00AE4C8B" w:rsidP="00A722AC">
            <w:pPr>
              <w:spacing w:after="0" w:line="360" w:lineRule="auto"/>
              <w:jc w:val="center"/>
              <w:rPr>
                <w:rFonts w:ascii="Times New Roman" w:hAnsi="Times New Roman"/>
                <w:sz w:val="20"/>
                <w:szCs w:val="20"/>
              </w:rPr>
            </w:pPr>
            <w:r>
              <w:rPr>
                <w:rFonts w:ascii="Times New Roman" w:hAnsi="Times New Roman"/>
                <w:sz w:val="20"/>
                <w:szCs w:val="20"/>
              </w:rPr>
              <w:t>jaskinia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A97D04" w14:textId="13041881" w:rsidR="00D266DE" w:rsidRPr="00D266DE" w:rsidRDefault="00AE4C8B" w:rsidP="00A722AC">
            <w:pPr>
              <w:spacing w:after="0" w:line="360" w:lineRule="auto"/>
              <w:jc w:val="center"/>
              <w:rPr>
                <w:rFonts w:ascii="Times New Roman" w:hAnsi="Times New Roman"/>
                <w:sz w:val="20"/>
                <w:szCs w:val="20"/>
              </w:rPr>
            </w:pPr>
            <w:r w:rsidRPr="00D266DE">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2DBD6C" w14:textId="78EE8713" w:rsidR="00D266DE" w:rsidRPr="00D266DE" w:rsidRDefault="00D266DE" w:rsidP="00A722AC">
            <w:pPr>
              <w:spacing w:after="0" w:line="360" w:lineRule="auto"/>
              <w:jc w:val="center"/>
              <w:rPr>
                <w:rFonts w:ascii="Times New Roman" w:hAnsi="Times New Roman"/>
                <w:sz w:val="20"/>
                <w:szCs w:val="20"/>
              </w:rPr>
            </w:pPr>
            <w:r>
              <w:rPr>
                <w:rFonts w:ascii="Times New Roman" w:hAnsi="Times New Roman"/>
                <w:sz w:val="20"/>
                <w:szCs w:val="20"/>
              </w:rPr>
              <w:t>28.08.2001</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C8B033" w14:textId="424CECC3" w:rsidR="00D266DE" w:rsidRPr="00D266DE" w:rsidRDefault="00AE4C8B" w:rsidP="00A722AC">
            <w:pPr>
              <w:spacing w:after="0" w:line="240" w:lineRule="auto"/>
              <w:jc w:val="center"/>
              <w:rPr>
                <w:rFonts w:ascii="Times New Roman" w:hAnsi="Times New Roman"/>
                <w:sz w:val="20"/>
                <w:szCs w:val="20"/>
              </w:rPr>
            </w:pPr>
            <w:r w:rsidRPr="00AE4C8B">
              <w:rPr>
                <w:rFonts w:ascii="Times New Roman" w:hAnsi="Times New Roman"/>
                <w:sz w:val="20"/>
                <w:szCs w:val="20"/>
              </w:rPr>
              <w:t>przy drodze Kików - Zagaje Kikowskie, dz. ew. nr 222</w:t>
            </w:r>
          </w:p>
        </w:tc>
      </w:tr>
      <w:tr w:rsidR="00A722AC" w:rsidRPr="00D266DE" w14:paraId="11C21E31"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68B9D" w14:textId="13D7BF4E" w:rsidR="00A722AC"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9</w:t>
            </w:r>
            <w:r w:rsidR="00A722AC">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F6D8E9" w14:textId="1226FCE4"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C2076" w14:textId="7CC0770A"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A62316" w14:textId="7EA3AE05"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02.10.1987</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9CE321" w14:textId="6857EB87"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Bogucice</w:t>
            </w:r>
          </w:p>
        </w:tc>
      </w:tr>
      <w:tr w:rsidR="00A722AC" w:rsidRPr="00D266DE" w14:paraId="638463D8"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8C36B" w14:textId="510937D3"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0</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8DC566" w14:textId="0FF381AC"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DAB89D" w14:textId="0BC25EFB"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E941B7" w14:textId="3AC27F34"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02.10.1987</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8AEBC9" w14:textId="5296B453"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Gacki</w:t>
            </w:r>
          </w:p>
        </w:tc>
      </w:tr>
      <w:tr w:rsidR="00A722AC" w:rsidRPr="00D266DE" w14:paraId="27AEDB64"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95550" w14:textId="7B78A097"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1</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FAC40A" w14:textId="7A90A419"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FACA5" w14:textId="19F44C05"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CEF6D4" w14:textId="4C1515E3"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02.10.1987</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E00865" w14:textId="5FF57689"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Marzęcin</w:t>
            </w:r>
          </w:p>
        </w:tc>
      </w:tr>
      <w:tr w:rsidR="00A722AC" w:rsidRPr="00D266DE" w14:paraId="5E787863"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12CEF" w14:textId="2FFDCE45"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2</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75BD24" w14:textId="66D15423"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(wiąz pospolity)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E5F2B5" w14:textId="0795B1EA"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CE16B" w14:textId="14D70067"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0B3A4" w14:textId="17373135"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Młodzawy</w:t>
            </w:r>
          </w:p>
        </w:tc>
      </w:tr>
      <w:tr w:rsidR="00A722AC" w:rsidRPr="00D266DE" w14:paraId="0722FA18"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4C5F01" w14:textId="3714BE50"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3</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E56E85" w14:textId="3B67842A"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(wiąz pospolity)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CDD743" w14:textId="0D4604CB"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7CB07" w14:textId="5232A8CD"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C4B365" w14:textId="7C829E21"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Młodzawy</w:t>
            </w:r>
          </w:p>
        </w:tc>
      </w:tr>
      <w:tr w:rsidR="00A722AC" w:rsidRPr="00D266DE" w14:paraId="2EEBD700"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47818" w14:textId="44CB2FE9"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4</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AFF68E" w14:textId="39F95A24" w:rsidR="00A722AC"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grupa drzew (dwa wiązy pospolite)</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926427" w14:textId="2E03DE30" w:rsidR="00A722AC" w:rsidRPr="00D266DE"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Wieloobiektowy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18F957" w14:textId="656F995F" w:rsidR="00A722AC"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228242" w14:textId="055BCBB9" w:rsidR="00A722AC" w:rsidRPr="00AE4C8B"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Młodzawy</w:t>
            </w:r>
          </w:p>
        </w:tc>
      </w:tr>
      <w:tr w:rsidR="00A722AC" w:rsidRPr="00D266DE" w14:paraId="35C51819"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696E3" w14:textId="12FA6DC3"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5</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F75350" w14:textId="2DA33580" w:rsidR="00A722AC"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grupa drzew (trzy lipy drobnolistne)</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3FD88" w14:textId="6948394D" w:rsidR="00A722AC" w:rsidRPr="00D266DE"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Wieloobiektowy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1F93C" w14:textId="12CB3BF5" w:rsidR="00A722AC"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A360CB" w14:textId="19C7D895" w:rsidR="00A722AC" w:rsidRPr="00AE4C8B"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Bugaj</w:t>
            </w:r>
          </w:p>
        </w:tc>
      </w:tr>
      <w:tr w:rsidR="00A722AC" w:rsidRPr="00D266DE" w14:paraId="6D3CA516"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4BE2B2" w14:textId="68C17BC8"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6</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4B9AD" w14:textId="22CC96E9" w:rsidR="00A722AC"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grupa drzew (dwa wiązy pospolite)</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41B29" w14:textId="1DC626C3" w:rsidR="00A722AC" w:rsidRPr="00D266DE"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Wieloobiektowy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E2AA5E" w14:textId="55C9D091" w:rsidR="00A722AC"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EB402" w14:textId="3A5340B0" w:rsidR="00A722AC" w:rsidRPr="00AE4C8B" w:rsidRDefault="00A722AC" w:rsidP="00EB0DAF">
            <w:pPr>
              <w:spacing w:after="0" w:line="276" w:lineRule="auto"/>
              <w:jc w:val="center"/>
              <w:rPr>
                <w:rFonts w:ascii="Times New Roman" w:hAnsi="Times New Roman"/>
                <w:sz w:val="20"/>
                <w:szCs w:val="20"/>
              </w:rPr>
            </w:pPr>
            <w:r>
              <w:rPr>
                <w:rFonts w:ascii="Times New Roman" w:hAnsi="Times New Roman"/>
                <w:sz w:val="20"/>
                <w:szCs w:val="20"/>
              </w:rPr>
              <w:t>Teresów</w:t>
            </w:r>
          </w:p>
        </w:tc>
      </w:tr>
      <w:tr w:rsidR="00A722AC" w:rsidRPr="00D266DE" w14:paraId="2D5050CA"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DF73A" w14:textId="31BE0220"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7</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A234D3" w14:textId="26E57D00"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(dąb szypułkowy)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16ACD" w14:textId="4CF93367"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FB26BE" w14:textId="0F35DE6C"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0A32ED" w14:textId="20A28D35"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Dzierążnia</w:t>
            </w:r>
          </w:p>
        </w:tc>
      </w:tr>
      <w:tr w:rsidR="00A722AC" w:rsidRPr="00D266DE" w14:paraId="09DDD0AD"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344E9" w14:textId="53E49C69"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w:t>
            </w:r>
            <w:r w:rsidR="00EB0DAF">
              <w:rPr>
                <w:rFonts w:ascii="Times New Roman" w:hAnsi="Times New Roman"/>
                <w:sz w:val="20"/>
                <w:szCs w:val="20"/>
              </w:rPr>
              <w:t>8</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47879F" w14:textId="170FF808"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(dąb bezszypułkowy)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2AA4AC" w14:textId="5AAB1336"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FC2004" w14:textId="700CE351"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15.01.1992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528DE" w14:textId="39799F6D"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Bogucice</w:t>
            </w:r>
          </w:p>
        </w:tc>
      </w:tr>
      <w:tr w:rsidR="00A722AC" w:rsidRPr="00D266DE" w14:paraId="1C7BCBF6"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F2CBAE" w14:textId="514B66A0" w:rsidR="00A722AC" w:rsidRDefault="00EB0DAF" w:rsidP="00A722AC">
            <w:pPr>
              <w:spacing w:after="0" w:line="360" w:lineRule="auto"/>
              <w:jc w:val="center"/>
              <w:rPr>
                <w:rFonts w:ascii="Times New Roman" w:hAnsi="Times New Roman"/>
                <w:sz w:val="20"/>
                <w:szCs w:val="20"/>
              </w:rPr>
            </w:pPr>
            <w:r>
              <w:rPr>
                <w:rFonts w:ascii="Times New Roman" w:hAnsi="Times New Roman"/>
                <w:sz w:val="20"/>
                <w:szCs w:val="20"/>
              </w:rPr>
              <w:t>19</w:t>
            </w:r>
            <w:r w:rsidR="00A722AC">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7CB51E" w14:textId="09E5DBF6"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(klon pospolity)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3D10C0" w14:textId="52342B28"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B848DA" w14:textId="36687F9D"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28.12.1994</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CFA864" w14:textId="61F47AF5"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Pińczów</w:t>
            </w:r>
          </w:p>
        </w:tc>
      </w:tr>
      <w:tr w:rsidR="00A722AC" w:rsidRPr="00D266DE" w14:paraId="7FEEC466"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EE174" w14:textId="42F9915F"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w:t>
            </w:r>
            <w:r w:rsidR="00EB0DAF">
              <w:rPr>
                <w:rFonts w:ascii="Times New Roman" w:hAnsi="Times New Roman"/>
                <w:sz w:val="20"/>
                <w:szCs w:val="20"/>
              </w:rPr>
              <w:t>0</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ABDB9B" w14:textId="7B1DE96F"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jaskinia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4B98E" w14:textId="45913EC3"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F4ACF" w14:textId="702186FE"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14.01.1996</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85D950" w14:textId="5144BB67"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Wola Zagojska</w:t>
            </w:r>
          </w:p>
        </w:tc>
      </w:tr>
      <w:tr w:rsidR="00A722AC" w:rsidRPr="00D266DE" w14:paraId="7C6FD816"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E6F722" w14:textId="3E5E3559"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w:t>
            </w:r>
            <w:r w:rsidR="00EB0DAF">
              <w:rPr>
                <w:rFonts w:ascii="Times New Roman" w:hAnsi="Times New Roman"/>
                <w:sz w:val="20"/>
                <w:szCs w:val="20"/>
              </w:rPr>
              <w:t>1</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A3A253" w14:textId="54D64572"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skałka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7353A" w14:textId="3B32F6E3"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E1BB47" w14:textId="2D363F74"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29.05.1996</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A5807" w14:textId="152D0894"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Pińczów</w:t>
            </w:r>
          </w:p>
        </w:tc>
      </w:tr>
      <w:tr w:rsidR="00A722AC" w:rsidRPr="00D266DE" w14:paraId="00174AA5"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C67A33" w14:textId="4D6C2354"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w:t>
            </w:r>
            <w:r w:rsidR="00EB0DAF">
              <w:rPr>
                <w:rFonts w:ascii="Times New Roman" w:hAnsi="Times New Roman"/>
                <w:sz w:val="20"/>
                <w:szCs w:val="20"/>
              </w:rPr>
              <w:t>2</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AE3B2" w14:textId="7BAEDB85"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(lipa drobnolistna)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0E1674" w14:textId="7E2881A3"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804479" w14:textId="73024206"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25.03.1958</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CF91C0" w14:textId="38ABCB1A"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Pińczów</w:t>
            </w:r>
          </w:p>
        </w:tc>
      </w:tr>
      <w:tr w:rsidR="00A722AC" w:rsidRPr="00D266DE" w14:paraId="34AACC24"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91F371" w14:textId="447B1870"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w:t>
            </w:r>
            <w:r w:rsidR="00EB0DAF">
              <w:rPr>
                <w:rFonts w:ascii="Times New Roman" w:hAnsi="Times New Roman"/>
                <w:sz w:val="20"/>
                <w:szCs w:val="20"/>
              </w:rPr>
              <w:t>3</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523D1" w14:textId="319B8614"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jaskinia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AC0D19" w14:textId="36737ABE"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7F61CD" w14:textId="07389DD3"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22.04.1999</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D800FC" w14:textId="220B501E"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Leszcze</w:t>
            </w:r>
          </w:p>
        </w:tc>
      </w:tr>
      <w:tr w:rsidR="00A722AC" w:rsidRPr="00D266DE" w14:paraId="6DBDFCE6"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03FE0A" w14:textId="47F91BC3"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w:t>
            </w:r>
            <w:r w:rsidR="00EB0DAF">
              <w:rPr>
                <w:rFonts w:ascii="Times New Roman" w:hAnsi="Times New Roman"/>
                <w:sz w:val="20"/>
                <w:szCs w:val="20"/>
              </w:rPr>
              <w:t>4</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357CA2" w14:textId="270D45AC"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(klon pospolity)</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B12C3" w14:textId="4336A8DB"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BC0B9" w14:textId="22F8BD71"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24.12.1986</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ED32AD" w14:textId="3B885066"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Plewiska</w:t>
            </w:r>
          </w:p>
        </w:tc>
      </w:tr>
      <w:tr w:rsidR="00A722AC" w:rsidRPr="00D266DE" w14:paraId="4CA601A7" w14:textId="77777777" w:rsidTr="00A722AC">
        <w:tc>
          <w:tcPr>
            <w:tcW w:w="4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DCC0A" w14:textId="0C2486D8"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w:t>
            </w:r>
            <w:r w:rsidR="00EB0DAF">
              <w:rPr>
                <w:rFonts w:ascii="Times New Roman" w:hAnsi="Times New Roman"/>
                <w:sz w:val="20"/>
                <w:szCs w:val="20"/>
              </w:rPr>
              <w:t>5</w:t>
            </w:r>
            <w:r>
              <w:rPr>
                <w:rFonts w:ascii="Times New Roman" w:hAnsi="Times New Roman"/>
                <w:sz w:val="20"/>
                <w:szCs w:val="20"/>
              </w:rPr>
              <w:t>.</w:t>
            </w:r>
          </w:p>
        </w:tc>
        <w:tc>
          <w:tcPr>
            <w:tcW w:w="31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9703B" w14:textId="7781234E"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drzewo (lipa drobnolistna)</w:t>
            </w:r>
          </w:p>
        </w:tc>
        <w:tc>
          <w:tcPr>
            <w:tcW w:w="1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133DAE" w14:textId="303467C4" w:rsidR="00A722AC" w:rsidRPr="00D266DE"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Jednoobiektowy</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322989" w14:textId="657D8A91" w:rsidR="00A722AC" w:rsidRDefault="00A722AC" w:rsidP="00A722AC">
            <w:pPr>
              <w:spacing w:after="0" w:line="360" w:lineRule="auto"/>
              <w:jc w:val="center"/>
              <w:rPr>
                <w:rFonts w:ascii="Times New Roman" w:hAnsi="Times New Roman"/>
                <w:sz w:val="20"/>
                <w:szCs w:val="20"/>
              </w:rPr>
            </w:pPr>
            <w:r>
              <w:rPr>
                <w:rFonts w:ascii="Times New Roman" w:hAnsi="Times New Roman"/>
                <w:sz w:val="20"/>
                <w:szCs w:val="20"/>
              </w:rPr>
              <w:t>22.02.2012</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7020C5" w14:textId="1C39B7A4" w:rsidR="00A722AC" w:rsidRPr="00AE4C8B" w:rsidRDefault="00A722AC" w:rsidP="00A722AC">
            <w:pPr>
              <w:spacing w:after="0" w:line="240" w:lineRule="auto"/>
              <w:jc w:val="center"/>
              <w:rPr>
                <w:rFonts w:ascii="Times New Roman" w:hAnsi="Times New Roman"/>
                <w:sz w:val="20"/>
                <w:szCs w:val="20"/>
              </w:rPr>
            </w:pPr>
            <w:r>
              <w:rPr>
                <w:rFonts w:ascii="Times New Roman" w:hAnsi="Times New Roman"/>
                <w:sz w:val="20"/>
                <w:szCs w:val="20"/>
              </w:rPr>
              <w:t>Bugaj</w:t>
            </w:r>
          </w:p>
        </w:tc>
      </w:tr>
    </w:tbl>
    <w:p w14:paraId="7B542066" w14:textId="4650F39A" w:rsidR="00D266DE" w:rsidRDefault="00D266DE" w:rsidP="00EB0DAF">
      <w:pPr>
        <w:spacing w:line="240" w:lineRule="auto"/>
        <w:jc w:val="center"/>
        <w:rPr>
          <w:rFonts w:ascii="Times New Roman" w:hAnsi="Times New Roman"/>
          <w:i/>
          <w:iCs/>
          <w:color w:val="000000" w:themeColor="text1"/>
          <w:sz w:val="20"/>
          <w:szCs w:val="20"/>
        </w:rPr>
      </w:pPr>
      <w:r w:rsidRPr="00D266DE">
        <w:rPr>
          <w:rFonts w:ascii="Times New Roman" w:hAnsi="Times New Roman"/>
          <w:i/>
          <w:iCs/>
          <w:sz w:val="20"/>
          <w:szCs w:val="20"/>
        </w:rPr>
        <w:t xml:space="preserve">Źródło: Opracowanie własne na podstawie Centralnego Rejestru Form Ochrony Przyrody, </w:t>
      </w:r>
      <w:r w:rsidRPr="00D266DE">
        <w:rPr>
          <w:rFonts w:ascii="Times New Roman" w:hAnsi="Times New Roman"/>
          <w:i/>
          <w:iCs/>
          <w:color w:val="000000" w:themeColor="text1"/>
          <w:sz w:val="20"/>
          <w:szCs w:val="20"/>
        </w:rPr>
        <w:t>crfop.gdos.gov.pl</w:t>
      </w:r>
    </w:p>
    <w:p w14:paraId="02DDA347" w14:textId="77777777" w:rsidR="00120438" w:rsidRDefault="00120438" w:rsidP="00D266DE">
      <w:pPr>
        <w:spacing w:line="240" w:lineRule="auto"/>
        <w:ind w:firstLine="708"/>
        <w:jc w:val="center"/>
        <w:rPr>
          <w:i/>
          <w:iCs/>
          <w:color w:val="000000" w:themeColor="text1"/>
        </w:rPr>
        <w:sectPr w:rsidR="00120438">
          <w:pgSz w:w="11906" w:h="16838"/>
          <w:pgMar w:top="1417" w:right="1417" w:bottom="1417" w:left="1417" w:header="708" w:footer="708" w:gutter="0"/>
          <w:cols w:space="708"/>
          <w:titlePg/>
        </w:sectPr>
      </w:pPr>
    </w:p>
    <w:bookmarkEnd w:id="145"/>
    <w:p w14:paraId="16A78051" w14:textId="77777777" w:rsidR="00FB4C60" w:rsidRPr="00EB0DAF" w:rsidRDefault="00FB4C60" w:rsidP="00FB4C60">
      <w:pPr>
        <w:spacing w:after="0" w:line="360" w:lineRule="auto"/>
        <w:jc w:val="both"/>
        <w:rPr>
          <w:rFonts w:ascii="Times New Roman" w:hAnsi="Times New Roman"/>
          <w:b/>
          <w:bCs/>
          <w:color w:val="000000"/>
          <w:sz w:val="24"/>
          <w:szCs w:val="24"/>
        </w:rPr>
      </w:pPr>
      <w:r w:rsidRPr="00EB0DAF">
        <w:rPr>
          <w:rFonts w:ascii="Times New Roman" w:hAnsi="Times New Roman"/>
          <w:b/>
          <w:bCs/>
          <w:color w:val="000000"/>
          <w:sz w:val="24"/>
          <w:szCs w:val="24"/>
        </w:rPr>
        <w:lastRenderedPageBreak/>
        <w:t>Stanowisko dokumentacyjne Ściana Łomiku</w:t>
      </w:r>
    </w:p>
    <w:p w14:paraId="32F24FB6" w14:textId="6A8A723D" w:rsidR="00FB4C60" w:rsidRPr="00FB4C60" w:rsidRDefault="00FB4C60" w:rsidP="00546315">
      <w:pPr>
        <w:spacing w:after="0" w:line="360" w:lineRule="auto"/>
        <w:ind w:firstLine="708"/>
        <w:jc w:val="both"/>
        <w:rPr>
          <w:rFonts w:ascii="Times New Roman" w:hAnsi="Times New Roman"/>
          <w:color w:val="000000"/>
          <w:sz w:val="24"/>
          <w:szCs w:val="24"/>
        </w:rPr>
      </w:pPr>
      <w:r w:rsidRPr="00FB4C60">
        <w:rPr>
          <w:rFonts w:ascii="Times New Roman" w:hAnsi="Times New Roman"/>
          <w:color w:val="000000"/>
          <w:sz w:val="24"/>
          <w:szCs w:val="24"/>
        </w:rPr>
        <w:t xml:space="preserve">Jest to stanowisko antropogeniczne, wyrobisko powierzchniowe.  Ustanowione zostało </w:t>
      </w:r>
      <w:r w:rsidRPr="00EB0DAF">
        <w:rPr>
          <w:rFonts w:ascii="Times New Roman" w:hAnsi="Times New Roman"/>
          <w:i/>
          <w:iCs/>
          <w:color w:val="000000"/>
          <w:sz w:val="24"/>
          <w:szCs w:val="24"/>
        </w:rPr>
        <w:t>Rozporządzeniem Nr 7/93 Wojewody Kieleckiego z dnia 12 sierpnia 1993 r. w sprawie uznania za stanowiska dokumentacyjne</w:t>
      </w:r>
      <w:r w:rsidRPr="00FB4C60">
        <w:rPr>
          <w:rFonts w:ascii="Times New Roman" w:hAnsi="Times New Roman"/>
          <w:color w:val="000000"/>
          <w:sz w:val="24"/>
          <w:szCs w:val="24"/>
        </w:rPr>
        <w:t>.</w:t>
      </w:r>
    </w:p>
    <w:p w14:paraId="14E8BA02" w14:textId="77777777" w:rsidR="00FB4C60" w:rsidRPr="00EB0DAF" w:rsidRDefault="00FB4C60" w:rsidP="00FB4C60">
      <w:pPr>
        <w:spacing w:after="0" w:line="360" w:lineRule="auto"/>
        <w:jc w:val="both"/>
        <w:rPr>
          <w:rFonts w:ascii="Times New Roman" w:hAnsi="Times New Roman"/>
          <w:b/>
          <w:bCs/>
          <w:color w:val="000000"/>
          <w:sz w:val="24"/>
          <w:szCs w:val="24"/>
        </w:rPr>
      </w:pPr>
      <w:r w:rsidRPr="00EB0DAF">
        <w:rPr>
          <w:rFonts w:ascii="Times New Roman" w:hAnsi="Times New Roman"/>
          <w:b/>
          <w:bCs/>
          <w:color w:val="000000"/>
          <w:sz w:val="24"/>
          <w:szCs w:val="24"/>
        </w:rPr>
        <w:t>Stanowisko dokumentacyjne Odsłonięcie geologiczne</w:t>
      </w:r>
    </w:p>
    <w:p w14:paraId="3F349DBE" w14:textId="2A205EE3" w:rsidR="00FB4C60" w:rsidRPr="00FB4C60" w:rsidRDefault="00FB4C60" w:rsidP="00FB4C60">
      <w:pPr>
        <w:spacing w:after="0" w:line="360" w:lineRule="auto"/>
        <w:jc w:val="both"/>
        <w:rPr>
          <w:rFonts w:ascii="Times New Roman" w:hAnsi="Times New Roman"/>
          <w:color w:val="000000"/>
          <w:sz w:val="24"/>
          <w:szCs w:val="24"/>
        </w:rPr>
      </w:pPr>
      <w:r w:rsidRPr="00FB4C60">
        <w:rPr>
          <w:rFonts w:ascii="Times New Roman" w:hAnsi="Times New Roman"/>
          <w:color w:val="000000"/>
          <w:sz w:val="24"/>
          <w:szCs w:val="24"/>
        </w:rPr>
        <w:tab/>
        <w:t xml:space="preserve">Jest to stanowisko naturalne, wyrobisko powierzchniowe. Ustanowione zostało </w:t>
      </w:r>
      <w:r w:rsidRPr="00EB0DAF">
        <w:rPr>
          <w:rFonts w:ascii="Times New Roman" w:hAnsi="Times New Roman"/>
          <w:i/>
          <w:iCs/>
          <w:color w:val="000000"/>
          <w:sz w:val="24"/>
          <w:szCs w:val="24"/>
        </w:rPr>
        <w:t>Uchwałą Nr XXVIII/331/2002 Rady Miejskiej w Busku-Zdroju z dnia 25 czerwca 2002 r. w</w:t>
      </w:r>
      <w:r w:rsidR="00EB0DAF">
        <w:rPr>
          <w:rFonts w:ascii="Times New Roman" w:hAnsi="Times New Roman"/>
          <w:i/>
          <w:iCs/>
          <w:color w:val="000000"/>
          <w:sz w:val="24"/>
          <w:szCs w:val="24"/>
        </w:rPr>
        <w:t> </w:t>
      </w:r>
      <w:r w:rsidRPr="00EB0DAF">
        <w:rPr>
          <w:rFonts w:ascii="Times New Roman" w:hAnsi="Times New Roman"/>
          <w:i/>
          <w:iCs/>
          <w:color w:val="000000"/>
          <w:sz w:val="24"/>
          <w:szCs w:val="24"/>
        </w:rPr>
        <w:t>sprawie uznania za stanowisko dokumentacyjne "Odsłonięcie geologiczne" w Siesławicach</w:t>
      </w:r>
      <w:r w:rsidRPr="00FB4C60">
        <w:rPr>
          <w:rFonts w:ascii="Times New Roman" w:hAnsi="Times New Roman"/>
          <w:color w:val="000000"/>
          <w:sz w:val="24"/>
          <w:szCs w:val="24"/>
        </w:rPr>
        <w:t xml:space="preserve">. </w:t>
      </w:r>
    </w:p>
    <w:p w14:paraId="609452A5" w14:textId="77777777" w:rsidR="00FB4C60" w:rsidRPr="00FB4C60" w:rsidRDefault="00FB4C60" w:rsidP="00120438">
      <w:pPr>
        <w:spacing w:after="0" w:line="360" w:lineRule="auto"/>
        <w:jc w:val="both"/>
        <w:rPr>
          <w:rFonts w:ascii="Times New Roman" w:hAnsi="Times New Roman"/>
          <w:b/>
          <w:bCs/>
          <w:color w:val="000000"/>
          <w:sz w:val="24"/>
          <w:szCs w:val="24"/>
        </w:rPr>
      </w:pPr>
      <w:r w:rsidRPr="00FB4C60">
        <w:rPr>
          <w:rFonts w:ascii="Times New Roman" w:hAnsi="Times New Roman"/>
          <w:b/>
          <w:bCs/>
          <w:color w:val="000000"/>
          <w:sz w:val="24"/>
          <w:szCs w:val="24"/>
        </w:rPr>
        <w:t>Stanowisko dokumentacyjne Zajęcza Góra</w:t>
      </w:r>
    </w:p>
    <w:p w14:paraId="35336EDD" w14:textId="49C5BAA4" w:rsidR="00FB4C60" w:rsidRPr="00FB4C60" w:rsidRDefault="00FB4C60" w:rsidP="00FB4C60">
      <w:pPr>
        <w:spacing w:after="0" w:line="360" w:lineRule="auto"/>
        <w:jc w:val="both"/>
        <w:rPr>
          <w:rFonts w:ascii="Times New Roman" w:hAnsi="Times New Roman"/>
          <w:color w:val="000000"/>
          <w:sz w:val="24"/>
          <w:szCs w:val="24"/>
        </w:rPr>
      </w:pPr>
      <w:r w:rsidRPr="00FB4C60">
        <w:rPr>
          <w:rFonts w:ascii="Times New Roman" w:hAnsi="Times New Roman"/>
          <w:color w:val="000000"/>
          <w:sz w:val="24"/>
          <w:szCs w:val="24"/>
        </w:rPr>
        <w:tab/>
        <w:t xml:space="preserve">Jest to stanowisko antropogeniczne, wyrobisko powierzchniowe. Ustanowione zostało </w:t>
      </w:r>
      <w:r w:rsidRPr="00EB0DAF">
        <w:rPr>
          <w:rFonts w:ascii="Times New Roman" w:hAnsi="Times New Roman"/>
          <w:i/>
          <w:iCs/>
          <w:color w:val="000000"/>
          <w:sz w:val="24"/>
          <w:szCs w:val="24"/>
        </w:rPr>
        <w:t>Rozporządzeniem Nr 7/93 Wojewody Kieleckiego z dnia 12 sierpnia 1993 r. w sprawie uznania za stanowiska dokumentacyjne</w:t>
      </w:r>
      <w:r w:rsidRPr="00FB4C60">
        <w:rPr>
          <w:rFonts w:ascii="Times New Roman" w:hAnsi="Times New Roman"/>
          <w:color w:val="000000"/>
          <w:sz w:val="24"/>
          <w:szCs w:val="24"/>
        </w:rPr>
        <w:t>. Celem ochrony jest odsłonięcie geologiczne – kamieniołom wapieni górnej jury, zlepieńców i piaskowców cenomanu i margli turonu.</w:t>
      </w:r>
    </w:p>
    <w:p w14:paraId="003BE30E" w14:textId="77777777" w:rsidR="00FB4C60" w:rsidRPr="005B7FF8" w:rsidRDefault="00FB4C60" w:rsidP="00120438">
      <w:pPr>
        <w:spacing w:after="0" w:line="360" w:lineRule="auto"/>
        <w:jc w:val="both"/>
        <w:rPr>
          <w:rFonts w:ascii="Times New Roman" w:hAnsi="Times New Roman"/>
          <w:b/>
          <w:bCs/>
          <w:sz w:val="24"/>
          <w:szCs w:val="24"/>
        </w:rPr>
      </w:pPr>
      <w:r w:rsidRPr="005B7FF8">
        <w:rPr>
          <w:rFonts w:ascii="Times New Roman" w:hAnsi="Times New Roman"/>
          <w:b/>
          <w:bCs/>
          <w:sz w:val="24"/>
          <w:szCs w:val="24"/>
        </w:rPr>
        <w:t>Stanowisko dokumentacyjne Wąwozy lessowe w Bugaju</w:t>
      </w:r>
    </w:p>
    <w:p w14:paraId="26C085CA" w14:textId="3F255262" w:rsidR="00FB4C60" w:rsidRDefault="00FB4C60" w:rsidP="00FB4C60">
      <w:pPr>
        <w:spacing w:after="0" w:line="360" w:lineRule="auto"/>
        <w:jc w:val="both"/>
        <w:rPr>
          <w:rFonts w:ascii="Times New Roman" w:hAnsi="Times New Roman"/>
          <w:sz w:val="24"/>
          <w:szCs w:val="24"/>
        </w:rPr>
      </w:pPr>
      <w:r w:rsidRPr="00FB4C60">
        <w:rPr>
          <w:rFonts w:ascii="Times New Roman" w:hAnsi="Times New Roman"/>
          <w:sz w:val="24"/>
          <w:szCs w:val="24"/>
        </w:rPr>
        <w:tab/>
        <w:t xml:space="preserve">Jest to stanowisko naturalne, formacja geologiczna. Ustanowione </w:t>
      </w:r>
      <w:r w:rsidRPr="00FB4C60">
        <w:rPr>
          <w:rFonts w:ascii="Times New Roman" w:hAnsi="Times New Roman"/>
          <w:i/>
          <w:iCs/>
          <w:sz w:val="24"/>
          <w:szCs w:val="24"/>
        </w:rPr>
        <w:t>Uchwałą Nr</w:t>
      </w:r>
      <w:r w:rsidR="00EB0DAF">
        <w:rPr>
          <w:rFonts w:ascii="Times New Roman" w:hAnsi="Times New Roman"/>
          <w:i/>
          <w:iCs/>
          <w:sz w:val="24"/>
          <w:szCs w:val="24"/>
        </w:rPr>
        <w:t> </w:t>
      </w:r>
      <w:r w:rsidRPr="00FB4C60">
        <w:rPr>
          <w:rFonts w:ascii="Times New Roman" w:hAnsi="Times New Roman"/>
          <w:i/>
          <w:iCs/>
          <w:sz w:val="24"/>
          <w:szCs w:val="24"/>
        </w:rPr>
        <w:t>XXXVIII/313/13 Rady Miejskiej w Pińczowie z dnia 8 maja 2013 r. w sprawie ustanowienia stanowiska dokumentacyjnego.</w:t>
      </w:r>
      <w:r w:rsidRPr="00FB4C60">
        <w:rPr>
          <w:rFonts w:ascii="Times New Roman" w:hAnsi="Times New Roman"/>
          <w:sz w:val="24"/>
          <w:szCs w:val="24"/>
        </w:rPr>
        <w:t xml:space="preserve"> Powierzchnia stanowiska to 3,5 ha. Celem ochrony jest zachowanie zespołu wąwozów utworzonych w lessach wraz z licznymi odsłonięciami skał i</w:t>
      </w:r>
      <w:r w:rsidR="004A1BDE">
        <w:rPr>
          <w:rFonts w:ascii="Times New Roman" w:hAnsi="Times New Roman"/>
          <w:sz w:val="24"/>
          <w:szCs w:val="24"/>
        </w:rPr>
        <w:t> </w:t>
      </w:r>
      <w:r w:rsidRPr="00FB4C60">
        <w:rPr>
          <w:rFonts w:ascii="Times New Roman" w:hAnsi="Times New Roman"/>
          <w:sz w:val="24"/>
          <w:szCs w:val="24"/>
        </w:rPr>
        <w:t>jaskiniami. Nadzór sprawują Lasy Państwowe – Nadleśnictwo Pińczów</w:t>
      </w:r>
      <w:r w:rsidRPr="00FB4C60">
        <w:rPr>
          <w:rFonts w:ascii="Times New Roman" w:hAnsi="Times New Roman"/>
          <w:sz w:val="24"/>
          <w:szCs w:val="24"/>
          <w:vertAlign w:val="superscript"/>
        </w:rPr>
        <w:footnoteReference w:id="78"/>
      </w:r>
      <w:r w:rsidRPr="00FB4C60">
        <w:rPr>
          <w:rFonts w:ascii="Times New Roman" w:hAnsi="Times New Roman"/>
          <w:sz w:val="24"/>
          <w:szCs w:val="24"/>
        </w:rPr>
        <w:t>.</w:t>
      </w:r>
    </w:p>
    <w:p w14:paraId="16F5D0A4" w14:textId="62AF354E" w:rsidR="00120438" w:rsidRPr="00120438" w:rsidRDefault="00120438" w:rsidP="00546315">
      <w:pPr>
        <w:spacing w:before="240" w:line="360" w:lineRule="auto"/>
        <w:ind w:firstLine="708"/>
        <w:jc w:val="both"/>
        <w:rPr>
          <w:rFonts w:ascii="Times New Roman" w:hAnsi="Times New Roman"/>
          <w:sz w:val="24"/>
          <w:szCs w:val="24"/>
        </w:rPr>
      </w:pPr>
      <w:r w:rsidRPr="00120438">
        <w:rPr>
          <w:rFonts w:ascii="Times New Roman" w:hAnsi="Times New Roman"/>
          <w:sz w:val="24"/>
          <w:szCs w:val="24"/>
        </w:rPr>
        <w:t>Osiągnięcie celów, dla których powołuje się obszarowe i indywidualne formy ochrony przyrody, często wymaga dbałości o funkcjonalność korytarzy ekologicznych (tu rozumianych jako obszary umożliwiające migrację roślin, zwierząt lub grzybów). Zgodnie z ustawą o ochronie przyrody, korytarz ekologiczny to obszar umożliwiający migrację roślin, zwierząt lub grzybów. Artykuł 10 Dyrektywy Siedliskowej dodaje, że państwa członkowskie UE, planując zagospodarowanie terenów i formułując politykę rozwoju, w szczególności mając na względzie poprawę ekologicznej spójności sieci Natura 2000, dążą tam</w:t>
      </w:r>
      <w:r w:rsidR="00780738">
        <w:rPr>
          <w:rFonts w:ascii="Times New Roman" w:hAnsi="Times New Roman"/>
          <w:sz w:val="24"/>
          <w:szCs w:val="24"/>
        </w:rPr>
        <w:t>,</w:t>
      </w:r>
      <w:r w:rsidRPr="00120438">
        <w:rPr>
          <w:rFonts w:ascii="Times New Roman" w:hAnsi="Times New Roman"/>
          <w:sz w:val="24"/>
          <w:szCs w:val="24"/>
        </w:rPr>
        <w:t xml:space="preserve"> gdzie uznają to za konieczne, do pobudzania zagospodarowywania elementów krajobrazu, które mają duże znaczenie dla dzikiej fauny i flory. Są to elementy, które ze względu na swą liniową lub ciągłą strukturę (takie jak rzeki i ich brzegi albo tradycyjne systemy oznaczania granic terenu) bądź pełnioną funkcję ostoi (takie jak stawy lub niewielkie lasy)</w:t>
      </w:r>
      <w:r w:rsidR="00780738">
        <w:rPr>
          <w:rFonts w:ascii="Times New Roman" w:hAnsi="Times New Roman"/>
          <w:sz w:val="24"/>
          <w:szCs w:val="24"/>
        </w:rPr>
        <w:t>,</w:t>
      </w:r>
      <w:r w:rsidRPr="00120438">
        <w:rPr>
          <w:rFonts w:ascii="Times New Roman" w:hAnsi="Times New Roman"/>
          <w:sz w:val="24"/>
          <w:szCs w:val="24"/>
        </w:rPr>
        <w:t xml:space="preserve"> są istotne dla migracji, rozprzestrzeniania i wymiany genetycznej dzikich gatunków. Głównym celem ochrony </w:t>
      </w:r>
      <w:r w:rsidRPr="00120438">
        <w:rPr>
          <w:rFonts w:ascii="Times New Roman" w:hAnsi="Times New Roman"/>
          <w:sz w:val="24"/>
          <w:szCs w:val="24"/>
        </w:rPr>
        <w:lastRenderedPageBreak/>
        <w:t xml:space="preserve">korytarzy ekologicznych jest zmniejszanie stopnia izolacji obszarów cennych przyrodniczo, umożliwienie migracji zwierząt oraz ochrona i odbudowa różnorodności biologicznej. </w:t>
      </w:r>
    </w:p>
    <w:p w14:paraId="757C612A" w14:textId="13813633" w:rsidR="003D7AFB" w:rsidRPr="003D7AFB" w:rsidRDefault="003D7AFB" w:rsidP="00C64380">
      <w:pPr>
        <w:pStyle w:val="Nagwek3"/>
        <w:rPr>
          <w:rFonts w:eastAsiaTheme="majorEastAsia"/>
          <w:b w:val="0"/>
        </w:rPr>
      </w:pPr>
      <w:bookmarkStart w:id="146" w:name="_Toc122587684"/>
      <w:bookmarkStart w:id="147" w:name="_Toc124419544"/>
      <w:r w:rsidRPr="003D7AFB">
        <w:rPr>
          <w:rFonts w:eastAsiaTheme="majorEastAsia"/>
        </w:rPr>
        <w:t>3.1.</w:t>
      </w:r>
      <w:r>
        <w:rPr>
          <w:rFonts w:eastAsiaTheme="majorEastAsia"/>
        </w:rPr>
        <w:t>11.</w:t>
      </w:r>
      <w:r w:rsidRPr="003D7AFB">
        <w:rPr>
          <w:rFonts w:eastAsiaTheme="majorEastAsia"/>
        </w:rPr>
        <w:t xml:space="preserve"> Strefy ochrony uzdrowiskowej</w:t>
      </w:r>
      <w:bookmarkEnd w:id="146"/>
      <w:bookmarkEnd w:id="147"/>
    </w:p>
    <w:p w14:paraId="3FA87C79" w14:textId="4A950DA8" w:rsidR="003D7AFB" w:rsidRPr="003D7AFB" w:rsidRDefault="003D7AFB" w:rsidP="00A207FC">
      <w:pPr>
        <w:autoSpaceDN/>
        <w:spacing w:before="240" w:after="0" w:line="360" w:lineRule="auto"/>
        <w:ind w:firstLine="851"/>
        <w:jc w:val="both"/>
        <w:textAlignment w:val="auto"/>
        <w:rPr>
          <w:rFonts w:ascii="Times New Roman" w:hAnsi="Times New Roman"/>
          <w:sz w:val="24"/>
          <w:lang w:eastAsia="pl-PL"/>
        </w:rPr>
      </w:pPr>
      <w:r w:rsidRPr="003D7AFB">
        <w:rPr>
          <w:rFonts w:ascii="Times New Roman" w:hAnsi="Times New Roman"/>
          <w:sz w:val="24"/>
          <w:lang w:eastAsia="pl-PL"/>
        </w:rPr>
        <w:t xml:space="preserve">Uzdrowiskiem, w rozumieniu </w:t>
      </w:r>
      <w:r w:rsidR="00780738" w:rsidRPr="004A1BDE">
        <w:rPr>
          <w:rFonts w:ascii="Times New Roman" w:hAnsi="Times New Roman"/>
          <w:i/>
          <w:iCs/>
          <w:sz w:val="24"/>
          <w:lang w:eastAsia="pl-PL"/>
        </w:rPr>
        <w:t>U</w:t>
      </w:r>
      <w:r w:rsidRPr="004A1BDE">
        <w:rPr>
          <w:rFonts w:ascii="Times New Roman" w:hAnsi="Times New Roman"/>
          <w:i/>
          <w:iCs/>
          <w:sz w:val="24"/>
          <w:lang w:eastAsia="pl-PL"/>
        </w:rPr>
        <w:t>stawy z dnia 28 lipca 2005 r. o lecznictwie uzdrowiskowym, uzdrowiskach i obszarach ochrony uzdrowiskowej oraz o gminach uzdrowiskowych</w:t>
      </w:r>
      <w:r w:rsidRPr="003D7AFB">
        <w:rPr>
          <w:rFonts w:ascii="Times New Roman" w:hAnsi="Times New Roman"/>
          <w:sz w:val="24"/>
          <w:lang w:eastAsia="pl-PL"/>
        </w:rPr>
        <w:t xml:space="preserve"> (Dz. U. z </w:t>
      </w:r>
      <w:r w:rsidR="00780738">
        <w:rPr>
          <w:rFonts w:ascii="Times New Roman" w:hAnsi="Times New Roman"/>
          <w:sz w:val="24"/>
          <w:lang w:eastAsia="pl-PL"/>
        </w:rPr>
        <w:t>2023 r. poz. 151</w:t>
      </w:r>
      <w:r w:rsidRPr="003D7AFB">
        <w:rPr>
          <w:rFonts w:ascii="Times New Roman" w:hAnsi="Times New Roman"/>
          <w:sz w:val="24"/>
          <w:lang w:eastAsia="pl-PL"/>
        </w:rPr>
        <w:t>) jest obszar, na terenie którego prowadzone jest lecznictwo uzdrowiskowe, wydzielony w celu wykorzystania i ochrony znajdujących się na jego obszarze naturalnych surowców leczniczych. Po spełnieniu wymogów ww</w:t>
      </w:r>
      <w:r w:rsidR="004C6544">
        <w:rPr>
          <w:rFonts w:ascii="Times New Roman" w:hAnsi="Times New Roman"/>
          <w:sz w:val="24"/>
          <w:lang w:eastAsia="pl-PL"/>
        </w:rPr>
        <w:t>.</w:t>
      </w:r>
      <w:r w:rsidRPr="003D7AFB">
        <w:rPr>
          <w:rFonts w:ascii="Times New Roman" w:hAnsi="Times New Roman"/>
          <w:sz w:val="24"/>
          <w:lang w:eastAsia="pl-PL"/>
        </w:rPr>
        <w:t xml:space="preserve"> ustawy, obszarowi nadawany jest status uzdrowiska. </w:t>
      </w:r>
    </w:p>
    <w:p w14:paraId="3DBC0AF2" w14:textId="77777777" w:rsidR="003D7AFB" w:rsidRPr="003D7AFB" w:rsidRDefault="003D7AFB" w:rsidP="00A207FC">
      <w:pPr>
        <w:autoSpaceDN/>
        <w:spacing w:after="0" w:line="360" w:lineRule="auto"/>
        <w:ind w:firstLine="851"/>
        <w:jc w:val="both"/>
        <w:textAlignment w:val="auto"/>
        <w:rPr>
          <w:rFonts w:ascii="Times New Roman" w:hAnsi="Times New Roman"/>
          <w:sz w:val="24"/>
          <w:lang w:eastAsia="pl-PL"/>
        </w:rPr>
      </w:pPr>
      <w:r w:rsidRPr="003D7AFB">
        <w:rPr>
          <w:rFonts w:ascii="Times New Roman" w:hAnsi="Times New Roman"/>
          <w:sz w:val="24"/>
          <w:lang w:eastAsia="pl-PL"/>
        </w:rPr>
        <w:t xml:space="preserve">Status uzdrowiska lub obszaru ochrony uzdrowiskowej stwarza podstawy </w:t>
      </w:r>
      <w:r w:rsidRPr="003D7AFB">
        <w:rPr>
          <w:rFonts w:ascii="Times New Roman" w:hAnsi="Times New Roman"/>
          <w:sz w:val="24"/>
          <w:lang w:eastAsia="pl-PL"/>
        </w:rPr>
        <w:br/>
        <w:t xml:space="preserve">prawno-organizacyjne do prowadzenia na danym obszarze lecznictwa uzdrowiskowego oraz działalności wypoczynkowej i turystycznej. </w:t>
      </w:r>
    </w:p>
    <w:p w14:paraId="1A9CE2CF" w14:textId="77777777" w:rsidR="00546315" w:rsidRDefault="003D7AFB" w:rsidP="00546315">
      <w:pPr>
        <w:autoSpaceDN/>
        <w:spacing w:after="0" w:line="360" w:lineRule="auto"/>
        <w:ind w:firstLine="708"/>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 xml:space="preserve">Busko-Zdrój posiada Statut Uzdrowiskowy, dzięki czemu od lat jest pełnoprawnym uzdrowiskiem. Aktualnie obowiązuje </w:t>
      </w:r>
      <w:r w:rsidRPr="003D7AFB">
        <w:rPr>
          <w:rFonts w:ascii="Times New Roman" w:eastAsiaTheme="minorHAnsi" w:hAnsi="Times New Roman"/>
          <w:i/>
          <w:iCs/>
          <w:sz w:val="24"/>
          <w:szCs w:val="24"/>
        </w:rPr>
        <w:t>Uchwała Nr XXII/281/2020 Rady Miejskiej w Busku-Zdroju z dnia 25 czerwca 2020 r. w sprawie ustanowienia Statutu Uzdrowiska Busko-Zdrój.</w:t>
      </w:r>
      <w:r w:rsidRPr="003D7AFB">
        <w:rPr>
          <w:rFonts w:ascii="Times New Roman" w:eastAsiaTheme="minorHAnsi" w:hAnsi="Times New Roman"/>
          <w:sz w:val="24"/>
          <w:szCs w:val="24"/>
        </w:rPr>
        <w:t xml:space="preserve"> </w:t>
      </w:r>
    </w:p>
    <w:p w14:paraId="2852022A" w14:textId="6AB771FD" w:rsidR="003D7AFB" w:rsidRPr="003D7AFB" w:rsidRDefault="003D7AFB" w:rsidP="00546315">
      <w:pPr>
        <w:autoSpaceDN/>
        <w:spacing w:after="0" w:line="360" w:lineRule="auto"/>
        <w:ind w:firstLine="708"/>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 xml:space="preserve">Na podstawie </w:t>
      </w:r>
      <w:r w:rsidRPr="003D7AFB">
        <w:rPr>
          <w:rFonts w:ascii="Times New Roman" w:eastAsiaTheme="minorHAnsi" w:hAnsi="Times New Roman"/>
          <w:i/>
          <w:iCs/>
          <w:sz w:val="24"/>
          <w:szCs w:val="24"/>
        </w:rPr>
        <w:t>Uchwały nr VII/99/2019 Rady Miejskiej w Busku-Zdroju z dnia 17 kwietnia 2019 r.</w:t>
      </w:r>
      <w:r w:rsidRPr="003D7AFB">
        <w:rPr>
          <w:rFonts w:ascii="Times New Roman" w:eastAsiaTheme="minorHAnsi" w:hAnsi="Times New Roman"/>
          <w:sz w:val="24"/>
          <w:szCs w:val="24"/>
        </w:rPr>
        <w:t xml:space="preserve"> </w:t>
      </w:r>
      <w:r w:rsidRPr="003D7AFB">
        <w:rPr>
          <w:rFonts w:ascii="Times New Roman" w:eastAsiaTheme="minorHAnsi" w:hAnsi="Times New Roman"/>
          <w:i/>
          <w:iCs/>
          <w:sz w:val="24"/>
          <w:szCs w:val="24"/>
        </w:rPr>
        <w:t>w sprawie zmiany</w:t>
      </w:r>
      <w:r w:rsidRPr="003D7AFB">
        <w:rPr>
          <w:rFonts w:ascii="Times New Roman" w:eastAsiaTheme="minorHAnsi" w:hAnsi="Times New Roman"/>
          <w:sz w:val="24"/>
          <w:szCs w:val="24"/>
        </w:rPr>
        <w:t xml:space="preserve"> </w:t>
      </w:r>
      <w:r w:rsidRPr="003D7AFB">
        <w:rPr>
          <w:rFonts w:ascii="Times New Roman" w:eastAsiaTheme="minorHAnsi" w:hAnsi="Times New Roman"/>
          <w:i/>
          <w:iCs/>
          <w:sz w:val="24"/>
          <w:szCs w:val="24"/>
        </w:rPr>
        <w:t>uchwały nr XIX/250/2012 Rady Miejskiej w Busku-Zdroju z dnia 28 czerwca 2012 r.</w:t>
      </w:r>
      <w:r w:rsidRPr="003D7AFB">
        <w:rPr>
          <w:rFonts w:ascii="Times New Roman" w:eastAsiaTheme="minorHAnsi" w:hAnsi="Times New Roman"/>
          <w:sz w:val="24"/>
          <w:szCs w:val="24"/>
        </w:rPr>
        <w:t xml:space="preserve"> </w:t>
      </w:r>
      <w:r w:rsidRPr="003D7AFB">
        <w:rPr>
          <w:rFonts w:ascii="Times New Roman" w:eastAsiaTheme="minorHAnsi" w:hAnsi="Times New Roman"/>
          <w:i/>
          <w:iCs/>
          <w:sz w:val="24"/>
          <w:szCs w:val="24"/>
        </w:rPr>
        <w:t>w sprawie ustanowienia Statutu Uzdrowiska Busko-Zdrój</w:t>
      </w:r>
      <w:r w:rsidRPr="003D7AFB">
        <w:rPr>
          <w:rFonts w:ascii="Times New Roman" w:eastAsiaTheme="minorHAnsi" w:hAnsi="Times New Roman"/>
          <w:sz w:val="24"/>
          <w:szCs w:val="24"/>
        </w:rPr>
        <w:t xml:space="preserve">, ustanowiono Stefy „A”, „B” i „C” oraz określono ich charakter. Obszar Uzdrowiska Busko-Zdrój o powierzchni 4 538,6 ha obejmuje całkowitą powierzchnię wszystkich trzech stref </w:t>
      </w:r>
      <w:r w:rsidRPr="003D7AFB">
        <w:rPr>
          <w:rFonts w:ascii="Times New Roman" w:eastAsiaTheme="minorHAnsi" w:hAnsi="Times New Roman"/>
          <w:sz w:val="24"/>
          <w:szCs w:val="24"/>
          <w:vertAlign w:val="superscript"/>
        </w:rPr>
        <w:footnoteReference w:id="79"/>
      </w:r>
      <w:r w:rsidRPr="003D7AFB">
        <w:rPr>
          <w:rFonts w:ascii="Times New Roman" w:eastAsiaTheme="minorHAnsi" w:hAnsi="Times New Roman"/>
          <w:sz w:val="24"/>
          <w:szCs w:val="24"/>
        </w:rPr>
        <w:t xml:space="preserve">. </w:t>
      </w:r>
    </w:p>
    <w:p w14:paraId="6D29DD25" w14:textId="16B829FD" w:rsidR="003D7AFB" w:rsidRPr="003D7AFB" w:rsidRDefault="003D7AFB">
      <w:pPr>
        <w:numPr>
          <w:ilvl w:val="0"/>
          <w:numId w:val="109"/>
        </w:numPr>
        <w:autoSpaceDN/>
        <w:spacing w:line="360" w:lineRule="auto"/>
        <w:ind w:left="714" w:hanging="357"/>
        <w:contextualSpacing/>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 xml:space="preserve">Strefa „A” o pow. 164,9 ha, dla której procentowy udział terenów zieleni wynosi nie mniej niż 79% jest przeznaczona do prowadzenia działalności w zakresie lecznictwa uzdrowiskowego w ściśle określonym obszarze, w którym istnieć powinny ściśle określone warunki co do powierzchni, zabudowy, wskaźników terenów zieleni itp. Wyznaczona strefa pozwala na prowadzenie lecznictwa uzdrowiskowego w sprzyjających warunkach i obejmuje wszystkie zakłady i urządzenia lecznictwa uzdrowiskowego, a także inne obiekty służące lecznictwu uzdrowiskowemu lub obsłudze pacjenta lub turysty, w zakresie nieutrudniającym funkcjonowania lecznictwa uzdrowiskowego, w szczególności: pensjonaty, restauracje lub kawiarnie. Dlatego też na obszarze tym zastrzeżonych jest szereg czynności, których podjęcie </w:t>
      </w:r>
      <w:r w:rsidRPr="003D7AFB">
        <w:rPr>
          <w:rFonts w:ascii="Times New Roman" w:eastAsiaTheme="minorHAnsi" w:hAnsi="Times New Roman"/>
          <w:sz w:val="24"/>
          <w:szCs w:val="24"/>
        </w:rPr>
        <w:lastRenderedPageBreak/>
        <w:t>ze względu na ich oddziaływanie na warunki naturalne i czynniki środowiskowe uzdrowiska jest ściśle kontrolowane.</w:t>
      </w:r>
    </w:p>
    <w:p w14:paraId="7A15D71D" w14:textId="5C4DA6CB" w:rsidR="003D7AFB" w:rsidRPr="003D7AFB" w:rsidRDefault="003D7AFB">
      <w:pPr>
        <w:numPr>
          <w:ilvl w:val="0"/>
          <w:numId w:val="109"/>
        </w:numPr>
        <w:autoSpaceDN/>
        <w:spacing w:line="360" w:lineRule="auto"/>
        <w:ind w:left="714" w:hanging="357"/>
        <w:contextualSpacing/>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Strefa „B” o pow. 814,7 ha, dla której procentowy udział terenów zieleni wynosi nie mniej niż 50%, obejmuje obszar przyległy do strefy „A” i stanowi jej otoczenie. Przeznaczony jest dla niemających negatywnego wpływu na właściwości lecznicze uzdrowiska lub obszaru ochrony uzdrowiskowej, a także nieuciążliwych dla pacjentów obiektów usługowych, turystycznych, w tym hoteli, rekreacyjnych, sportowych i komunalnych, budownictwa mieszkaniowego oraz innych związanych z</w:t>
      </w:r>
      <w:r>
        <w:rPr>
          <w:rFonts w:ascii="Times New Roman" w:eastAsiaTheme="minorHAnsi" w:hAnsi="Times New Roman"/>
          <w:sz w:val="24"/>
          <w:szCs w:val="24"/>
        </w:rPr>
        <w:t> </w:t>
      </w:r>
      <w:r w:rsidRPr="003D7AFB">
        <w:rPr>
          <w:rFonts w:ascii="Times New Roman" w:eastAsiaTheme="minorHAnsi" w:hAnsi="Times New Roman"/>
          <w:sz w:val="24"/>
          <w:szCs w:val="24"/>
        </w:rPr>
        <w:t>zaspokajaniem potrzeb osób przebywających na tym obszarze.</w:t>
      </w:r>
    </w:p>
    <w:p w14:paraId="32EA6B59" w14:textId="77777777" w:rsidR="003D7AFB" w:rsidRPr="003D7AFB" w:rsidRDefault="003D7AFB">
      <w:pPr>
        <w:numPr>
          <w:ilvl w:val="0"/>
          <w:numId w:val="109"/>
        </w:numPr>
        <w:autoSpaceDN/>
        <w:spacing w:after="0" w:line="360" w:lineRule="auto"/>
        <w:ind w:left="714" w:hanging="357"/>
        <w:contextualSpacing/>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Strefa „C” o pow. 3 559 ha, dla której procentowy udział terenów biologicznie czynnych wynosi nie mniej niż 45%, obejmuje obszar przyległy do strefy „B” i stanowi jej otoczenie.</w:t>
      </w:r>
    </w:p>
    <w:p w14:paraId="6624F9E4" w14:textId="6DA421CE" w:rsidR="003D7AFB" w:rsidRPr="003D7AFB" w:rsidRDefault="003D7AFB" w:rsidP="003D7AFB">
      <w:pPr>
        <w:spacing w:after="0" w:line="240" w:lineRule="auto"/>
        <w:jc w:val="center"/>
        <w:rPr>
          <w:rFonts w:ascii="Times New Roman" w:eastAsiaTheme="minorHAnsi" w:hAnsi="Times New Roman"/>
          <w:b/>
          <w:bCs/>
          <w:color w:val="000000" w:themeColor="text1"/>
          <w:sz w:val="20"/>
          <w:szCs w:val="20"/>
        </w:rPr>
      </w:pPr>
      <w:bookmarkStart w:id="148" w:name="_Toc127871446"/>
      <w:r w:rsidRPr="003D7AFB">
        <w:rPr>
          <w:rFonts w:ascii="Times New Roman" w:hAnsi="Times New Roman"/>
          <w:b/>
          <w:bCs/>
          <w:color w:val="000000" w:themeColor="text1"/>
          <w:sz w:val="20"/>
          <w:szCs w:val="20"/>
        </w:rPr>
        <w:t xml:space="preserve">Rysunek </w:t>
      </w:r>
      <w:r w:rsidRPr="003D7AFB">
        <w:rPr>
          <w:rFonts w:ascii="Times New Roman" w:hAnsi="Times New Roman"/>
          <w:b/>
          <w:bCs/>
          <w:color w:val="000000" w:themeColor="text1"/>
          <w:sz w:val="20"/>
          <w:szCs w:val="20"/>
        </w:rPr>
        <w:fldChar w:fldCharType="begin"/>
      </w:r>
      <w:r w:rsidRPr="003D7AFB">
        <w:rPr>
          <w:rFonts w:ascii="Times New Roman" w:hAnsi="Times New Roman"/>
          <w:b/>
          <w:bCs/>
          <w:color w:val="000000" w:themeColor="text1"/>
          <w:sz w:val="20"/>
          <w:szCs w:val="20"/>
        </w:rPr>
        <w:instrText xml:space="preserve"> SEQ Rysunek \* ARABIC </w:instrText>
      </w:r>
      <w:r w:rsidRPr="003D7AFB">
        <w:rPr>
          <w:rFonts w:ascii="Times New Roman" w:hAnsi="Times New Roman"/>
          <w:b/>
          <w:bCs/>
          <w:color w:val="000000" w:themeColor="text1"/>
          <w:sz w:val="20"/>
          <w:szCs w:val="20"/>
        </w:rPr>
        <w:fldChar w:fldCharType="separate"/>
      </w:r>
      <w:r w:rsidR="00710D65">
        <w:rPr>
          <w:rFonts w:ascii="Times New Roman" w:hAnsi="Times New Roman"/>
          <w:b/>
          <w:bCs/>
          <w:noProof/>
          <w:color w:val="000000" w:themeColor="text1"/>
          <w:sz w:val="20"/>
          <w:szCs w:val="20"/>
        </w:rPr>
        <w:t>4</w:t>
      </w:r>
      <w:r w:rsidRPr="003D7AFB">
        <w:rPr>
          <w:rFonts w:ascii="Times New Roman" w:hAnsi="Times New Roman"/>
          <w:b/>
          <w:bCs/>
          <w:color w:val="000000" w:themeColor="text1"/>
          <w:sz w:val="20"/>
          <w:szCs w:val="20"/>
        </w:rPr>
        <w:fldChar w:fldCharType="end"/>
      </w:r>
      <w:r w:rsidRPr="003D7AFB">
        <w:rPr>
          <w:rFonts w:ascii="Times New Roman" w:hAnsi="Times New Roman"/>
          <w:b/>
          <w:bCs/>
          <w:color w:val="000000" w:themeColor="text1"/>
          <w:sz w:val="20"/>
          <w:szCs w:val="20"/>
        </w:rPr>
        <w:t xml:space="preserve"> </w:t>
      </w:r>
      <w:r w:rsidRPr="003D7AFB">
        <w:rPr>
          <w:rFonts w:ascii="Times New Roman" w:eastAsiaTheme="minorHAnsi" w:hAnsi="Times New Roman"/>
          <w:b/>
          <w:bCs/>
          <w:color w:val="000000" w:themeColor="text1"/>
          <w:sz w:val="20"/>
          <w:szCs w:val="20"/>
        </w:rPr>
        <w:t xml:space="preserve">Strefy uzdrowiskowe w Gminie Busko-Zdrój, stan na </w:t>
      </w:r>
      <w:r w:rsidR="004C6544">
        <w:rPr>
          <w:rFonts w:ascii="Times New Roman" w:eastAsiaTheme="minorHAnsi" w:hAnsi="Times New Roman"/>
          <w:b/>
          <w:bCs/>
          <w:color w:val="000000" w:themeColor="text1"/>
          <w:sz w:val="20"/>
          <w:szCs w:val="20"/>
        </w:rPr>
        <w:t xml:space="preserve">dzień </w:t>
      </w:r>
      <w:r w:rsidRPr="003D7AFB">
        <w:rPr>
          <w:rFonts w:ascii="Times New Roman" w:eastAsiaTheme="minorHAnsi" w:hAnsi="Times New Roman"/>
          <w:b/>
          <w:bCs/>
          <w:color w:val="000000" w:themeColor="text1"/>
          <w:sz w:val="20"/>
          <w:szCs w:val="20"/>
        </w:rPr>
        <w:t>12.03.2019 roku</w:t>
      </w:r>
      <w:bookmarkEnd w:id="148"/>
    </w:p>
    <w:p w14:paraId="33938163" w14:textId="77777777" w:rsidR="003D7AFB" w:rsidRPr="003D7AFB" w:rsidRDefault="003D7AFB" w:rsidP="003D7AFB">
      <w:pPr>
        <w:suppressAutoHyphens w:val="0"/>
        <w:autoSpaceDN/>
        <w:spacing w:after="0" w:line="259" w:lineRule="auto"/>
        <w:jc w:val="center"/>
        <w:textAlignment w:val="auto"/>
        <w:rPr>
          <w:rFonts w:asciiTheme="minorHAnsi" w:eastAsiaTheme="minorHAnsi" w:hAnsiTheme="minorHAnsi" w:cstheme="minorBidi"/>
        </w:rPr>
      </w:pPr>
      <w:r w:rsidRPr="003D7AFB">
        <w:rPr>
          <w:rFonts w:asciiTheme="minorHAnsi" w:eastAsiaTheme="minorHAnsi" w:hAnsiTheme="minorHAnsi" w:cstheme="minorBidi"/>
          <w:noProof/>
          <w:lang w:eastAsia="pl-PL"/>
        </w:rPr>
        <w:drawing>
          <wp:inline distT="0" distB="0" distL="0" distR="0" wp14:anchorId="7206576E" wp14:editId="785511B1">
            <wp:extent cx="3834060" cy="3784821"/>
            <wp:effectExtent l="0" t="0" r="0" b="0"/>
            <wp:docPr id="74" name="Obraz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3860175" cy="3810600"/>
                    </a:xfrm>
                    <a:prstGeom prst="rect">
                      <a:avLst/>
                    </a:prstGeom>
                    <a:noFill/>
                    <a:ln>
                      <a:noFill/>
                    </a:ln>
                  </pic:spPr>
                </pic:pic>
              </a:graphicData>
            </a:graphic>
          </wp:inline>
        </w:drawing>
      </w:r>
    </w:p>
    <w:p w14:paraId="3CD77979" w14:textId="77777777" w:rsidR="003D7AFB" w:rsidRPr="003D7AFB" w:rsidRDefault="003D7AFB" w:rsidP="003D7AFB">
      <w:pPr>
        <w:suppressAutoHyphens w:val="0"/>
        <w:autoSpaceDN/>
        <w:spacing w:after="0" w:line="259" w:lineRule="auto"/>
        <w:jc w:val="center"/>
        <w:textAlignment w:val="auto"/>
        <w:rPr>
          <w:rFonts w:ascii="Times New Roman" w:eastAsiaTheme="minorHAnsi" w:hAnsi="Times New Roman"/>
          <w:i/>
          <w:iCs/>
          <w:sz w:val="20"/>
          <w:szCs w:val="20"/>
        </w:rPr>
      </w:pPr>
      <w:r w:rsidRPr="003D7AFB">
        <w:rPr>
          <w:rFonts w:ascii="Times New Roman" w:eastAsiaTheme="minorHAnsi" w:hAnsi="Times New Roman"/>
          <w:i/>
          <w:iCs/>
          <w:sz w:val="20"/>
          <w:szCs w:val="20"/>
        </w:rPr>
        <w:t>Źródło: Dane z Urzędu Miasta i Gminy w Busku-Zdroju</w:t>
      </w:r>
    </w:p>
    <w:p w14:paraId="315BEDE0" w14:textId="00BD215A" w:rsidR="003D7AFB" w:rsidRPr="003D7AFB" w:rsidRDefault="003D7AFB" w:rsidP="00A207FC">
      <w:pPr>
        <w:autoSpaceDN/>
        <w:spacing w:before="240" w:line="360" w:lineRule="auto"/>
        <w:ind w:firstLine="709"/>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Teren, na którym położona jest Gmina Busko-Zdrój jest bogaty w zasoby wodonośne, w których występują wody mineralne – są to wody siarczkowe oraz solanka jodkowo-bromkowa</w:t>
      </w:r>
      <w:r w:rsidR="004C6544">
        <w:rPr>
          <w:rFonts w:ascii="Times New Roman" w:eastAsiaTheme="minorHAnsi" w:hAnsi="Times New Roman"/>
          <w:sz w:val="24"/>
          <w:szCs w:val="24"/>
        </w:rPr>
        <w:t>,</w:t>
      </w:r>
      <w:r w:rsidRPr="003D7AFB">
        <w:rPr>
          <w:rFonts w:ascii="Times New Roman" w:eastAsiaTheme="minorHAnsi" w:hAnsi="Times New Roman"/>
          <w:sz w:val="24"/>
          <w:szCs w:val="24"/>
        </w:rPr>
        <w:t xml:space="preserve"> a także borowiny. Na terenie Gminy Busko-Zdrój istnieją cztery obszary górnicze, ustanowione w koncesjach dla przedsiębiorców, w granicach których wydobywają oni wody </w:t>
      </w:r>
      <w:r w:rsidRPr="003D7AFB">
        <w:rPr>
          <w:rFonts w:ascii="Times New Roman" w:eastAsiaTheme="minorHAnsi" w:hAnsi="Times New Roman"/>
          <w:sz w:val="24"/>
          <w:szCs w:val="24"/>
        </w:rPr>
        <w:lastRenderedPageBreak/>
        <w:t>lecznicze ze złóż za pomocą 11 otworów wiertniczych (stan na 31 grudnia 2019 r.), tworzące Uzdrowiskowy Zakład Górniczy.</w:t>
      </w:r>
    </w:p>
    <w:p w14:paraId="2EC178D4" w14:textId="77777777" w:rsidR="003D7AFB" w:rsidRPr="003D7AFB" w:rsidRDefault="003D7AFB" w:rsidP="005B7FF8">
      <w:pPr>
        <w:autoSpaceDN/>
        <w:spacing w:after="0" w:line="360" w:lineRule="auto"/>
        <w:ind w:firstLine="708"/>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Obecnie na terenie Gminy Busko-Zdrój działają trzej przedsiębiorcy górniczy posiadający koncesje na wydobywanie wód leczniczych</w:t>
      </w:r>
      <w:r w:rsidRPr="003D7AFB">
        <w:rPr>
          <w:rFonts w:ascii="Times New Roman" w:eastAsiaTheme="minorHAnsi" w:hAnsi="Times New Roman"/>
          <w:sz w:val="24"/>
          <w:szCs w:val="24"/>
          <w:vertAlign w:val="superscript"/>
        </w:rPr>
        <w:footnoteReference w:id="80"/>
      </w:r>
      <w:r w:rsidRPr="003D7AFB">
        <w:rPr>
          <w:rFonts w:ascii="Times New Roman" w:eastAsiaTheme="minorHAnsi" w:hAnsi="Times New Roman"/>
          <w:sz w:val="24"/>
          <w:szCs w:val="24"/>
        </w:rPr>
        <w:t>:</w:t>
      </w:r>
    </w:p>
    <w:p w14:paraId="4F45174F" w14:textId="432C6FA1" w:rsidR="003D7AFB" w:rsidRPr="003D7AFB" w:rsidRDefault="003D7AFB">
      <w:pPr>
        <w:numPr>
          <w:ilvl w:val="0"/>
          <w:numId w:val="110"/>
        </w:numPr>
        <w:autoSpaceDN/>
        <w:spacing w:line="360" w:lineRule="auto"/>
        <w:contextualSpacing/>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„Uzdrowisko Busko-Zdrój” S.A. z siedzibą w Busku-Zdroju, prowadzące działalność wydobywczą za pomocą Uzdrowiskowego Zakładu Górniczego, Kopalni</w:t>
      </w:r>
      <w:r w:rsidR="00E63B47">
        <w:rPr>
          <w:rFonts w:ascii="Times New Roman" w:eastAsiaTheme="minorHAnsi" w:hAnsi="Times New Roman"/>
          <w:sz w:val="24"/>
          <w:szCs w:val="24"/>
        </w:rPr>
        <w:t>a</w:t>
      </w:r>
      <w:r w:rsidRPr="003D7AFB">
        <w:rPr>
          <w:rFonts w:ascii="Times New Roman" w:eastAsiaTheme="minorHAnsi" w:hAnsi="Times New Roman"/>
          <w:sz w:val="24"/>
          <w:szCs w:val="24"/>
        </w:rPr>
        <w:t xml:space="preserve"> „Busko” w obszarze górniczym „Busko II”.</w:t>
      </w:r>
    </w:p>
    <w:p w14:paraId="289C17AE" w14:textId="61AD7A62" w:rsidR="003D7AFB" w:rsidRPr="003D7AFB" w:rsidRDefault="003D7AFB">
      <w:pPr>
        <w:numPr>
          <w:ilvl w:val="0"/>
          <w:numId w:val="110"/>
        </w:numPr>
        <w:autoSpaceDN/>
        <w:spacing w:line="360" w:lineRule="auto"/>
        <w:contextualSpacing/>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Hydrogeotechnika Sp. z o.o. z siedzibą w Kielcach, prowadząca działalność wydobywczą na terenie Gminy Busko-Zdrój za pomocą Uzdrowiskowego Zakładu Górniczego – Kopalnia „Las Winiarski” oraz studni</w:t>
      </w:r>
      <w:r w:rsidR="00E63B47">
        <w:rPr>
          <w:rFonts w:ascii="Times New Roman" w:eastAsiaTheme="minorHAnsi" w:hAnsi="Times New Roman"/>
          <w:sz w:val="24"/>
          <w:szCs w:val="24"/>
        </w:rPr>
        <w:t>a</w:t>
      </w:r>
      <w:r w:rsidRPr="003D7AFB">
        <w:rPr>
          <w:rFonts w:ascii="Times New Roman" w:eastAsiaTheme="minorHAnsi" w:hAnsi="Times New Roman"/>
          <w:sz w:val="24"/>
          <w:szCs w:val="24"/>
        </w:rPr>
        <w:t xml:space="preserve"> Busko-C1 w obszarach górniczych „Las Winiarski” i „Busko-Północ”.</w:t>
      </w:r>
    </w:p>
    <w:p w14:paraId="074529DC" w14:textId="77777777" w:rsidR="003D7AFB" w:rsidRPr="003D7AFB" w:rsidRDefault="003D7AFB">
      <w:pPr>
        <w:numPr>
          <w:ilvl w:val="0"/>
          <w:numId w:val="110"/>
        </w:numPr>
        <w:autoSpaceDN/>
        <w:spacing w:line="360" w:lineRule="auto"/>
        <w:contextualSpacing/>
        <w:jc w:val="both"/>
        <w:textAlignment w:val="auto"/>
        <w:rPr>
          <w:rFonts w:ascii="Times New Roman" w:eastAsiaTheme="minorHAnsi" w:hAnsi="Times New Roman"/>
          <w:sz w:val="24"/>
          <w:szCs w:val="24"/>
        </w:rPr>
      </w:pPr>
      <w:r w:rsidRPr="003D7AFB">
        <w:rPr>
          <w:rFonts w:ascii="Times New Roman" w:eastAsiaTheme="minorHAnsi" w:hAnsi="Times New Roman"/>
          <w:sz w:val="24"/>
          <w:szCs w:val="24"/>
        </w:rPr>
        <w:t>Federacja Niezależnych Samorządnych Związków Zawodowych Przemysłu Lekkiego z siedzibą w Łodzi, prowadząca działalność wydobywczą za pomocą Uzdrowiskowego Zakładu Górniczego „Włókniarz” – Kopalnia „Dobrowoda”, w obszarze górniczym „Dobrowoda”.</w:t>
      </w:r>
    </w:p>
    <w:p w14:paraId="6DF9349D" w14:textId="344230A9" w:rsidR="00A207FC" w:rsidRPr="00A207FC" w:rsidRDefault="00A207FC" w:rsidP="00A207FC">
      <w:pPr>
        <w:spacing w:before="240" w:after="0" w:line="360" w:lineRule="auto"/>
        <w:ind w:firstLine="708"/>
        <w:jc w:val="both"/>
        <w:rPr>
          <w:rFonts w:ascii="Times New Roman" w:hAnsi="Times New Roman"/>
          <w:sz w:val="24"/>
          <w:szCs w:val="24"/>
        </w:rPr>
      </w:pPr>
      <w:r w:rsidRPr="00A207FC">
        <w:rPr>
          <w:rFonts w:ascii="Times New Roman" w:hAnsi="Times New Roman"/>
          <w:sz w:val="24"/>
          <w:szCs w:val="24"/>
        </w:rPr>
        <w:t xml:space="preserve">Na terenie OSI Świętokrzyskie Uzdrowiska, oprócz Gminy Busko-Zdrój, status uzdrowiska posiada również Gmina Solec-Zdrój na podstawie </w:t>
      </w:r>
      <w:r w:rsidRPr="00A207FC">
        <w:rPr>
          <w:rFonts w:ascii="Times New Roman" w:hAnsi="Times New Roman"/>
          <w:i/>
          <w:iCs/>
          <w:sz w:val="24"/>
          <w:szCs w:val="24"/>
        </w:rPr>
        <w:t>Uchwały nr VI/31/2019 Rady Gminy Solec-Zdrój z dnia 28 marca 2019 r. w sprawie uchwalenia statutu Uzdrowiska Solec-Zdrój</w:t>
      </w:r>
      <w:r w:rsidRPr="00A207FC">
        <w:rPr>
          <w:rFonts w:ascii="Times New Roman" w:hAnsi="Times New Roman"/>
          <w:sz w:val="24"/>
          <w:szCs w:val="24"/>
        </w:rPr>
        <w:t xml:space="preserve">. Obszar Uzdrowiska Solec-Zdrój zawarty jest w granicach administracyjnych 10 sołectw gminy: Solec-Zdrój, Chinków, Magierów, Piestrzec, Wełnin, Włosnowice, Strażnik, Zagórzany, Zborów i Żuków. Granicę uzdrowiska stanowi granica strefy „C”. Obszar Uzdrowiska Solec-Zdrój </w:t>
      </w:r>
      <w:r w:rsidR="00E63B47">
        <w:rPr>
          <w:rFonts w:ascii="Times New Roman" w:hAnsi="Times New Roman"/>
          <w:sz w:val="24"/>
          <w:szCs w:val="24"/>
        </w:rPr>
        <w:t>ma</w:t>
      </w:r>
      <w:r w:rsidRPr="00A207FC">
        <w:rPr>
          <w:rFonts w:ascii="Times New Roman" w:hAnsi="Times New Roman"/>
          <w:sz w:val="24"/>
          <w:szCs w:val="24"/>
        </w:rPr>
        <w:t xml:space="preserve"> całkowitą powierzchnię 4 720,5 ha. W celu ochrony warunków naturalnych niezbędnych do prowadzenia i rozwijania lecznictwa uzdrowiskowego oraz kształtowania innych czynników środowiskowych</w:t>
      </w:r>
      <w:r w:rsidR="00E63B47">
        <w:rPr>
          <w:rFonts w:ascii="Times New Roman" w:hAnsi="Times New Roman"/>
          <w:sz w:val="24"/>
          <w:szCs w:val="24"/>
        </w:rPr>
        <w:t>,</w:t>
      </w:r>
      <w:r w:rsidRPr="00A207FC">
        <w:rPr>
          <w:rFonts w:ascii="Times New Roman" w:hAnsi="Times New Roman"/>
          <w:sz w:val="24"/>
          <w:szCs w:val="24"/>
        </w:rPr>
        <w:t xml:space="preserve"> na obszarze Uzdrowiska Solec-Zdrój wydzielono trzy strefy ochrony uzdrowiskowej „A”, „B”, „C”:</w:t>
      </w:r>
    </w:p>
    <w:p w14:paraId="0C6450DE" w14:textId="5CFFF1F6" w:rsidR="00A207FC" w:rsidRDefault="00A207FC">
      <w:pPr>
        <w:numPr>
          <w:ilvl w:val="0"/>
          <w:numId w:val="122"/>
        </w:numPr>
        <w:spacing w:after="0" w:line="360" w:lineRule="auto"/>
        <w:jc w:val="both"/>
        <w:rPr>
          <w:rFonts w:ascii="Times New Roman" w:hAnsi="Times New Roman"/>
          <w:sz w:val="24"/>
          <w:szCs w:val="24"/>
        </w:rPr>
      </w:pPr>
      <w:r w:rsidRPr="00A207FC">
        <w:rPr>
          <w:rFonts w:ascii="Times New Roman" w:hAnsi="Times New Roman"/>
          <w:sz w:val="24"/>
          <w:szCs w:val="24"/>
        </w:rPr>
        <w:t xml:space="preserve">Strefa „A” ochrony uzdrowiskowej obejmująca obszar o powierzchni 81,41 ha </w:t>
      </w:r>
      <w:r w:rsidRPr="00A207FC">
        <w:rPr>
          <w:rFonts w:ascii="Times New Roman" w:hAnsi="Times New Roman"/>
          <w:sz w:val="24"/>
          <w:szCs w:val="24"/>
        </w:rPr>
        <w:br/>
        <w:t>i wyliczony wskaźnik terenów zieleni (biologicznie czynnych) 79%, obejmuje obszar, na którym są zlokalizowane lub planowane do lokalizacji zakłady i urządzenia lecznictwa uzdrowiskowego, a także inne obiekty służące lecznictwu uzdrowiskowemu lub obsłudze pacjenta i turysty, a w szczególności pensjonaty, restauracje lub kawiarnie.</w:t>
      </w:r>
    </w:p>
    <w:p w14:paraId="61F24FBE" w14:textId="77777777" w:rsidR="005B7FF8" w:rsidRDefault="005B7FF8" w:rsidP="005B7FF8">
      <w:pPr>
        <w:spacing w:after="0" w:line="360" w:lineRule="auto"/>
        <w:ind w:left="720"/>
        <w:jc w:val="both"/>
        <w:rPr>
          <w:rFonts w:ascii="Times New Roman" w:hAnsi="Times New Roman"/>
          <w:sz w:val="24"/>
          <w:szCs w:val="24"/>
        </w:rPr>
      </w:pPr>
    </w:p>
    <w:p w14:paraId="2E7F15D2" w14:textId="77777777" w:rsidR="00A207FC" w:rsidRDefault="00A207FC" w:rsidP="00A207FC">
      <w:pPr>
        <w:spacing w:after="0" w:line="360" w:lineRule="auto"/>
        <w:jc w:val="both"/>
        <w:rPr>
          <w:rFonts w:ascii="Times New Roman" w:hAnsi="Times New Roman"/>
          <w:sz w:val="24"/>
          <w:szCs w:val="24"/>
        </w:rPr>
        <w:sectPr w:rsidR="00A207FC">
          <w:pgSz w:w="11906" w:h="16838"/>
          <w:pgMar w:top="1417" w:right="1417" w:bottom="1417" w:left="1417" w:header="708" w:footer="708" w:gutter="0"/>
          <w:cols w:space="708"/>
          <w:titlePg/>
        </w:sectPr>
      </w:pPr>
    </w:p>
    <w:p w14:paraId="7F7F026D" w14:textId="1FA9D5A0" w:rsidR="00A207FC" w:rsidRPr="00A207FC" w:rsidRDefault="00A207FC" w:rsidP="00A207FC">
      <w:pPr>
        <w:spacing w:after="0" w:line="240" w:lineRule="auto"/>
        <w:jc w:val="center"/>
        <w:rPr>
          <w:rFonts w:ascii="Times New Roman" w:hAnsi="Times New Roman"/>
          <w:b/>
          <w:bCs/>
          <w:sz w:val="20"/>
          <w:szCs w:val="20"/>
        </w:rPr>
      </w:pPr>
      <w:bookmarkStart w:id="149" w:name="_Toc127871447"/>
      <w:r w:rsidRPr="00A207FC">
        <w:rPr>
          <w:rFonts w:ascii="Times New Roman" w:hAnsi="Times New Roman"/>
          <w:b/>
          <w:bCs/>
          <w:sz w:val="20"/>
          <w:szCs w:val="20"/>
        </w:rPr>
        <w:lastRenderedPageBreak/>
        <w:t xml:space="preserve">Rysunek </w:t>
      </w:r>
      <w:r w:rsidRPr="00A207FC">
        <w:rPr>
          <w:rFonts w:ascii="Times New Roman" w:hAnsi="Times New Roman"/>
          <w:b/>
          <w:bCs/>
          <w:sz w:val="20"/>
          <w:szCs w:val="20"/>
        </w:rPr>
        <w:fldChar w:fldCharType="begin"/>
      </w:r>
      <w:r w:rsidRPr="00A207FC">
        <w:rPr>
          <w:rFonts w:ascii="Times New Roman" w:hAnsi="Times New Roman"/>
          <w:b/>
          <w:bCs/>
          <w:sz w:val="20"/>
          <w:szCs w:val="20"/>
        </w:rPr>
        <w:instrText xml:space="preserve"> SEQ Rysunek \* ARABIC </w:instrText>
      </w:r>
      <w:r w:rsidRPr="00A207FC">
        <w:rPr>
          <w:rFonts w:ascii="Times New Roman" w:hAnsi="Times New Roman"/>
          <w:b/>
          <w:bCs/>
          <w:sz w:val="20"/>
          <w:szCs w:val="20"/>
        </w:rPr>
        <w:fldChar w:fldCharType="separate"/>
      </w:r>
      <w:r w:rsidR="00710D65">
        <w:rPr>
          <w:rFonts w:ascii="Times New Roman" w:hAnsi="Times New Roman"/>
          <w:b/>
          <w:bCs/>
          <w:noProof/>
          <w:sz w:val="20"/>
          <w:szCs w:val="20"/>
        </w:rPr>
        <w:t>5</w:t>
      </w:r>
      <w:r w:rsidRPr="00A207FC">
        <w:rPr>
          <w:rFonts w:ascii="Times New Roman" w:hAnsi="Times New Roman"/>
          <w:sz w:val="20"/>
          <w:szCs w:val="20"/>
        </w:rPr>
        <w:fldChar w:fldCharType="end"/>
      </w:r>
      <w:r w:rsidRPr="00A207FC">
        <w:rPr>
          <w:rFonts w:ascii="Times New Roman" w:hAnsi="Times New Roman"/>
          <w:b/>
          <w:bCs/>
          <w:sz w:val="20"/>
          <w:szCs w:val="20"/>
        </w:rPr>
        <w:t xml:space="preserve"> Strefa „A” ochrony uzdrowiskowej w Solcu-Zdroju w skali 1:5 000</w:t>
      </w:r>
      <w:bookmarkEnd w:id="149"/>
    </w:p>
    <w:p w14:paraId="468D0F20" w14:textId="77777777" w:rsidR="00A207FC" w:rsidRPr="00A207FC" w:rsidRDefault="00A207FC" w:rsidP="00A207FC">
      <w:pPr>
        <w:spacing w:after="0" w:line="240" w:lineRule="auto"/>
        <w:jc w:val="center"/>
        <w:rPr>
          <w:rFonts w:ascii="Times New Roman" w:hAnsi="Times New Roman"/>
          <w:i/>
          <w:iCs/>
          <w:sz w:val="20"/>
          <w:szCs w:val="20"/>
        </w:rPr>
      </w:pPr>
      <w:r w:rsidRPr="00A207FC">
        <w:rPr>
          <w:rFonts w:ascii="Times New Roman" w:hAnsi="Times New Roman"/>
          <w:noProof/>
          <w:sz w:val="20"/>
          <w:szCs w:val="20"/>
        </w:rPr>
        <w:drawing>
          <wp:inline distT="0" distB="0" distL="0" distR="0" wp14:anchorId="5232AC9B" wp14:editId="2E1A5201">
            <wp:extent cx="5609932" cy="5838825"/>
            <wp:effectExtent l="0" t="0" r="0" b="0"/>
            <wp:docPr id="75" name="Obraz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2" cstate="screen">
                      <a:extLst>
                        <a:ext uri="{28A0092B-C50C-407E-A947-70E740481C1C}">
                          <a14:useLocalDpi xmlns:a14="http://schemas.microsoft.com/office/drawing/2010/main"/>
                        </a:ext>
                      </a:extLst>
                    </a:blip>
                    <a:srcRect b="4519"/>
                    <a:stretch/>
                  </pic:blipFill>
                  <pic:spPr bwMode="auto">
                    <a:xfrm>
                      <a:off x="0" y="0"/>
                      <a:ext cx="5630104" cy="5859820"/>
                    </a:xfrm>
                    <a:prstGeom prst="rect">
                      <a:avLst/>
                    </a:prstGeom>
                    <a:noFill/>
                    <a:ln>
                      <a:noFill/>
                    </a:ln>
                    <a:extLst>
                      <a:ext uri="{53640926-AAD7-44D8-BBD7-CCE9431645EC}">
                        <a14:shadowObscured xmlns:a14="http://schemas.microsoft.com/office/drawing/2010/main"/>
                      </a:ext>
                    </a:extLst>
                  </pic:spPr>
                </pic:pic>
              </a:graphicData>
            </a:graphic>
          </wp:inline>
        </w:drawing>
      </w:r>
    </w:p>
    <w:p w14:paraId="2C8A1E76" w14:textId="1D4D6CCA" w:rsidR="00A207FC" w:rsidRDefault="00A207FC" w:rsidP="00A207FC">
      <w:pPr>
        <w:spacing w:after="0" w:line="240" w:lineRule="auto"/>
        <w:jc w:val="center"/>
        <w:rPr>
          <w:rFonts w:ascii="Times New Roman" w:hAnsi="Times New Roman"/>
          <w:i/>
          <w:iCs/>
          <w:sz w:val="20"/>
          <w:szCs w:val="20"/>
        </w:rPr>
      </w:pPr>
      <w:r w:rsidRPr="00A207FC">
        <w:rPr>
          <w:rFonts w:ascii="Times New Roman" w:hAnsi="Times New Roman"/>
          <w:i/>
          <w:iCs/>
          <w:sz w:val="20"/>
          <w:szCs w:val="20"/>
        </w:rPr>
        <w:t>Źródło: Załącznik Nr 1 do Uchwały Nr VI/31/2019 Rady Gminy Solec-Zdrój z dnia 28 marca 2019 r. – Statut Uzdrowiska Solec-Zdrój</w:t>
      </w:r>
    </w:p>
    <w:p w14:paraId="42C8C435" w14:textId="77777777" w:rsidR="00A207FC" w:rsidRDefault="00A207FC" w:rsidP="00A207FC">
      <w:pPr>
        <w:spacing w:after="0" w:line="240" w:lineRule="auto"/>
        <w:jc w:val="center"/>
        <w:rPr>
          <w:rFonts w:ascii="Times New Roman" w:hAnsi="Times New Roman"/>
          <w:i/>
          <w:iCs/>
          <w:sz w:val="20"/>
          <w:szCs w:val="20"/>
        </w:rPr>
        <w:sectPr w:rsidR="00A207FC">
          <w:pgSz w:w="11906" w:h="16838"/>
          <w:pgMar w:top="1417" w:right="1417" w:bottom="1417" w:left="1417" w:header="708" w:footer="708" w:gutter="0"/>
          <w:cols w:space="708"/>
          <w:titlePg/>
        </w:sectPr>
      </w:pPr>
    </w:p>
    <w:p w14:paraId="49BF548E" w14:textId="77777777" w:rsidR="00A207FC" w:rsidRPr="00A207FC" w:rsidRDefault="00A207FC">
      <w:pPr>
        <w:numPr>
          <w:ilvl w:val="0"/>
          <w:numId w:val="122"/>
        </w:numPr>
        <w:spacing w:after="0" w:line="360" w:lineRule="auto"/>
        <w:jc w:val="both"/>
        <w:rPr>
          <w:rFonts w:ascii="Times New Roman" w:hAnsi="Times New Roman"/>
          <w:sz w:val="24"/>
          <w:szCs w:val="24"/>
        </w:rPr>
      </w:pPr>
      <w:r w:rsidRPr="00A207FC">
        <w:rPr>
          <w:rFonts w:ascii="Times New Roman" w:hAnsi="Times New Roman"/>
          <w:sz w:val="24"/>
          <w:szCs w:val="24"/>
        </w:rPr>
        <w:lastRenderedPageBreak/>
        <w:t xml:space="preserve">Strefa „B” ochrony uzdrowiskowej obejmująca obszar o powierzchni 546,59 ha </w:t>
      </w:r>
      <w:r w:rsidRPr="00A207FC">
        <w:rPr>
          <w:rFonts w:ascii="Times New Roman" w:hAnsi="Times New Roman"/>
          <w:sz w:val="24"/>
          <w:szCs w:val="24"/>
        </w:rPr>
        <w:br/>
        <w:t>i wyliczony wskaźnik terenów zieleni (biologicznie czynnych) 84% stanowi bezpośrednią ochronę uzdrowiskowej strefy „A”.</w:t>
      </w:r>
    </w:p>
    <w:p w14:paraId="4C1BB48F" w14:textId="33A9E056" w:rsidR="00A207FC" w:rsidRPr="00A207FC" w:rsidRDefault="00A207FC" w:rsidP="00A207FC">
      <w:pPr>
        <w:spacing w:after="0" w:line="240" w:lineRule="auto"/>
        <w:jc w:val="center"/>
        <w:rPr>
          <w:rFonts w:ascii="Times New Roman" w:hAnsi="Times New Roman"/>
          <w:b/>
          <w:bCs/>
          <w:sz w:val="20"/>
          <w:szCs w:val="20"/>
        </w:rPr>
      </w:pPr>
      <w:bookmarkStart w:id="150" w:name="_Toc127871448"/>
      <w:r w:rsidRPr="00A207FC">
        <w:rPr>
          <w:rFonts w:ascii="Times New Roman" w:hAnsi="Times New Roman"/>
          <w:b/>
          <w:bCs/>
          <w:sz w:val="20"/>
          <w:szCs w:val="20"/>
        </w:rPr>
        <w:t xml:space="preserve">Rysunek </w:t>
      </w:r>
      <w:r w:rsidRPr="00A207FC">
        <w:rPr>
          <w:rFonts w:ascii="Times New Roman" w:hAnsi="Times New Roman"/>
          <w:b/>
          <w:bCs/>
          <w:sz w:val="20"/>
          <w:szCs w:val="20"/>
        </w:rPr>
        <w:fldChar w:fldCharType="begin"/>
      </w:r>
      <w:r w:rsidRPr="00A207FC">
        <w:rPr>
          <w:rFonts w:ascii="Times New Roman" w:hAnsi="Times New Roman"/>
          <w:b/>
          <w:bCs/>
          <w:sz w:val="20"/>
          <w:szCs w:val="20"/>
        </w:rPr>
        <w:instrText xml:space="preserve"> SEQ Rysunek \* ARABIC </w:instrText>
      </w:r>
      <w:r w:rsidRPr="00A207FC">
        <w:rPr>
          <w:rFonts w:ascii="Times New Roman" w:hAnsi="Times New Roman"/>
          <w:b/>
          <w:bCs/>
          <w:sz w:val="20"/>
          <w:szCs w:val="20"/>
        </w:rPr>
        <w:fldChar w:fldCharType="separate"/>
      </w:r>
      <w:r w:rsidR="00710D65">
        <w:rPr>
          <w:rFonts w:ascii="Times New Roman" w:hAnsi="Times New Roman"/>
          <w:b/>
          <w:bCs/>
          <w:noProof/>
          <w:sz w:val="20"/>
          <w:szCs w:val="20"/>
        </w:rPr>
        <w:t>6</w:t>
      </w:r>
      <w:r w:rsidRPr="00A207FC">
        <w:rPr>
          <w:rFonts w:ascii="Times New Roman" w:hAnsi="Times New Roman"/>
          <w:sz w:val="20"/>
          <w:szCs w:val="20"/>
        </w:rPr>
        <w:fldChar w:fldCharType="end"/>
      </w:r>
      <w:r w:rsidRPr="00A207FC">
        <w:rPr>
          <w:rFonts w:ascii="Times New Roman" w:hAnsi="Times New Roman"/>
          <w:b/>
          <w:bCs/>
          <w:sz w:val="20"/>
          <w:szCs w:val="20"/>
        </w:rPr>
        <w:t xml:space="preserve"> Strefa „B” ochrony uzdrowiskowej w Solcu-Zdroju w skali 1: 10 000</w:t>
      </w:r>
      <w:bookmarkEnd w:id="150"/>
    </w:p>
    <w:p w14:paraId="5DEABE25" w14:textId="77777777" w:rsidR="00A207FC" w:rsidRPr="00A207FC" w:rsidRDefault="00A207FC" w:rsidP="00A207FC">
      <w:pPr>
        <w:spacing w:after="0" w:line="240" w:lineRule="auto"/>
        <w:jc w:val="center"/>
        <w:rPr>
          <w:rFonts w:ascii="Times New Roman" w:hAnsi="Times New Roman"/>
          <w:sz w:val="20"/>
          <w:szCs w:val="20"/>
        </w:rPr>
      </w:pPr>
      <w:r w:rsidRPr="00A207FC">
        <w:rPr>
          <w:rFonts w:ascii="Times New Roman" w:hAnsi="Times New Roman"/>
          <w:noProof/>
          <w:sz w:val="20"/>
          <w:szCs w:val="20"/>
        </w:rPr>
        <w:drawing>
          <wp:inline distT="0" distB="0" distL="0" distR="0" wp14:anchorId="1BE49135" wp14:editId="1D41BFCB">
            <wp:extent cx="5760720" cy="5994511"/>
            <wp:effectExtent l="0" t="0" r="0" b="6350"/>
            <wp:docPr id="76" name="Obraz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3" cstate="screen">
                      <a:extLst>
                        <a:ext uri="{28A0092B-C50C-407E-A947-70E740481C1C}">
                          <a14:useLocalDpi xmlns:a14="http://schemas.microsoft.com/office/drawing/2010/main"/>
                        </a:ext>
                      </a:extLst>
                    </a:blip>
                    <a:srcRect t="1951"/>
                    <a:stretch/>
                  </pic:blipFill>
                  <pic:spPr bwMode="auto">
                    <a:xfrm>
                      <a:off x="0" y="0"/>
                      <a:ext cx="5760720" cy="5994511"/>
                    </a:xfrm>
                    <a:prstGeom prst="rect">
                      <a:avLst/>
                    </a:prstGeom>
                    <a:noFill/>
                    <a:ln>
                      <a:noFill/>
                    </a:ln>
                    <a:extLst>
                      <a:ext uri="{53640926-AAD7-44D8-BBD7-CCE9431645EC}">
                        <a14:shadowObscured xmlns:a14="http://schemas.microsoft.com/office/drawing/2010/main"/>
                      </a:ext>
                    </a:extLst>
                  </pic:spPr>
                </pic:pic>
              </a:graphicData>
            </a:graphic>
          </wp:inline>
        </w:drawing>
      </w:r>
    </w:p>
    <w:p w14:paraId="118D765F" w14:textId="77777777" w:rsidR="00A207FC" w:rsidRPr="00A207FC" w:rsidRDefault="00A207FC" w:rsidP="00A207FC">
      <w:pPr>
        <w:spacing w:after="0" w:line="240" w:lineRule="auto"/>
        <w:jc w:val="center"/>
        <w:rPr>
          <w:rFonts w:ascii="Times New Roman" w:hAnsi="Times New Roman"/>
          <w:i/>
          <w:iCs/>
          <w:sz w:val="20"/>
          <w:szCs w:val="20"/>
        </w:rPr>
      </w:pPr>
      <w:r w:rsidRPr="00A207FC">
        <w:rPr>
          <w:rFonts w:ascii="Times New Roman" w:hAnsi="Times New Roman"/>
          <w:i/>
          <w:iCs/>
          <w:sz w:val="20"/>
          <w:szCs w:val="20"/>
        </w:rPr>
        <w:t>Źródło: Załącznik Nr 1 do Uchwały Nr VI/31/2019 Rady Gminy Solec-Zdrój z dnia 28 marca 2019 r. – Statut Uzdrowiska Solec-Zdrój</w:t>
      </w:r>
    </w:p>
    <w:p w14:paraId="7B02E7AF" w14:textId="77777777" w:rsidR="00A207FC" w:rsidRPr="00A207FC" w:rsidRDefault="00A207FC" w:rsidP="00A207FC">
      <w:pPr>
        <w:spacing w:after="0" w:line="240" w:lineRule="auto"/>
        <w:jc w:val="center"/>
        <w:rPr>
          <w:rFonts w:ascii="Times New Roman" w:hAnsi="Times New Roman"/>
          <w:sz w:val="20"/>
          <w:szCs w:val="20"/>
        </w:rPr>
      </w:pPr>
    </w:p>
    <w:p w14:paraId="397F2839" w14:textId="7E67903B" w:rsidR="00A207FC" w:rsidRDefault="00A207FC">
      <w:pPr>
        <w:numPr>
          <w:ilvl w:val="0"/>
          <w:numId w:val="122"/>
        </w:numPr>
        <w:spacing w:after="0" w:line="360" w:lineRule="auto"/>
        <w:jc w:val="both"/>
        <w:rPr>
          <w:rFonts w:ascii="Times New Roman" w:hAnsi="Times New Roman"/>
          <w:sz w:val="24"/>
          <w:szCs w:val="24"/>
        </w:rPr>
      </w:pPr>
      <w:r w:rsidRPr="00A207FC">
        <w:rPr>
          <w:rFonts w:ascii="Times New Roman" w:hAnsi="Times New Roman"/>
          <w:sz w:val="24"/>
          <w:szCs w:val="24"/>
        </w:rPr>
        <w:t xml:space="preserve">Strefa „C” ochrony uzdrowiskowej obejmuje obszar o powierzchni 4 092,5 ha </w:t>
      </w:r>
      <w:r w:rsidRPr="00A207FC">
        <w:rPr>
          <w:rFonts w:ascii="Times New Roman" w:hAnsi="Times New Roman"/>
          <w:sz w:val="24"/>
          <w:szCs w:val="24"/>
        </w:rPr>
        <w:br/>
        <w:t>i wyliczony wskaźnik terenów zieleni (terenów biologicznie czynnych) 87% – stanowi granicę obszaru uzdrowiska. Strefa „C” obejmuje obszar mający wpływ na zachowanie walorów krajobrazowych, klimatycznych oraz ochronę złóż naturalnych surowców leczniczych.</w:t>
      </w:r>
    </w:p>
    <w:p w14:paraId="66151E31" w14:textId="77777777" w:rsidR="005B7FF8" w:rsidRPr="00A207FC" w:rsidRDefault="005B7FF8" w:rsidP="005B7FF8">
      <w:pPr>
        <w:spacing w:after="0" w:line="360" w:lineRule="auto"/>
        <w:ind w:left="720"/>
        <w:jc w:val="both"/>
        <w:rPr>
          <w:rFonts w:ascii="Times New Roman" w:hAnsi="Times New Roman"/>
          <w:sz w:val="24"/>
          <w:szCs w:val="24"/>
        </w:rPr>
      </w:pPr>
    </w:p>
    <w:p w14:paraId="5E36F217" w14:textId="518CE809" w:rsidR="00A207FC" w:rsidRPr="00A207FC" w:rsidRDefault="00A207FC" w:rsidP="00A207FC">
      <w:pPr>
        <w:spacing w:after="0" w:line="240" w:lineRule="auto"/>
        <w:jc w:val="center"/>
        <w:rPr>
          <w:rFonts w:ascii="Times New Roman" w:hAnsi="Times New Roman"/>
          <w:b/>
          <w:bCs/>
          <w:sz w:val="20"/>
          <w:szCs w:val="20"/>
        </w:rPr>
      </w:pPr>
      <w:bookmarkStart w:id="151" w:name="_Toc127871449"/>
      <w:r w:rsidRPr="00A207FC">
        <w:rPr>
          <w:rFonts w:ascii="Times New Roman" w:hAnsi="Times New Roman"/>
          <w:b/>
          <w:bCs/>
          <w:sz w:val="20"/>
          <w:szCs w:val="20"/>
        </w:rPr>
        <w:lastRenderedPageBreak/>
        <w:t xml:space="preserve">Rysunek </w:t>
      </w:r>
      <w:r w:rsidRPr="00A207FC">
        <w:rPr>
          <w:rFonts w:ascii="Times New Roman" w:hAnsi="Times New Roman"/>
          <w:b/>
          <w:bCs/>
          <w:sz w:val="20"/>
          <w:szCs w:val="20"/>
        </w:rPr>
        <w:fldChar w:fldCharType="begin"/>
      </w:r>
      <w:r w:rsidRPr="00A207FC">
        <w:rPr>
          <w:rFonts w:ascii="Times New Roman" w:hAnsi="Times New Roman"/>
          <w:b/>
          <w:bCs/>
          <w:sz w:val="20"/>
          <w:szCs w:val="20"/>
        </w:rPr>
        <w:instrText xml:space="preserve"> SEQ Rysunek \* ARABIC </w:instrText>
      </w:r>
      <w:r w:rsidRPr="00A207FC">
        <w:rPr>
          <w:rFonts w:ascii="Times New Roman" w:hAnsi="Times New Roman"/>
          <w:b/>
          <w:bCs/>
          <w:sz w:val="20"/>
          <w:szCs w:val="20"/>
        </w:rPr>
        <w:fldChar w:fldCharType="separate"/>
      </w:r>
      <w:r w:rsidR="00710D65">
        <w:rPr>
          <w:rFonts w:ascii="Times New Roman" w:hAnsi="Times New Roman"/>
          <w:b/>
          <w:bCs/>
          <w:noProof/>
          <w:sz w:val="20"/>
          <w:szCs w:val="20"/>
        </w:rPr>
        <w:t>7</w:t>
      </w:r>
      <w:r w:rsidRPr="00A207FC">
        <w:rPr>
          <w:rFonts w:ascii="Times New Roman" w:hAnsi="Times New Roman"/>
          <w:sz w:val="20"/>
          <w:szCs w:val="20"/>
        </w:rPr>
        <w:fldChar w:fldCharType="end"/>
      </w:r>
      <w:r w:rsidRPr="00A207FC">
        <w:rPr>
          <w:rFonts w:ascii="Times New Roman" w:hAnsi="Times New Roman"/>
          <w:b/>
          <w:bCs/>
          <w:sz w:val="20"/>
          <w:szCs w:val="20"/>
        </w:rPr>
        <w:t xml:space="preserve"> Strefa „C” ochrony uzdrowiskowej w Solcu-Zdroju w skali 1: 25 000</w:t>
      </w:r>
      <w:bookmarkEnd w:id="151"/>
    </w:p>
    <w:p w14:paraId="7CF23EF5" w14:textId="77777777" w:rsidR="00A207FC" w:rsidRPr="00A207FC" w:rsidRDefault="00A207FC" w:rsidP="00A207FC">
      <w:pPr>
        <w:spacing w:after="0" w:line="240" w:lineRule="auto"/>
        <w:jc w:val="center"/>
        <w:rPr>
          <w:rFonts w:ascii="Times New Roman" w:hAnsi="Times New Roman"/>
          <w:sz w:val="20"/>
          <w:szCs w:val="20"/>
        </w:rPr>
      </w:pPr>
      <w:r w:rsidRPr="00A207FC">
        <w:rPr>
          <w:rFonts w:ascii="Times New Roman" w:hAnsi="Times New Roman"/>
          <w:noProof/>
          <w:sz w:val="20"/>
          <w:szCs w:val="20"/>
        </w:rPr>
        <w:drawing>
          <wp:inline distT="0" distB="0" distL="0" distR="0" wp14:anchorId="5985A1F2" wp14:editId="76A2A265">
            <wp:extent cx="5550196" cy="4965321"/>
            <wp:effectExtent l="0" t="0" r="0" b="6985"/>
            <wp:docPr id="78" name="Obraz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5550839" cy="4965896"/>
                    </a:xfrm>
                    <a:prstGeom prst="rect">
                      <a:avLst/>
                    </a:prstGeom>
                    <a:noFill/>
                    <a:ln>
                      <a:noFill/>
                    </a:ln>
                  </pic:spPr>
                </pic:pic>
              </a:graphicData>
            </a:graphic>
          </wp:inline>
        </w:drawing>
      </w:r>
    </w:p>
    <w:p w14:paraId="74663EB4" w14:textId="77777777" w:rsidR="00A207FC" w:rsidRPr="00A207FC" w:rsidRDefault="00A207FC" w:rsidP="00A207FC">
      <w:pPr>
        <w:spacing w:after="0" w:line="240" w:lineRule="auto"/>
        <w:jc w:val="center"/>
        <w:rPr>
          <w:rFonts w:ascii="Times New Roman" w:hAnsi="Times New Roman"/>
          <w:i/>
          <w:iCs/>
          <w:sz w:val="20"/>
          <w:szCs w:val="20"/>
        </w:rPr>
      </w:pPr>
      <w:r w:rsidRPr="00A207FC">
        <w:rPr>
          <w:rFonts w:ascii="Times New Roman" w:hAnsi="Times New Roman"/>
          <w:i/>
          <w:iCs/>
          <w:sz w:val="20"/>
          <w:szCs w:val="20"/>
        </w:rPr>
        <w:t>Źródło: Załącznik Nr 1 do Uchwały Nr VI/31/2019 Rady Gminy Solec-Zdrój z dnia 28 marca 2019 r. – Statut Uzdrowiska Solec-Zdrój</w:t>
      </w:r>
    </w:p>
    <w:p w14:paraId="1180696B" w14:textId="4EAC67E6" w:rsidR="00A207FC" w:rsidRPr="00A207FC" w:rsidRDefault="00A207FC" w:rsidP="00FB21EE">
      <w:pPr>
        <w:spacing w:before="240" w:after="0" w:line="360" w:lineRule="auto"/>
        <w:ind w:firstLine="708"/>
        <w:jc w:val="both"/>
        <w:rPr>
          <w:rFonts w:ascii="Times New Roman" w:hAnsi="Times New Roman"/>
          <w:sz w:val="24"/>
          <w:szCs w:val="24"/>
        </w:rPr>
      </w:pPr>
      <w:r w:rsidRPr="00A207FC">
        <w:rPr>
          <w:rFonts w:ascii="Times New Roman" w:hAnsi="Times New Roman"/>
          <w:sz w:val="24"/>
          <w:szCs w:val="24"/>
        </w:rPr>
        <w:t xml:space="preserve">Na terenie Uzdrowiska Solec-Zdrój znajdują się udokumentowane naturalne surowce lecznicze – wody o właściwościach leczniczych eksploatowane odwiertami, w tym jeden szyb pogłębiony odwiertem: „Szyb Solecki”, „Solec 2 – Karol” oraz „Wełnin”. Wody siarczkowe </w:t>
      </w:r>
      <w:r w:rsidRPr="00A207FC">
        <w:rPr>
          <w:rFonts w:ascii="Times New Roman" w:hAnsi="Times New Roman"/>
          <w:sz w:val="24"/>
          <w:szCs w:val="24"/>
        </w:rPr>
        <w:br/>
        <w:t>z uwagi na stężenie związków siarki kwalifikują się do silnie aktywnych wód siarczkowych, mających właściwości rozmiękczające i złuszczające naskórek. Wody te mogą być wykorzystywane w lecznictwie uzdrowiskowym do kąpieli leczniczych.</w:t>
      </w:r>
    </w:p>
    <w:p w14:paraId="5FA5A252" w14:textId="25930138" w:rsidR="00A207FC" w:rsidRPr="00A207FC" w:rsidRDefault="00A207FC" w:rsidP="007E552F">
      <w:pPr>
        <w:spacing w:before="240" w:after="0" w:line="360" w:lineRule="auto"/>
        <w:jc w:val="both"/>
        <w:rPr>
          <w:rFonts w:ascii="Times New Roman" w:hAnsi="Times New Roman"/>
          <w:sz w:val="24"/>
          <w:szCs w:val="24"/>
        </w:rPr>
      </w:pPr>
      <w:r w:rsidRPr="00A207FC">
        <w:rPr>
          <w:rFonts w:ascii="Times New Roman" w:hAnsi="Times New Roman"/>
          <w:sz w:val="24"/>
          <w:szCs w:val="24"/>
        </w:rPr>
        <w:tab/>
        <w:t xml:space="preserve">Gmina Kazimierza Wielka uzyskała status obszaru ochrony uzdrowiskowej na podstawie </w:t>
      </w:r>
      <w:r w:rsidRPr="004A1BDE">
        <w:rPr>
          <w:rFonts w:ascii="Times New Roman" w:hAnsi="Times New Roman"/>
          <w:i/>
          <w:iCs/>
          <w:sz w:val="24"/>
          <w:szCs w:val="24"/>
        </w:rPr>
        <w:t xml:space="preserve">Rozporządzenia Rady Ministrów z dnia 31 maja 2019 r. </w:t>
      </w:r>
      <w:r w:rsidRPr="00A207FC">
        <w:rPr>
          <w:rFonts w:ascii="Times New Roman" w:hAnsi="Times New Roman"/>
          <w:i/>
          <w:iCs/>
          <w:sz w:val="24"/>
          <w:szCs w:val="24"/>
        </w:rPr>
        <w:t xml:space="preserve">w sprawie nadania statusu obszaru ochrony uzdrowiskowej miastu Kazimierza Wielka oraz sołectwom: Cudzynowice, Donosy i Słonowice położonym na obszarze gminy Kazimierza Wielka </w:t>
      </w:r>
      <w:r w:rsidRPr="00A207FC">
        <w:rPr>
          <w:rFonts w:ascii="Times New Roman" w:hAnsi="Times New Roman"/>
          <w:sz w:val="24"/>
          <w:szCs w:val="24"/>
        </w:rPr>
        <w:t xml:space="preserve">(Dz. U. </w:t>
      </w:r>
      <w:r w:rsidRPr="00A207FC">
        <w:rPr>
          <w:rFonts w:ascii="Times New Roman" w:hAnsi="Times New Roman"/>
          <w:sz w:val="24"/>
          <w:szCs w:val="24"/>
        </w:rPr>
        <w:br/>
        <w:t xml:space="preserve">z 2019 r. poz. 1132). Uzyskanie statutu daje możliwości miastu na prowadzenie lecznictwa uzdrowiskowego w Obszarze Ochrony Uzdrowiskowej. Podstawowym surowcem dla </w:t>
      </w:r>
      <w:r w:rsidRPr="00A207FC">
        <w:rPr>
          <w:rFonts w:ascii="Times New Roman" w:hAnsi="Times New Roman"/>
          <w:sz w:val="24"/>
          <w:szCs w:val="24"/>
        </w:rPr>
        <w:lastRenderedPageBreak/>
        <w:t xml:space="preserve">przyszłego uzdrowiska Kazimierza Wielka jest woda lecznicza chlorkowo-sodowa, siarczkowa, jodkowa hipotermalna z odwiertu w miejscowości Cudzynowice. </w:t>
      </w:r>
    </w:p>
    <w:p w14:paraId="7051002C" w14:textId="77777777" w:rsidR="00A207FC" w:rsidRPr="00A207FC" w:rsidRDefault="00A207FC" w:rsidP="007E552F">
      <w:pPr>
        <w:spacing w:after="0" w:line="360" w:lineRule="auto"/>
        <w:ind w:firstLine="708"/>
        <w:jc w:val="both"/>
        <w:rPr>
          <w:rFonts w:ascii="Times New Roman" w:hAnsi="Times New Roman"/>
          <w:sz w:val="24"/>
          <w:szCs w:val="24"/>
        </w:rPr>
      </w:pPr>
      <w:r w:rsidRPr="00A207FC">
        <w:rPr>
          <w:rFonts w:ascii="Times New Roman" w:hAnsi="Times New Roman"/>
          <w:sz w:val="24"/>
          <w:szCs w:val="24"/>
        </w:rPr>
        <w:t>Całkowity Obszar Ochrony Uzdrowiskowej Kazimierza Wielka wynosi 1 952,62 ha. Tak jak i w poprzednich uzdrowiskach – Kazimierza Wielka posiada strefy uzdrowiskowe tj.:</w:t>
      </w:r>
    </w:p>
    <w:p w14:paraId="6E8096C3" w14:textId="77777777" w:rsidR="00A207FC" w:rsidRPr="00A207FC" w:rsidRDefault="00A207FC">
      <w:pPr>
        <w:numPr>
          <w:ilvl w:val="0"/>
          <w:numId w:val="124"/>
        </w:numPr>
        <w:spacing w:after="0" w:line="360" w:lineRule="auto"/>
        <w:jc w:val="both"/>
        <w:rPr>
          <w:rFonts w:ascii="Times New Roman" w:hAnsi="Times New Roman"/>
          <w:sz w:val="24"/>
          <w:szCs w:val="24"/>
        </w:rPr>
      </w:pPr>
      <w:r w:rsidRPr="00A207FC">
        <w:rPr>
          <w:rFonts w:ascii="Times New Roman" w:hAnsi="Times New Roman"/>
          <w:sz w:val="24"/>
          <w:szCs w:val="24"/>
        </w:rPr>
        <w:t>Strefa „A” obejmuje obszar 93,82 ha, na którym są planowane zakłady i urządzenia lecznictwa uzdrowiskowego, a także inne obiekty służące lecznictwu uzdrowiskowemu lub obsłudze pacjenta lub turysty, w szczególności: pensjonaty, restauracje lub kawiarnie. Procentowy udział terenów zieleni nie może wynosić mniej niż 65%. Obszar ten jest zarezerwowany dla urządzeń i obiektów lecznictwa uzdrowiskowego.</w:t>
      </w:r>
    </w:p>
    <w:p w14:paraId="56249D91" w14:textId="77777777" w:rsidR="00A207FC" w:rsidRPr="00A207FC" w:rsidRDefault="00A207FC">
      <w:pPr>
        <w:numPr>
          <w:ilvl w:val="0"/>
          <w:numId w:val="123"/>
        </w:numPr>
        <w:spacing w:after="0" w:line="360" w:lineRule="auto"/>
        <w:jc w:val="both"/>
        <w:rPr>
          <w:rFonts w:ascii="Times New Roman" w:hAnsi="Times New Roman"/>
          <w:sz w:val="24"/>
          <w:szCs w:val="24"/>
        </w:rPr>
      </w:pPr>
      <w:r w:rsidRPr="00A207FC">
        <w:rPr>
          <w:rFonts w:ascii="Times New Roman" w:hAnsi="Times New Roman"/>
          <w:sz w:val="24"/>
          <w:szCs w:val="24"/>
        </w:rPr>
        <w:t>Strefa „B” obejmuje obszar 474,07 ha przylegający do obszaru strefy „A”. Strefa ta ze względu na zagospodarowanie i sposób użytkowania ma charakter ochronny dla podstawowej strefy ochrony uzdrowiskowej „A”. Przeznaczona jest dla budownictwa mieszkaniowego, usług dla mieszkańców stałych, budowy zaplecza techniczno-gospodarczego niezbędnego dla funkcjonowania uzdrowiska i miasta, w tym obiektów niemających negatywnego wpływu na właściwości lecznicze uzdrowiska lub obszaru ochrony uzdrowiskowej oraz nieuciążliwych dla pacjentów.</w:t>
      </w:r>
    </w:p>
    <w:p w14:paraId="55BD9EB6" w14:textId="13A275E0" w:rsidR="00A207FC" w:rsidRDefault="00A207FC">
      <w:pPr>
        <w:numPr>
          <w:ilvl w:val="0"/>
          <w:numId w:val="123"/>
        </w:numPr>
        <w:spacing w:after="0" w:line="360" w:lineRule="auto"/>
        <w:jc w:val="both"/>
        <w:rPr>
          <w:rFonts w:ascii="Times New Roman" w:hAnsi="Times New Roman"/>
          <w:sz w:val="24"/>
          <w:szCs w:val="24"/>
        </w:rPr>
      </w:pPr>
      <w:r w:rsidRPr="00A207FC">
        <w:rPr>
          <w:rFonts w:ascii="Times New Roman" w:hAnsi="Times New Roman"/>
          <w:sz w:val="24"/>
          <w:szCs w:val="24"/>
        </w:rPr>
        <w:t>Strefa „C” obejmuje obszar 1 384,73 ha stanowiący otulinę strefy „B” i „A” i stanowi zarys uzdrowiska. Strefa ta przebiega po granicach „zewnętrznych” części miasta Kazimierza Wielka oraz sołectw Cudzynowice, Donosy, Słonowice. Strefa ta obejmuje obszar mający wpływ na zachowanie walorów krajobrazowych, klimatycznych oraz ochronę złóż naturalnych surowców leczniczych. Udział terenów biologicznie czynnych powinien wynosić nie mniej niż 45%</w:t>
      </w:r>
      <w:r w:rsidRPr="00A207FC">
        <w:rPr>
          <w:rFonts w:ascii="Times New Roman" w:hAnsi="Times New Roman"/>
          <w:sz w:val="24"/>
          <w:szCs w:val="24"/>
          <w:vertAlign w:val="superscript"/>
        </w:rPr>
        <w:footnoteReference w:id="81"/>
      </w:r>
      <w:r w:rsidRPr="00A207FC">
        <w:rPr>
          <w:rFonts w:ascii="Times New Roman" w:hAnsi="Times New Roman"/>
          <w:sz w:val="24"/>
          <w:szCs w:val="24"/>
        </w:rPr>
        <w:t>.</w:t>
      </w:r>
    </w:p>
    <w:p w14:paraId="7E9B9285" w14:textId="77777777" w:rsidR="007E552F" w:rsidRDefault="007E552F" w:rsidP="007E552F">
      <w:pPr>
        <w:spacing w:after="0" w:line="360" w:lineRule="auto"/>
        <w:jc w:val="both"/>
        <w:rPr>
          <w:rFonts w:ascii="Times New Roman" w:hAnsi="Times New Roman"/>
          <w:sz w:val="24"/>
          <w:szCs w:val="24"/>
        </w:rPr>
        <w:sectPr w:rsidR="007E552F">
          <w:pgSz w:w="11906" w:h="16838"/>
          <w:pgMar w:top="1417" w:right="1417" w:bottom="1417" w:left="1417" w:header="708" w:footer="708" w:gutter="0"/>
          <w:cols w:space="708"/>
          <w:titlePg/>
        </w:sectPr>
      </w:pPr>
    </w:p>
    <w:p w14:paraId="667EA08E" w14:textId="662C5C42" w:rsidR="00A207FC" w:rsidRPr="00A207FC" w:rsidRDefault="00A207FC" w:rsidP="007E552F">
      <w:pPr>
        <w:spacing w:after="0" w:line="240" w:lineRule="auto"/>
        <w:jc w:val="center"/>
        <w:rPr>
          <w:rFonts w:ascii="Times New Roman" w:hAnsi="Times New Roman"/>
          <w:b/>
          <w:bCs/>
          <w:sz w:val="20"/>
          <w:szCs w:val="20"/>
        </w:rPr>
      </w:pPr>
      <w:bookmarkStart w:id="152" w:name="_Toc127871450"/>
      <w:r w:rsidRPr="00A207FC">
        <w:rPr>
          <w:rFonts w:ascii="Times New Roman" w:hAnsi="Times New Roman"/>
          <w:b/>
          <w:bCs/>
          <w:sz w:val="20"/>
          <w:szCs w:val="20"/>
        </w:rPr>
        <w:lastRenderedPageBreak/>
        <w:t xml:space="preserve">Rysunek </w:t>
      </w:r>
      <w:r w:rsidRPr="00A207FC">
        <w:rPr>
          <w:rFonts w:ascii="Times New Roman" w:hAnsi="Times New Roman"/>
          <w:b/>
          <w:bCs/>
          <w:sz w:val="20"/>
          <w:szCs w:val="20"/>
        </w:rPr>
        <w:fldChar w:fldCharType="begin"/>
      </w:r>
      <w:r w:rsidRPr="00A207FC">
        <w:rPr>
          <w:rFonts w:ascii="Times New Roman" w:hAnsi="Times New Roman"/>
          <w:b/>
          <w:bCs/>
          <w:sz w:val="20"/>
          <w:szCs w:val="20"/>
        </w:rPr>
        <w:instrText xml:space="preserve"> SEQ Rysunek \* ARABIC </w:instrText>
      </w:r>
      <w:r w:rsidRPr="00A207FC">
        <w:rPr>
          <w:rFonts w:ascii="Times New Roman" w:hAnsi="Times New Roman"/>
          <w:b/>
          <w:bCs/>
          <w:sz w:val="20"/>
          <w:szCs w:val="20"/>
        </w:rPr>
        <w:fldChar w:fldCharType="separate"/>
      </w:r>
      <w:r w:rsidR="00710D65">
        <w:rPr>
          <w:rFonts w:ascii="Times New Roman" w:hAnsi="Times New Roman"/>
          <w:b/>
          <w:bCs/>
          <w:noProof/>
          <w:sz w:val="20"/>
          <w:szCs w:val="20"/>
        </w:rPr>
        <w:t>8</w:t>
      </w:r>
      <w:r w:rsidRPr="00A207FC">
        <w:rPr>
          <w:rFonts w:ascii="Times New Roman" w:hAnsi="Times New Roman"/>
          <w:sz w:val="20"/>
          <w:szCs w:val="20"/>
        </w:rPr>
        <w:fldChar w:fldCharType="end"/>
      </w:r>
      <w:r w:rsidRPr="00A207FC">
        <w:rPr>
          <w:rFonts w:ascii="Times New Roman" w:hAnsi="Times New Roman"/>
          <w:b/>
          <w:bCs/>
          <w:sz w:val="20"/>
          <w:szCs w:val="20"/>
        </w:rPr>
        <w:t xml:space="preserve"> Str</w:t>
      </w:r>
      <w:r w:rsidR="007E552F" w:rsidRPr="007E552F">
        <w:rPr>
          <w:rFonts w:ascii="Times New Roman" w:hAnsi="Times New Roman"/>
          <w:b/>
          <w:bCs/>
          <w:sz w:val="20"/>
          <w:szCs w:val="20"/>
        </w:rPr>
        <w:t>e</w:t>
      </w:r>
      <w:r w:rsidRPr="00A207FC">
        <w:rPr>
          <w:rFonts w:ascii="Times New Roman" w:hAnsi="Times New Roman"/>
          <w:b/>
          <w:bCs/>
          <w:sz w:val="20"/>
          <w:szCs w:val="20"/>
        </w:rPr>
        <w:t>fy Ochrony Uzdrowiskowej Kazimierzy Wielkiej w skali 1:25 000</w:t>
      </w:r>
      <w:bookmarkEnd w:id="152"/>
    </w:p>
    <w:p w14:paraId="22E24BC4" w14:textId="77777777" w:rsidR="00A207FC" w:rsidRPr="00A207FC" w:rsidRDefault="00A207FC" w:rsidP="007E552F">
      <w:pPr>
        <w:spacing w:after="0" w:line="240" w:lineRule="auto"/>
        <w:jc w:val="center"/>
        <w:rPr>
          <w:rFonts w:ascii="Times New Roman" w:hAnsi="Times New Roman"/>
          <w:sz w:val="20"/>
          <w:szCs w:val="20"/>
        </w:rPr>
      </w:pPr>
      <w:r w:rsidRPr="00A207FC">
        <w:rPr>
          <w:rFonts w:ascii="Times New Roman" w:hAnsi="Times New Roman"/>
          <w:noProof/>
          <w:sz w:val="20"/>
          <w:szCs w:val="20"/>
        </w:rPr>
        <w:drawing>
          <wp:inline distT="0" distB="0" distL="0" distR="0" wp14:anchorId="583CE298" wp14:editId="32CDBC42">
            <wp:extent cx="4495773" cy="5543550"/>
            <wp:effectExtent l="0" t="0" r="635" b="0"/>
            <wp:docPr id="82" name="Obraz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cstate="screen">
                      <a:extLst>
                        <a:ext uri="{28A0092B-C50C-407E-A947-70E740481C1C}">
                          <a14:useLocalDpi xmlns:a14="http://schemas.microsoft.com/office/drawing/2010/main"/>
                        </a:ext>
                      </a:extLst>
                    </a:blip>
                    <a:srcRect/>
                    <a:stretch/>
                  </pic:blipFill>
                  <pic:spPr bwMode="auto">
                    <a:xfrm>
                      <a:off x="0" y="0"/>
                      <a:ext cx="4518474" cy="5571542"/>
                    </a:xfrm>
                    <a:prstGeom prst="rect">
                      <a:avLst/>
                    </a:prstGeom>
                    <a:ln>
                      <a:noFill/>
                    </a:ln>
                    <a:extLst>
                      <a:ext uri="{53640926-AAD7-44D8-BBD7-CCE9431645EC}">
                        <a14:shadowObscured xmlns:a14="http://schemas.microsoft.com/office/drawing/2010/main"/>
                      </a:ext>
                    </a:extLst>
                  </pic:spPr>
                </pic:pic>
              </a:graphicData>
            </a:graphic>
          </wp:inline>
        </w:drawing>
      </w:r>
    </w:p>
    <w:p w14:paraId="5E81726C" w14:textId="77777777" w:rsidR="00A207FC" w:rsidRPr="00A207FC" w:rsidRDefault="00A207FC" w:rsidP="007E552F">
      <w:pPr>
        <w:spacing w:after="0" w:line="240" w:lineRule="auto"/>
        <w:jc w:val="center"/>
        <w:rPr>
          <w:rFonts w:ascii="Times New Roman" w:hAnsi="Times New Roman"/>
          <w:i/>
          <w:iCs/>
          <w:sz w:val="20"/>
          <w:szCs w:val="20"/>
        </w:rPr>
      </w:pPr>
      <w:r w:rsidRPr="00A207FC">
        <w:rPr>
          <w:rFonts w:ascii="Times New Roman" w:hAnsi="Times New Roman"/>
          <w:i/>
          <w:iCs/>
          <w:sz w:val="20"/>
          <w:szCs w:val="20"/>
        </w:rPr>
        <w:t>Źródło: Statut Obszaru Ochrony Uzdrowiskowej Kazimierza Wielka</w:t>
      </w:r>
    </w:p>
    <w:p w14:paraId="4F7DCBF0" w14:textId="1B993AC7" w:rsidR="000D44CB" w:rsidRPr="000D44CB" w:rsidRDefault="00A207FC" w:rsidP="000D44CB">
      <w:pPr>
        <w:spacing w:before="240" w:after="0" w:line="360" w:lineRule="auto"/>
        <w:ind w:firstLine="708"/>
        <w:jc w:val="both"/>
        <w:rPr>
          <w:rFonts w:ascii="Times New Roman" w:eastAsiaTheme="minorHAnsi" w:hAnsi="Times New Roman"/>
          <w:sz w:val="24"/>
          <w:szCs w:val="24"/>
        </w:rPr>
      </w:pPr>
      <w:r w:rsidRPr="00A207FC">
        <w:rPr>
          <w:rFonts w:ascii="Times New Roman" w:hAnsi="Times New Roman"/>
          <w:sz w:val="24"/>
          <w:szCs w:val="24"/>
        </w:rPr>
        <w:tab/>
      </w:r>
      <w:r w:rsidR="000D44CB" w:rsidRPr="000D44CB">
        <w:rPr>
          <w:rFonts w:ascii="Times New Roman" w:eastAsiaTheme="minorHAnsi" w:hAnsi="Times New Roman"/>
          <w:sz w:val="24"/>
          <w:szCs w:val="24"/>
        </w:rPr>
        <w:t xml:space="preserve">Na obszarze uzdrowiska lub ochrony uzdrowiskowej </w:t>
      </w:r>
      <w:r w:rsidR="000D44CB">
        <w:rPr>
          <w:rFonts w:ascii="Times New Roman" w:eastAsiaTheme="minorHAnsi" w:hAnsi="Times New Roman"/>
          <w:sz w:val="24"/>
          <w:szCs w:val="24"/>
        </w:rPr>
        <w:t xml:space="preserve">w Mieście i Gminie Pińczów </w:t>
      </w:r>
      <w:r w:rsidR="000D44CB" w:rsidRPr="000D44CB">
        <w:rPr>
          <w:rFonts w:ascii="Times New Roman" w:eastAsiaTheme="minorHAnsi" w:hAnsi="Times New Roman"/>
          <w:sz w:val="24"/>
          <w:szCs w:val="24"/>
        </w:rPr>
        <w:t>wydzielone są trzy rodzaje stref ochrony uzdrowiskowej:</w:t>
      </w:r>
    </w:p>
    <w:p w14:paraId="28058696" w14:textId="77777777" w:rsidR="000D44CB" w:rsidRPr="000D44CB" w:rsidRDefault="000D44CB">
      <w:pPr>
        <w:numPr>
          <w:ilvl w:val="0"/>
          <w:numId w:val="165"/>
        </w:numPr>
        <w:suppressAutoHyphens w:val="0"/>
        <w:autoSpaceDN/>
        <w:spacing w:after="0"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strefa „A” – udział terenów zieleni wynosi co najmniej 65%. Jest to obszar, na którym znajdują się zakłady i urządzenia lecznictwa uzdrowiskowego;</w:t>
      </w:r>
    </w:p>
    <w:p w14:paraId="7708FE82" w14:textId="77777777" w:rsidR="000D44CB" w:rsidRPr="000D44CB" w:rsidRDefault="000D44CB">
      <w:pPr>
        <w:numPr>
          <w:ilvl w:val="0"/>
          <w:numId w:val="165"/>
        </w:numPr>
        <w:suppressAutoHyphens w:val="0"/>
        <w:autoSpaceDN/>
        <w:spacing w:after="0"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strefa „B” – udział terenów biologicznie czynnych wynosi co najmniej 50%. Jest to obszar przeznaczony m.in. dla obiektów usługowych, turystycznych (w tym hoteli) czy budownictwa mieszkaniowego;</w:t>
      </w:r>
    </w:p>
    <w:p w14:paraId="2F18AF26" w14:textId="77777777" w:rsidR="000D44CB" w:rsidRPr="000D44CB" w:rsidRDefault="000D44CB">
      <w:pPr>
        <w:numPr>
          <w:ilvl w:val="0"/>
          <w:numId w:val="165"/>
        </w:numPr>
        <w:suppressAutoHyphens w:val="0"/>
        <w:autoSpaceDN/>
        <w:spacing w:after="0"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strefa „C” – udział terenów biologicznie czynnych wynosi co najmniej 45%. Jest to obszar, który wpływa na zachowanie walorów krajobrazowych, klimatycznych i ochronę złóż naturalnych surowców leczniczych.</w:t>
      </w:r>
    </w:p>
    <w:p w14:paraId="61040A43" w14:textId="77777777" w:rsidR="000D44CB" w:rsidRPr="000D44CB" w:rsidRDefault="000D44CB" w:rsidP="000D44CB">
      <w:pPr>
        <w:autoSpaceDN/>
        <w:spacing w:line="360" w:lineRule="auto"/>
        <w:ind w:firstLine="708"/>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lastRenderedPageBreak/>
        <w:t>Strefa „A”, dla której procentowy udział terenów zieleni wynosi nie mniej niż 65%, obejmuje obszar, na którym są zlokalizowane lub planowane zakłady lecznictwa uzdrowiskowego i urządzenia lecznictwa uzdrowiskowego, a także inne obiekty służące lecznictwu uzdrowiskowemu, obsłudze pacjenta lub turysty, w zakresie nieutrudniającym funkcjonowania lecznictwa uzdrowiskowego, w szczególności: pensjonaty, restauracje lub kawiarnie. Lecznictwo uzdrowiskowe jest prowadzone przy wykorzystaniu urządzeń lecznictwa uzdrowiskowego, takich jak</w:t>
      </w:r>
      <w:r w:rsidRPr="000D44CB">
        <w:rPr>
          <w:rFonts w:ascii="Times New Roman" w:eastAsiaTheme="minorHAnsi" w:hAnsi="Times New Roman"/>
          <w:sz w:val="24"/>
          <w:szCs w:val="24"/>
          <w:vertAlign w:val="superscript"/>
        </w:rPr>
        <w:footnoteReference w:id="82"/>
      </w:r>
      <w:r w:rsidRPr="000D44CB">
        <w:rPr>
          <w:rFonts w:ascii="Times New Roman" w:eastAsiaTheme="minorHAnsi" w:hAnsi="Times New Roman"/>
          <w:sz w:val="24"/>
          <w:szCs w:val="24"/>
        </w:rPr>
        <w:t>:</w:t>
      </w:r>
    </w:p>
    <w:p w14:paraId="730A94C9" w14:textId="77777777" w:rsidR="000D44CB" w:rsidRPr="000D44CB" w:rsidRDefault="000D44CB">
      <w:pPr>
        <w:numPr>
          <w:ilvl w:val="0"/>
          <w:numId w:val="166"/>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pijalnie uzdrowiskowe;</w:t>
      </w:r>
    </w:p>
    <w:p w14:paraId="77FAEB29" w14:textId="77777777" w:rsidR="000D44CB" w:rsidRPr="000D44CB" w:rsidRDefault="000D44CB">
      <w:pPr>
        <w:numPr>
          <w:ilvl w:val="0"/>
          <w:numId w:val="166"/>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tężnie;</w:t>
      </w:r>
    </w:p>
    <w:p w14:paraId="701C85BE" w14:textId="77777777" w:rsidR="000D44CB" w:rsidRPr="000D44CB" w:rsidRDefault="000D44CB">
      <w:pPr>
        <w:numPr>
          <w:ilvl w:val="0"/>
          <w:numId w:val="166"/>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parki;</w:t>
      </w:r>
    </w:p>
    <w:p w14:paraId="1143C1FD" w14:textId="77777777" w:rsidR="000D44CB" w:rsidRPr="000D44CB" w:rsidRDefault="000D44CB">
      <w:pPr>
        <w:numPr>
          <w:ilvl w:val="0"/>
          <w:numId w:val="166"/>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ścieżki ruchowe;</w:t>
      </w:r>
    </w:p>
    <w:p w14:paraId="6F75B30A" w14:textId="77777777" w:rsidR="000D44CB" w:rsidRPr="000D44CB" w:rsidRDefault="000D44CB">
      <w:pPr>
        <w:numPr>
          <w:ilvl w:val="0"/>
          <w:numId w:val="166"/>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lecznicze i rehabilitacyjne baseny uzdrowiskowe;</w:t>
      </w:r>
    </w:p>
    <w:p w14:paraId="11628650" w14:textId="77777777" w:rsidR="000D44CB" w:rsidRPr="000D44CB" w:rsidRDefault="000D44CB">
      <w:pPr>
        <w:numPr>
          <w:ilvl w:val="0"/>
          <w:numId w:val="166"/>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urządzone podziemne wyrobiska górnicze.</w:t>
      </w:r>
    </w:p>
    <w:p w14:paraId="0BC77253" w14:textId="77777777" w:rsidR="000D44CB" w:rsidRPr="000D44CB" w:rsidRDefault="000D44CB" w:rsidP="000D44CB">
      <w:pPr>
        <w:suppressAutoHyphens w:val="0"/>
        <w:autoSpaceDN/>
        <w:spacing w:line="360" w:lineRule="auto"/>
        <w:ind w:firstLine="708"/>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Ponadto należy zwrócić uwagę na to, iż w strefie „A” ochrony uzdrowiskowej zabrania się m.in.</w:t>
      </w:r>
      <w:r w:rsidRPr="000D44CB">
        <w:rPr>
          <w:rFonts w:ascii="Times New Roman" w:eastAsiaTheme="minorHAnsi" w:hAnsi="Times New Roman"/>
          <w:sz w:val="24"/>
          <w:szCs w:val="24"/>
          <w:vertAlign w:val="superscript"/>
        </w:rPr>
        <w:footnoteReference w:id="83"/>
      </w:r>
      <w:r w:rsidRPr="000D44CB">
        <w:rPr>
          <w:rFonts w:ascii="Times New Roman" w:eastAsiaTheme="minorHAnsi" w:hAnsi="Times New Roman"/>
          <w:sz w:val="24"/>
          <w:szCs w:val="24"/>
        </w:rPr>
        <w:t>:</w:t>
      </w:r>
    </w:p>
    <w:p w14:paraId="7D7983A9" w14:textId="77777777" w:rsidR="000D44CB" w:rsidRPr="000D44CB" w:rsidRDefault="000D44CB">
      <w:pPr>
        <w:numPr>
          <w:ilvl w:val="0"/>
          <w:numId w:val="167"/>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zakładów przemysłowych;</w:t>
      </w:r>
    </w:p>
    <w:p w14:paraId="39BCDC5C" w14:textId="77777777" w:rsidR="000D44CB" w:rsidRPr="000D44CB" w:rsidRDefault="000D44CB">
      <w:pPr>
        <w:numPr>
          <w:ilvl w:val="0"/>
          <w:numId w:val="167"/>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budynków mieszkalnych jednorodzinnych i wielorodzinnych;</w:t>
      </w:r>
    </w:p>
    <w:p w14:paraId="1D5E99E7" w14:textId="77777777" w:rsidR="000D44CB" w:rsidRPr="000D44CB" w:rsidRDefault="000D44CB">
      <w:pPr>
        <w:numPr>
          <w:ilvl w:val="0"/>
          <w:numId w:val="167"/>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garaży wolno stojących;</w:t>
      </w:r>
    </w:p>
    <w:p w14:paraId="5142FCA6" w14:textId="77777777" w:rsidR="000D44CB" w:rsidRPr="000D44CB" w:rsidRDefault="000D44CB">
      <w:pPr>
        <w:numPr>
          <w:ilvl w:val="0"/>
          <w:numId w:val="167"/>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obiektów handlowych o powierzchni użytkowania większej niż 400 m2,</w:t>
      </w:r>
    </w:p>
    <w:p w14:paraId="11E33BF5" w14:textId="77777777" w:rsidR="000D44CB" w:rsidRPr="000D44CB" w:rsidRDefault="000D44CB">
      <w:pPr>
        <w:numPr>
          <w:ilvl w:val="0"/>
          <w:numId w:val="167"/>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stacji paliw oraz punktów dystrybucji produktów naftowych,</w:t>
      </w:r>
    </w:p>
    <w:p w14:paraId="557FDCB3" w14:textId="77777777" w:rsidR="000D44CB" w:rsidRPr="000D44CB" w:rsidRDefault="000D44CB">
      <w:pPr>
        <w:numPr>
          <w:ilvl w:val="0"/>
          <w:numId w:val="167"/>
        </w:numPr>
        <w:suppressAutoHyphens w:val="0"/>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autostrad i dróg ekspresowych,</w:t>
      </w:r>
    </w:p>
    <w:p w14:paraId="2542AFCC" w14:textId="77777777" w:rsidR="000D44CB" w:rsidRPr="000D44CB" w:rsidRDefault="000D44CB">
      <w:pPr>
        <w:numPr>
          <w:ilvl w:val="0"/>
          <w:numId w:val="167"/>
        </w:numPr>
        <w:autoSpaceDN/>
        <w:spacing w:line="360" w:lineRule="auto"/>
        <w:ind w:left="714" w:hanging="357"/>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parkingów naziemnych o liczbie miejsc postojowych większej niż 15% miejsc noclegowych w szpitalach uzdrowiskowych, sanatoriach uzdrowiskowych i pensjonatach, nie większej jednak niż 30 miejsc postojowych, oraz parkingów naziemnych przed obiektami usługowymi o liczbie miejsc postojowych nie większej niż 10,</w:t>
      </w:r>
    </w:p>
    <w:p w14:paraId="0A5EE6C0" w14:textId="77777777" w:rsidR="000D44CB" w:rsidRPr="000D44CB" w:rsidRDefault="000D44CB">
      <w:pPr>
        <w:numPr>
          <w:ilvl w:val="0"/>
          <w:numId w:val="167"/>
        </w:numPr>
        <w:autoSpaceDN/>
        <w:spacing w:line="360" w:lineRule="auto"/>
        <w:ind w:left="714" w:hanging="357"/>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 xml:space="preserve">obiektów budowlanych mogących zawsze znacząco oddziaływać na środowisko, w szczególności takich jak: warsztaty samochodowe, wędzarnie, garbarnie, z wyjątkiem obiektów budowlanych służących poprawie stanu sanitarnego uzdrowiska, </w:t>
      </w:r>
      <w:r w:rsidRPr="000D44CB">
        <w:rPr>
          <w:rFonts w:ascii="Times New Roman" w:eastAsiaTheme="minorHAnsi" w:hAnsi="Times New Roman"/>
          <w:sz w:val="24"/>
          <w:szCs w:val="24"/>
        </w:rPr>
        <w:lastRenderedPageBreak/>
        <w:t>w szczególności takich jak: sieć wodno-kanalizacyjna, sieć gazowa, kotłownie gazowe, wiercenia wykonywane w celu ujmowania wód leczniczych,</w:t>
      </w:r>
    </w:p>
    <w:p w14:paraId="75C70BB8"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zapór piętrzących wodę na rzekach oraz elektrowni wodnych i wiatrowych;</w:t>
      </w:r>
    </w:p>
    <w:p w14:paraId="701985FB"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uruchamiania składowisk odpadów stałych i płynnych, punktów skupu złomu i punktów skupu produktów rolnych, składów nawozów sztucznych, środków chemicznych i składów opału;</w:t>
      </w:r>
    </w:p>
    <w:p w14:paraId="1E35DD01"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uruchamiania pól biwakowych i campingowych, budowy domków turystycznych i campingowych;</w:t>
      </w:r>
    </w:p>
    <w:p w14:paraId="136C3BB8"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prowadzenia targowisk, z wyjątkiem punktów sprzedaży pamiątek, wyrobów ludowych, produktów regionalnych, w formach i miejscach wyznaczonych przez gminę;</w:t>
      </w:r>
    </w:p>
    <w:p w14:paraId="3A3BB8D8"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prowadzenia działalności rolniczej,</w:t>
      </w:r>
    </w:p>
    <w:p w14:paraId="202EF663"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trzymania zwierząt gospodarskich,</w:t>
      </w:r>
    </w:p>
    <w:p w14:paraId="44AEE51E"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organizacji rajdów samochodowych i motorowych,</w:t>
      </w:r>
    </w:p>
    <w:p w14:paraId="04988FBC"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organizowania imprez masowych zakłócających proces leczenia uzdrowiskowego albo rehabilitacji uzdrowiskowej, i działalności o charakterze rozrywkowym zakłócającej ciszę nocną w godz. 22.00–6.00, z wyjątkiem imprez masowych znajdujących się w harmonogramie imprez gminnych;</w:t>
      </w:r>
    </w:p>
    <w:p w14:paraId="6BCEDEFC"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pozyskiwania surowców mineralnych innych niż naturalne surowce lecznicze;</w:t>
      </w:r>
    </w:p>
    <w:p w14:paraId="7A4D5285"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wyrębu drzew leśnych i parkowych, z wyjątkiem cięć pielęgnacyjnych;</w:t>
      </w:r>
    </w:p>
    <w:p w14:paraId="0363A498"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prowadzenia robót melioracyjnych i innych działań powodujących niekorzystną zmianę istniejących stosunków wodnych;</w:t>
      </w:r>
    </w:p>
    <w:p w14:paraId="20ADFA77" w14:textId="77777777" w:rsidR="000D44CB" w:rsidRPr="000D44CB" w:rsidRDefault="000D44CB">
      <w:pPr>
        <w:numPr>
          <w:ilvl w:val="0"/>
          <w:numId w:val="167"/>
        </w:numPr>
        <w:autoSpaceDN/>
        <w:spacing w:line="360" w:lineRule="auto"/>
        <w:contextualSpacing/>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prowadzenia działań mających negatywny wpływ na fizjografię uzdrowiska i jego układ urbanistyczny lub właściwości lecznicze klimatu.</w:t>
      </w:r>
    </w:p>
    <w:p w14:paraId="4EEAA870" w14:textId="1B4CAF53" w:rsidR="000D44CB" w:rsidRDefault="000D44CB" w:rsidP="000D44CB">
      <w:pPr>
        <w:suppressAutoHyphens w:val="0"/>
        <w:autoSpaceDN/>
        <w:spacing w:line="360" w:lineRule="auto"/>
        <w:ind w:firstLine="709"/>
        <w:jc w:val="both"/>
        <w:textAlignment w:val="auto"/>
        <w:rPr>
          <w:rFonts w:ascii="Times New Roman" w:eastAsiaTheme="minorHAnsi" w:hAnsi="Times New Roman"/>
          <w:sz w:val="24"/>
          <w:szCs w:val="24"/>
        </w:rPr>
        <w:sectPr w:rsidR="000D44CB">
          <w:pgSz w:w="11906" w:h="16838"/>
          <w:pgMar w:top="1417" w:right="1417" w:bottom="1417" w:left="1417" w:header="708" w:footer="708" w:gutter="0"/>
          <w:cols w:space="708"/>
          <w:titlePg/>
        </w:sectPr>
      </w:pPr>
      <w:r w:rsidRPr="000D44CB">
        <w:rPr>
          <w:rFonts w:ascii="Times New Roman" w:eastAsiaTheme="minorHAnsi" w:hAnsi="Times New Roman"/>
          <w:sz w:val="24"/>
          <w:szCs w:val="24"/>
        </w:rPr>
        <w:t xml:space="preserve">Planowany obszar ochrony uzdrowiskowej w Pińczowie o powierzchni 1 360,38 ha będzie zlokalizowany w Pińczowie w  granicach obrębu geodezyjnego sołectwa Pasturka. Strefa „A” obejmuje </w:t>
      </w:r>
      <w:r w:rsidRPr="000D44CB">
        <w:rPr>
          <w:rFonts w:ascii="Times New Roman" w:eastAsia="Times New Roman" w:hAnsi="Times New Roman"/>
          <w:kern w:val="1"/>
          <w:sz w:val="24"/>
          <w:szCs w:val="24"/>
          <w:lang w:eastAsia="pl-PL"/>
        </w:rPr>
        <w:t>55,79 ha, tereny zieleni wynoszą 51,2 ha,</w:t>
      </w:r>
      <w:r w:rsidRPr="000D44CB">
        <w:rPr>
          <w:rFonts w:ascii="Times New Roman" w:eastAsiaTheme="minorHAnsi" w:hAnsi="Times New Roman"/>
          <w:sz w:val="24"/>
          <w:szCs w:val="24"/>
        </w:rPr>
        <w:t xml:space="preserve"> a ich udział – 91,77%. Obszar ten przeznaczono pod budowę m.in. obiektów sanatoryjnych, parku zdrojowego czy np. pijalni wód</w:t>
      </w:r>
      <w:r w:rsidRPr="000D44CB">
        <w:rPr>
          <w:rFonts w:ascii="Times New Roman" w:eastAsiaTheme="minorHAnsi" w:hAnsi="Times New Roman"/>
          <w:sz w:val="24"/>
          <w:szCs w:val="24"/>
          <w:vertAlign w:val="superscript"/>
        </w:rPr>
        <w:footnoteReference w:id="84"/>
      </w:r>
      <w:r w:rsidRPr="000D44CB">
        <w:rPr>
          <w:rFonts w:ascii="Times New Roman" w:eastAsiaTheme="minorHAnsi" w:hAnsi="Times New Roman"/>
          <w:sz w:val="24"/>
          <w:szCs w:val="24"/>
        </w:rPr>
        <w:t xml:space="preserve"> (mapa </w:t>
      </w:r>
      <w:r>
        <w:rPr>
          <w:rFonts w:ascii="Times New Roman" w:eastAsiaTheme="minorHAnsi" w:hAnsi="Times New Roman"/>
          <w:sz w:val="24"/>
          <w:szCs w:val="24"/>
        </w:rPr>
        <w:t>9</w:t>
      </w:r>
      <w:r w:rsidRPr="000D44CB">
        <w:rPr>
          <w:rFonts w:ascii="Times New Roman" w:eastAsiaTheme="minorHAnsi" w:hAnsi="Times New Roman"/>
          <w:sz w:val="24"/>
          <w:szCs w:val="24"/>
        </w:rPr>
        <w:t>)</w:t>
      </w:r>
    </w:p>
    <w:p w14:paraId="21E1D228" w14:textId="47DA3620" w:rsidR="000D44CB" w:rsidRPr="000D44CB" w:rsidRDefault="000D44CB" w:rsidP="000D44CB">
      <w:pPr>
        <w:suppressAutoHyphens w:val="0"/>
        <w:autoSpaceDN/>
        <w:spacing w:after="0" w:line="240" w:lineRule="auto"/>
        <w:jc w:val="center"/>
        <w:textAlignment w:val="auto"/>
        <w:rPr>
          <w:rFonts w:ascii="Times New Roman" w:eastAsiaTheme="minorHAnsi" w:hAnsi="Times New Roman" w:cstheme="minorBidi"/>
          <w:b/>
          <w:iCs/>
          <w:sz w:val="20"/>
          <w:szCs w:val="18"/>
        </w:rPr>
      </w:pPr>
      <w:bookmarkStart w:id="153" w:name="_Toc107561392"/>
      <w:bookmarkStart w:id="154" w:name="_Toc127871206"/>
      <w:r w:rsidRPr="000D44CB">
        <w:rPr>
          <w:rFonts w:ascii="Times New Roman" w:eastAsiaTheme="minorHAnsi" w:hAnsi="Times New Roman" w:cstheme="minorBidi"/>
          <w:b/>
          <w:iCs/>
          <w:sz w:val="20"/>
          <w:szCs w:val="18"/>
        </w:rPr>
        <w:lastRenderedPageBreak/>
        <w:t xml:space="preserve">Mapa </w:t>
      </w:r>
      <w:r w:rsidRPr="000D44CB">
        <w:rPr>
          <w:rFonts w:ascii="Times New Roman" w:eastAsiaTheme="minorHAnsi" w:hAnsi="Times New Roman" w:cstheme="minorBidi"/>
          <w:b/>
          <w:iCs/>
          <w:sz w:val="20"/>
          <w:szCs w:val="18"/>
        </w:rPr>
        <w:fldChar w:fldCharType="begin"/>
      </w:r>
      <w:r w:rsidRPr="000D44CB">
        <w:rPr>
          <w:rFonts w:ascii="Times New Roman" w:eastAsiaTheme="minorHAnsi" w:hAnsi="Times New Roman" w:cstheme="minorBidi"/>
          <w:b/>
          <w:iCs/>
          <w:sz w:val="20"/>
          <w:szCs w:val="18"/>
        </w:rPr>
        <w:instrText xml:space="preserve"> SEQ Mapa \* ARABIC </w:instrText>
      </w:r>
      <w:r w:rsidRPr="000D44CB">
        <w:rPr>
          <w:rFonts w:ascii="Times New Roman" w:eastAsiaTheme="minorHAnsi" w:hAnsi="Times New Roman" w:cstheme="minorBidi"/>
          <w:b/>
          <w:iCs/>
          <w:sz w:val="20"/>
          <w:szCs w:val="18"/>
        </w:rPr>
        <w:fldChar w:fldCharType="separate"/>
      </w:r>
      <w:r w:rsidR="00710D65">
        <w:rPr>
          <w:rFonts w:ascii="Times New Roman" w:eastAsiaTheme="minorHAnsi" w:hAnsi="Times New Roman" w:cstheme="minorBidi"/>
          <w:b/>
          <w:iCs/>
          <w:noProof/>
          <w:sz w:val="20"/>
          <w:szCs w:val="18"/>
        </w:rPr>
        <w:t>9</w:t>
      </w:r>
      <w:r w:rsidRPr="000D44CB">
        <w:rPr>
          <w:rFonts w:ascii="Times New Roman" w:eastAsiaTheme="minorHAnsi" w:hAnsi="Times New Roman" w:cstheme="minorBidi"/>
          <w:b/>
          <w:iCs/>
          <w:noProof/>
          <w:sz w:val="20"/>
          <w:szCs w:val="18"/>
        </w:rPr>
        <w:fldChar w:fldCharType="end"/>
      </w:r>
      <w:r w:rsidRPr="000D44CB">
        <w:rPr>
          <w:rFonts w:ascii="Times New Roman" w:eastAsiaTheme="minorHAnsi" w:hAnsi="Times New Roman" w:cstheme="minorBidi"/>
          <w:b/>
          <w:iCs/>
          <w:sz w:val="20"/>
          <w:szCs w:val="18"/>
        </w:rPr>
        <w:t xml:space="preserve"> Planowana strefa „A” ochrony uzdrowiskowej w Pińczowie</w:t>
      </w:r>
      <w:bookmarkEnd w:id="153"/>
      <w:bookmarkEnd w:id="154"/>
    </w:p>
    <w:p w14:paraId="6F47FE54" w14:textId="77777777" w:rsidR="000D44CB" w:rsidRPr="000D44CB" w:rsidRDefault="000D44CB" w:rsidP="000D44CB">
      <w:pPr>
        <w:suppressAutoHyphens w:val="0"/>
        <w:autoSpaceDN/>
        <w:spacing w:after="0" w:line="259" w:lineRule="auto"/>
        <w:jc w:val="center"/>
        <w:textAlignment w:val="auto"/>
        <w:rPr>
          <w:rFonts w:ascii="Times New Roman" w:eastAsiaTheme="minorHAnsi" w:hAnsi="Times New Roman"/>
          <w:sz w:val="20"/>
          <w:szCs w:val="20"/>
        </w:rPr>
      </w:pPr>
      <w:r w:rsidRPr="000D44CB">
        <w:rPr>
          <w:rFonts w:ascii="Times New Roman" w:eastAsiaTheme="minorHAnsi" w:hAnsi="Times New Roman"/>
          <w:noProof/>
          <w:sz w:val="20"/>
          <w:szCs w:val="20"/>
        </w:rPr>
        <w:drawing>
          <wp:inline distT="0" distB="0" distL="0" distR="0" wp14:anchorId="5D7E58A9" wp14:editId="531C253C">
            <wp:extent cx="5759450" cy="3998595"/>
            <wp:effectExtent l="0" t="0" r="0" b="1905"/>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759450" cy="3998595"/>
                    </a:xfrm>
                    <a:prstGeom prst="rect">
                      <a:avLst/>
                    </a:prstGeom>
                    <a:noFill/>
                    <a:ln>
                      <a:noFill/>
                    </a:ln>
                  </pic:spPr>
                </pic:pic>
              </a:graphicData>
            </a:graphic>
          </wp:inline>
        </w:drawing>
      </w:r>
    </w:p>
    <w:p w14:paraId="37F4C664" w14:textId="77777777" w:rsidR="000D44CB" w:rsidRPr="000D44CB" w:rsidRDefault="000D44CB" w:rsidP="000D44CB">
      <w:pPr>
        <w:tabs>
          <w:tab w:val="left" w:pos="2235"/>
        </w:tabs>
        <w:suppressAutoHyphens w:val="0"/>
        <w:autoSpaceDN/>
        <w:spacing w:line="259" w:lineRule="auto"/>
        <w:jc w:val="center"/>
        <w:textAlignment w:val="auto"/>
        <w:rPr>
          <w:rFonts w:ascii="Times New Roman" w:eastAsiaTheme="minorHAnsi" w:hAnsi="Times New Roman"/>
        </w:rPr>
      </w:pPr>
      <w:r w:rsidRPr="000D44CB">
        <w:rPr>
          <w:rFonts w:ascii="Times New Roman" w:eastAsiaTheme="minorHAnsi" w:hAnsi="Times New Roman"/>
          <w:i/>
          <w:iCs/>
          <w:sz w:val="20"/>
          <w:szCs w:val="20"/>
        </w:rPr>
        <w:t>Źródło: Załącznik graficzny do</w:t>
      </w:r>
      <w:r w:rsidRPr="000D44CB">
        <w:rPr>
          <w:rFonts w:ascii="Times New Roman" w:eastAsiaTheme="minorHAnsi" w:hAnsi="Times New Roman"/>
          <w:sz w:val="20"/>
          <w:szCs w:val="20"/>
        </w:rPr>
        <w:t xml:space="preserve"> </w:t>
      </w:r>
      <w:r w:rsidRPr="000D44CB">
        <w:rPr>
          <w:rFonts w:ascii="Times New Roman" w:eastAsiaTheme="minorHAnsi" w:hAnsi="Times New Roman"/>
          <w:bCs/>
          <w:i/>
          <w:sz w:val="20"/>
          <w:szCs w:val="20"/>
        </w:rPr>
        <w:t xml:space="preserve">Operatu uzdrowiskowego – Obszar ochrony uzdrowiskowej Pińczów, </w:t>
      </w:r>
      <w:r w:rsidRPr="000D44CB">
        <w:rPr>
          <w:rFonts w:ascii="Times New Roman" w:eastAsiaTheme="minorHAnsi" w:hAnsi="Times New Roman"/>
          <w:i/>
          <w:iCs/>
          <w:sz w:val="20"/>
          <w:szCs w:val="20"/>
        </w:rPr>
        <w:t>marzec 2021 r.</w:t>
      </w:r>
    </w:p>
    <w:p w14:paraId="446BB721" w14:textId="77777777" w:rsidR="000D44CB" w:rsidRPr="000D44CB" w:rsidRDefault="000D44CB" w:rsidP="000D44CB">
      <w:pPr>
        <w:autoSpaceDN/>
        <w:spacing w:after="0" w:line="360" w:lineRule="auto"/>
        <w:ind w:firstLine="709"/>
        <w:jc w:val="both"/>
        <w:textAlignment w:val="auto"/>
        <w:rPr>
          <w:rFonts w:ascii="Times New Roman" w:eastAsiaTheme="minorHAnsi" w:hAnsi="Times New Roman"/>
          <w:sz w:val="24"/>
          <w:szCs w:val="24"/>
        </w:rPr>
      </w:pPr>
      <w:r w:rsidRPr="000D44CB">
        <w:rPr>
          <w:rFonts w:ascii="Times New Roman" w:eastAsiaTheme="minorHAnsi" w:hAnsi="Times New Roman"/>
          <w:sz w:val="24"/>
          <w:szCs w:val="24"/>
        </w:rPr>
        <w:t>Planowana strefa „A” obszaru uzdrowiskowego posiada duży potencjał rozwojowy dla gminy. Potencjały i zasoby pokazują, iż obszar ten ma istotne znaczenie dla rozwoju lokalnego i regionalnego, szczególnie w sferze gospodarczej oraz przestrzenno-funkcjonalnej. Wszystkie działania podejmowane w strefie „A” będą podejmowane w celu rozwoju funkcji uzdrowiskowej i będą oddziaływać na teren Świętokrzyskich Uzdrowisk, wpływając tym samym na poprawę jakości życia mieszkańców, turystów i przyszłych kuracjuszy. Dzięki pewnym zakazom, które zostały przedstawione wyżej, obszar ten będzie funkcjonalny i spójny.</w:t>
      </w:r>
    </w:p>
    <w:p w14:paraId="5003A166" w14:textId="2A04AEF0" w:rsidR="00045DAE" w:rsidRDefault="00000000">
      <w:pPr>
        <w:keepNext/>
        <w:keepLines/>
        <w:spacing w:before="40" w:after="0" w:line="240" w:lineRule="auto"/>
        <w:outlineLvl w:val="2"/>
        <w:rPr>
          <w:rFonts w:ascii="Times New Roman" w:eastAsia="Times New Roman" w:hAnsi="Times New Roman"/>
          <w:b/>
          <w:bCs/>
          <w:color w:val="000000"/>
          <w:sz w:val="24"/>
          <w:szCs w:val="24"/>
        </w:rPr>
      </w:pPr>
      <w:bookmarkStart w:id="155" w:name="_Toc121126945"/>
      <w:bookmarkStart w:id="156" w:name="_Toc124419545"/>
      <w:r>
        <w:rPr>
          <w:rFonts w:ascii="Times New Roman" w:eastAsia="Times New Roman" w:hAnsi="Times New Roman"/>
          <w:b/>
          <w:bCs/>
          <w:color w:val="000000"/>
          <w:sz w:val="24"/>
          <w:szCs w:val="24"/>
        </w:rPr>
        <w:t>3.1.12</w:t>
      </w:r>
      <w:r w:rsidR="003D7AFB">
        <w:rPr>
          <w:rFonts w:ascii="Times New Roman" w:eastAsia="Times New Roman" w:hAnsi="Times New Roman"/>
          <w:b/>
          <w:bCs/>
          <w:color w:val="000000"/>
          <w:sz w:val="24"/>
          <w:szCs w:val="24"/>
        </w:rPr>
        <w:t>.</w:t>
      </w:r>
      <w:r>
        <w:rPr>
          <w:rFonts w:ascii="Times New Roman" w:eastAsia="Times New Roman" w:hAnsi="Times New Roman"/>
          <w:b/>
          <w:bCs/>
          <w:color w:val="000000"/>
          <w:sz w:val="24"/>
          <w:szCs w:val="24"/>
        </w:rPr>
        <w:t xml:space="preserve"> Zabytki i dobra materialne</w:t>
      </w:r>
      <w:bookmarkEnd w:id="155"/>
      <w:bookmarkEnd w:id="156"/>
    </w:p>
    <w:p w14:paraId="3653B33A" w14:textId="07281202" w:rsidR="00045DAE" w:rsidRDefault="00000000" w:rsidP="002C28FB">
      <w:pPr>
        <w:spacing w:before="240" w:after="0" w:line="360" w:lineRule="auto"/>
        <w:ind w:firstLine="708"/>
        <w:jc w:val="both"/>
        <w:rPr>
          <w:rFonts w:ascii="Times New Roman" w:hAnsi="Times New Roman"/>
          <w:sz w:val="24"/>
          <w:szCs w:val="24"/>
        </w:rPr>
      </w:pPr>
      <w:r>
        <w:rPr>
          <w:rFonts w:ascii="Times New Roman" w:hAnsi="Times New Roman"/>
          <w:color w:val="000000"/>
          <w:sz w:val="24"/>
          <w:szCs w:val="24"/>
        </w:rPr>
        <w:t xml:space="preserve">Na terenie </w:t>
      </w:r>
      <w:r w:rsidR="00120438">
        <w:rPr>
          <w:rFonts w:ascii="Times New Roman" w:hAnsi="Times New Roman"/>
          <w:color w:val="000000"/>
          <w:sz w:val="24"/>
          <w:szCs w:val="24"/>
        </w:rPr>
        <w:t>OSI Świętokrzyskie Uzdrowiska</w:t>
      </w:r>
      <w:r>
        <w:rPr>
          <w:rFonts w:ascii="Times New Roman" w:hAnsi="Times New Roman"/>
          <w:color w:val="000000"/>
          <w:sz w:val="24"/>
          <w:szCs w:val="24"/>
        </w:rPr>
        <w:t xml:space="preserve"> znajdują się obiekty dziedzictwa kulturowego świadczące o historii obszaru, które zostały objęte ścisłą ochroną konserwatorską</w:t>
      </w:r>
      <w:r w:rsidR="002C28FB" w:rsidRPr="008E2FFD">
        <w:rPr>
          <w:rFonts w:ascii="Times New Roman" w:hAnsi="Times New Roman"/>
          <w:sz w:val="24"/>
          <w:szCs w:val="24"/>
        </w:rPr>
        <w:t>. Według Rejestru zabytków Narodowego Instytutu Dziedzictwa</w:t>
      </w:r>
      <w:r w:rsidR="003D7AFB">
        <w:rPr>
          <w:rFonts w:ascii="Times New Roman" w:hAnsi="Times New Roman"/>
          <w:sz w:val="24"/>
          <w:szCs w:val="24"/>
        </w:rPr>
        <w:t xml:space="preserve"> (</w:t>
      </w:r>
      <w:r w:rsidR="003D7AFB" w:rsidRPr="003418C3">
        <w:rPr>
          <w:rFonts w:ascii="Times New Roman" w:hAnsi="Times New Roman"/>
          <w:sz w:val="24"/>
        </w:rPr>
        <w:t>stan na 30 września 20</w:t>
      </w:r>
      <w:r w:rsidR="003D7AFB">
        <w:rPr>
          <w:rFonts w:ascii="Times New Roman" w:hAnsi="Times New Roman"/>
          <w:sz w:val="24"/>
        </w:rPr>
        <w:t>22</w:t>
      </w:r>
      <w:r w:rsidR="003D7AFB" w:rsidRPr="003418C3">
        <w:rPr>
          <w:rFonts w:ascii="Times New Roman" w:hAnsi="Times New Roman"/>
          <w:sz w:val="24"/>
        </w:rPr>
        <w:t xml:space="preserve"> roku)</w:t>
      </w:r>
      <w:r w:rsidR="002C28FB" w:rsidRPr="008E2FFD">
        <w:rPr>
          <w:rFonts w:ascii="Times New Roman" w:hAnsi="Times New Roman"/>
          <w:sz w:val="24"/>
          <w:szCs w:val="24"/>
        </w:rPr>
        <w:t xml:space="preserve"> do zabytków nieruchomych </w:t>
      </w:r>
      <w:r w:rsidR="003D7AFB">
        <w:rPr>
          <w:rFonts w:ascii="Times New Roman" w:hAnsi="Times New Roman"/>
          <w:sz w:val="24"/>
          <w:szCs w:val="24"/>
        </w:rPr>
        <w:t>OSI ŚU</w:t>
      </w:r>
      <w:r w:rsidR="002C28FB" w:rsidRPr="008E2FFD">
        <w:rPr>
          <w:rFonts w:ascii="Times New Roman" w:hAnsi="Times New Roman"/>
          <w:sz w:val="24"/>
          <w:szCs w:val="24"/>
        </w:rPr>
        <w:t xml:space="preserve"> zalicza się:</w:t>
      </w:r>
    </w:p>
    <w:p w14:paraId="0B1E9A53" w14:textId="075BFDF0" w:rsidR="003D7AFB" w:rsidRDefault="003B4621" w:rsidP="003B4621">
      <w:pPr>
        <w:spacing w:after="0" w:line="360" w:lineRule="auto"/>
        <w:jc w:val="both"/>
        <w:rPr>
          <w:rFonts w:ascii="Times New Roman" w:hAnsi="Times New Roman"/>
          <w:sz w:val="24"/>
          <w:szCs w:val="24"/>
        </w:rPr>
      </w:pPr>
      <w:r>
        <w:rPr>
          <w:rFonts w:ascii="Times New Roman" w:hAnsi="Times New Roman"/>
          <w:sz w:val="24"/>
          <w:szCs w:val="24"/>
        </w:rPr>
        <w:t xml:space="preserve">Na terenie </w:t>
      </w:r>
      <w:r w:rsidR="003D7AFB" w:rsidRPr="003B4621">
        <w:rPr>
          <w:rFonts w:ascii="Times New Roman" w:hAnsi="Times New Roman"/>
          <w:sz w:val="24"/>
          <w:szCs w:val="24"/>
        </w:rPr>
        <w:t>Miast</w:t>
      </w:r>
      <w:r>
        <w:rPr>
          <w:rFonts w:ascii="Times New Roman" w:hAnsi="Times New Roman"/>
          <w:sz w:val="24"/>
          <w:szCs w:val="24"/>
        </w:rPr>
        <w:t>a</w:t>
      </w:r>
      <w:r w:rsidR="003D7AFB" w:rsidRPr="003B4621">
        <w:rPr>
          <w:rFonts w:ascii="Times New Roman" w:hAnsi="Times New Roman"/>
          <w:sz w:val="24"/>
          <w:szCs w:val="24"/>
        </w:rPr>
        <w:t xml:space="preserve"> i Gmin</w:t>
      </w:r>
      <w:r>
        <w:rPr>
          <w:rFonts w:ascii="Times New Roman" w:hAnsi="Times New Roman"/>
          <w:sz w:val="24"/>
          <w:szCs w:val="24"/>
        </w:rPr>
        <w:t>y</w:t>
      </w:r>
      <w:r w:rsidR="003D7AFB" w:rsidRPr="003B4621">
        <w:rPr>
          <w:rFonts w:ascii="Times New Roman" w:hAnsi="Times New Roman"/>
          <w:sz w:val="24"/>
          <w:szCs w:val="24"/>
        </w:rPr>
        <w:t xml:space="preserve"> Busko-Zdrój</w:t>
      </w:r>
      <w:r>
        <w:rPr>
          <w:rFonts w:ascii="Times New Roman" w:hAnsi="Times New Roman"/>
          <w:sz w:val="24"/>
          <w:szCs w:val="24"/>
        </w:rPr>
        <w:t>:</w:t>
      </w:r>
    </w:p>
    <w:p w14:paraId="1B3EE3B0" w14:textId="3E69A995" w:rsidR="002760C0" w:rsidRPr="002760C0" w:rsidRDefault="003B4621">
      <w:pPr>
        <w:pStyle w:val="Akapitzlist"/>
        <w:numPr>
          <w:ilvl w:val="0"/>
          <w:numId w:val="112"/>
        </w:numPr>
        <w:spacing w:after="0" w:line="360" w:lineRule="auto"/>
        <w:jc w:val="both"/>
        <w:rPr>
          <w:rFonts w:ascii="Times New Roman" w:hAnsi="Times New Roman"/>
          <w:sz w:val="24"/>
          <w:szCs w:val="24"/>
        </w:rPr>
      </w:pPr>
      <w:r>
        <w:rPr>
          <w:rFonts w:ascii="Times New Roman" w:hAnsi="Times New Roman"/>
          <w:sz w:val="24"/>
          <w:szCs w:val="24"/>
        </w:rPr>
        <w:t>Busko-Zdrój:</w:t>
      </w:r>
    </w:p>
    <w:p w14:paraId="4525E9A2" w14:textId="459EB96B"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układ urbanistyczny</w:t>
      </w:r>
      <w:r w:rsidR="003E4960">
        <w:rPr>
          <w:rFonts w:ascii="Times New Roman" w:hAnsi="Times New Roman"/>
          <w:sz w:val="24"/>
          <w:lang w:eastAsia="pl-PL"/>
        </w:rPr>
        <w:t xml:space="preserve">, </w:t>
      </w:r>
      <w:r w:rsidRPr="003418C3">
        <w:rPr>
          <w:rFonts w:ascii="Times New Roman" w:hAnsi="Times New Roman"/>
          <w:sz w:val="24"/>
          <w:lang w:eastAsia="pl-PL"/>
        </w:rPr>
        <w:t>nr rej.: A.-14 z 8.08.1975;</w:t>
      </w:r>
    </w:p>
    <w:p w14:paraId="5A80C504" w14:textId="77E59D56"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lastRenderedPageBreak/>
        <w:t>kości</w:t>
      </w:r>
      <w:r>
        <w:rPr>
          <w:rFonts w:ascii="Times New Roman" w:hAnsi="Times New Roman"/>
          <w:sz w:val="24"/>
          <w:lang w:eastAsia="pl-PL"/>
        </w:rPr>
        <w:t>ó</w:t>
      </w:r>
      <w:r w:rsidRPr="003418C3">
        <w:rPr>
          <w:rFonts w:ascii="Times New Roman" w:hAnsi="Times New Roman"/>
          <w:sz w:val="24"/>
          <w:lang w:eastAsia="pl-PL"/>
        </w:rPr>
        <w:t>ł cmentarn</w:t>
      </w:r>
      <w:r>
        <w:rPr>
          <w:rFonts w:ascii="Times New Roman" w:hAnsi="Times New Roman"/>
          <w:sz w:val="24"/>
          <w:lang w:eastAsia="pl-PL"/>
        </w:rPr>
        <w:t>y</w:t>
      </w:r>
      <w:r w:rsidRPr="003418C3">
        <w:rPr>
          <w:rFonts w:ascii="Times New Roman" w:hAnsi="Times New Roman"/>
          <w:sz w:val="24"/>
          <w:lang w:eastAsia="pl-PL"/>
        </w:rPr>
        <w:t xml:space="preserve"> pw. św. Leonarda</w:t>
      </w:r>
      <w:r>
        <w:rPr>
          <w:rFonts w:ascii="Times New Roman" w:hAnsi="Times New Roman"/>
          <w:sz w:val="24"/>
          <w:lang w:eastAsia="pl-PL"/>
        </w:rPr>
        <w:t>, drewniany, 1699</w:t>
      </w:r>
      <w:r w:rsidR="003E4960">
        <w:rPr>
          <w:rFonts w:ascii="Times New Roman" w:hAnsi="Times New Roman"/>
          <w:sz w:val="24"/>
          <w:lang w:eastAsia="pl-PL"/>
        </w:rPr>
        <w:t xml:space="preserve">, </w:t>
      </w:r>
      <w:r w:rsidRPr="003418C3">
        <w:rPr>
          <w:rFonts w:ascii="Times New Roman" w:hAnsi="Times New Roman"/>
          <w:sz w:val="24"/>
          <w:lang w:eastAsia="pl-PL"/>
        </w:rPr>
        <w:t>nr rej.: A.-16/1-3 z</w:t>
      </w:r>
      <w:r>
        <w:rPr>
          <w:rFonts w:ascii="Times New Roman" w:hAnsi="Times New Roman"/>
          <w:sz w:val="24"/>
          <w:lang w:eastAsia="pl-PL"/>
        </w:rPr>
        <w:t> </w:t>
      </w:r>
      <w:r w:rsidRPr="003418C3">
        <w:rPr>
          <w:rFonts w:ascii="Times New Roman" w:hAnsi="Times New Roman"/>
          <w:sz w:val="24"/>
          <w:lang w:eastAsia="pl-PL"/>
        </w:rPr>
        <w:t>4.11.1947 i z 21.02.1966</w:t>
      </w:r>
      <w:r>
        <w:rPr>
          <w:rFonts w:ascii="Times New Roman" w:hAnsi="Times New Roman"/>
          <w:sz w:val="24"/>
          <w:lang w:eastAsia="pl-PL"/>
        </w:rPr>
        <w:t>, cmentarz</w:t>
      </w:r>
      <w:r w:rsidRPr="003418C3">
        <w:rPr>
          <w:rFonts w:ascii="Times New Roman" w:hAnsi="Times New Roman"/>
          <w:sz w:val="24"/>
          <w:lang w:eastAsia="pl-PL"/>
        </w:rPr>
        <w:t xml:space="preserve"> star</w:t>
      </w:r>
      <w:r>
        <w:rPr>
          <w:rFonts w:ascii="Times New Roman" w:hAnsi="Times New Roman"/>
          <w:sz w:val="24"/>
          <w:lang w:eastAsia="pl-PL"/>
        </w:rPr>
        <w:t>y</w:t>
      </w:r>
      <w:r w:rsidRPr="003418C3">
        <w:rPr>
          <w:rFonts w:ascii="Times New Roman" w:hAnsi="Times New Roman"/>
          <w:sz w:val="24"/>
          <w:lang w:eastAsia="pl-PL"/>
        </w:rPr>
        <w:t>, ogrodzenie</w:t>
      </w:r>
      <w:r>
        <w:rPr>
          <w:rFonts w:ascii="Times New Roman" w:hAnsi="Times New Roman"/>
          <w:sz w:val="24"/>
          <w:lang w:eastAsia="pl-PL"/>
        </w:rPr>
        <w:t>, mur</w:t>
      </w:r>
      <w:r w:rsidRPr="003418C3">
        <w:rPr>
          <w:rFonts w:ascii="Times New Roman" w:hAnsi="Times New Roman"/>
          <w:sz w:val="24"/>
          <w:lang w:eastAsia="pl-PL"/>
        </w:rPr>
        <w:t xml:space="preserve"> z XVII, XIX w.;</w:t>
      </w:r>
    </w:p>
    <w:p w14:paraId="19130A24" w14:textId="6E737076"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zespół klasztorny norbertanów</w:t>
      </w:r>
      <w:r w:rsidR="003E4960">
        <w:rPr>
          <w:rFonts w:ascii="Times New Roman" w:hAnsi="Times New Roman"/>
          <w:sz w:val="24"/>
          <w:lang w:eastAsia="pl-PL"/>
        </w:rPr>
        <w:t xml:space="preserve">, </w:t>
      </w:r>
      <w:r w:rsidRPr="003418C3">
        <w:rPr>
          <w:rFonts w:ascii="Times New Roman" w:hAnsi="Times New Roman"/>
          <w:sz w:val="24"/>
          <w:lang w:eastAsia="pl-PL"/>
        </w:rPr>
        <w:t xml:space="preserve">nr rej.: A.17/1-3 z 4.11.1947, z 27.05.1958 i z 22.06.1967: kościół, ob. par. pw. Niepokalanego Poczęcia NMP, 1592-1621, pocz. XX, cmentarz kościelny, klasztor, ob. plebania, 1720-30, 1830; </w:t>
      </w:r>
    </w:p>
    <w:p w14:paraId="0A78B8D6" w14:textId="1623ED0F"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synagoga, ob. dom towarowy, ul. Partyzantów 6, 1929</w:t>
      </w:r>
      <w:r w:rsidR="003E4960">
        <w:rPr>
          <w:rFonts w:ascii="Times New Roman" w:hAnsi="Times New Roman"/>
          <w:sz w:val="24"/>
          <w:lang w:eastAsia="pl-PL"/>
        </w:rPr>
        <w:t xml:space="preserve">, </w:t>
      </w:r>
      <w:r w:rsidRPr="003418C3">
        <w:rPr>
          <w:rFonts w:ascii="Times New Roman" w:hAnsi="Times New Roman"/>
          <w:sz w:val="24"/>
          <w:lang w:eastAsia="pl-PL"/>
        </w:rPr>
        <w:t>nr rej.: A.-18 z 8.08.1975;</w:t>
      </w:r>
    </w:p>
    <w:p w14:paraId="3DF858E2" w14:textId="084F617B" w:rsidR="003B4621" w:rsidRPr="002760C0"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zespół uzdrowiskowy</w:t>
      </w:r>
      <w:r w:rsidR="003E4960">
        <w:rPr>
          <w:rFonts w:ascii="Times New Roman" w:hAnsi="Times New Roman"/>
          <w:sz w:val="24"/>
          <w:lang w:eastAsia="pl-PL"/>
        </w:rPr>
        <w:t xml:space="preserve">, </w:t>
      </w:r>
      <w:r w:rsidRPr="003418C3">
        <w:rPr>
          <w:rFonts w:ascii="Times New Roman" w:hAnsi="Times New Roman"/>
          <w:sz w:val="24"/>
          <w:lang w:eastAsia="pl-PL"/>
        </w:rPr>
        <w:t>nr rej.: A.20/1-2 z 16.10.1957, z 28.01.1965 i z 22.04.2008: Łazienki, ob. sanatorium „Marconi” (1836), park zdrojowy (1833-35)</w:t>
      </w:r>
      <w:r w:rsidR="002760C0">
        <w:rPr>
          <w:rFonts w:ascii="Times New Roman" w:hAnsi="Times New Roman"/>
          <w:sz w:val="24"/>
          <w:lang w:eastAsia="pl-PL"/>
        </w:rPr>
        <w:t xml:space="preserve">, </w:t>
      </w:r>
      <w:r w:rsidRPr="002760C0">
        <w:rPr>
          <w:rFonts w:ascii="Times New Roman" w:hAnsi="Times New Roman"/>
          <w:sz w:val="24"/>
          <w:lang w:eastAsia="pl-PL"/>
        </w:rPr>
        <w:t>kaplica św. Anny w Parku Zdrojowym</w:t>
      </w:r>
      <w:r w:rsidR="003E4960">
        <w:rPr>
          <w:rFonts w:ascii="Times New Roman" w:hAnsi="Times New Roman"/>
          <w:sz w:val="24"/>
          <w:lang w:eastAsia="pl-PL"/>
        </w:rPr>
        <w:t xml:space="preserve">, </w:t>
      </w:r>
      <w:r w:rsidRPr="002760C0">
        <w:rPr>
          <w:rFonts w:ascii="Times New Roman" w:hAnsi="Times New Roman"/>
          <w:sz w:val="24"/>
          <w:lang w:eastAsia="pl-PL"/>
        </w:rPr>
        <w:t>nr rej.: A. 841 z 27.01.2011, ob. kościół fil. 1884-86, 1907;</w:t>
      </w:r>
    </w:p>
    <w:p w14:paraId="7B769BB5" w14:textId="145B99B3"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dom, ul. Bohaterów Warszawy 4, XIX</w:t>
      </w:r>
      <w:r w:rsidR="003E4960">
        <w:rPr>
          <w:rFonts w:ascii="Times New Roman" w:hAnsi="Times New Roman"/>
          <w:sz w:val="24"/>
          <w:lang w:eastAsia="pl-PL"/>
        </w:rPr>
        <w:t xml:space="preserve">, </w:t>
      </w:r>
      <w:r w:rsidRPr="003418C3">
        <w:rPr>
          <w:rFonts w:ascii="Times New Roman" w:hAnsi="Times New Roman"/>
          <w:sz w:val="24"/>
          <w:lang w:eastAsia="pl-PL"/>
        </w:rPr>
        <w:t>nr rej.: A.-21 z 8.08.1975;</w:t>
      </w:r>
    </w:p>
    <w:p w14:paraId="10406525" w14:textId="19CCCF33"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dom, ul. Bohaterów Warszawy 6, XIX</w:t>
      </w:r>
      <w:r w:rsidR="003E4960">
        <w:rPr>
          <w:rFonts w:ascii="Times New Roman" w:hAnsi="Times New Roman"/>
          <w:sz w:val="24"/>
          <w:lang w:eastAsia="pl-PL"/>
        </w:rPr>
        <w:t xml:space="preserve">, </w:t>
      </w:r>
      <w:r w:rsidRPr="003418C3">
        <w:rPr>
          <w:rFonts w:ascii="Times New Roman" w:hAnsi="Times New Roman"/>
          <w:sz w:val="24"/>
          <w:lang w:eastAsia="pl-PL"/>
        </w:rPr>
        <w:t>nr rej.: A.-22 z 8.08.1975;</w:t>
      </w:r>
    </w:p>
    <w:p w14:paraId="1174EF9F" w14:textId="624CE70E"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zabudowa ulicy, ul. 1 Maja 1-19 (ob. nr 39)</w:t>
      </w:r>
      <w:r w:rsidR="003E4960">
        <w:rPr>
          <w:rFonts w:ascii="Times New Roman" w:hAnsi="Times New Roman"/>
          <w:sz w:val="24"/>
          <w:lang w:eastAsia="pl-PL"/>
        </w:rPr>
        <w:t xml:space="preserve">, </w:t>
      </w:r>
      <w:r w:rsidRPr="003418C3">
        <w:rPr>
          <w:rFonts w:ascii="Times New Roman" w:hAnsi="Times New Roman"/>
          <w:sz w:val="24"/>
          <w:lang w:eastAsia="pl-PL"/>
        </w:rPr>
        <w:t>nr rej.: A.-15 z 8.08.1975;</w:t>
      </w:r>
    </w:p>
    <w:p w14:paraId="4E195C8F" w14:textId="763CF5D8"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willa „Bristol”, ul. 1 Maja 1, pocz. XX</w:t>
      </w:r>
      <w:r w:rsidR="003E4960">
        <w:rPr>
          <w:rFonts w:ascii="Times New Roman" w:hAnsi="Times New Roman"/>
          <w:sz w:val="24"/>
          <w:lang w:eastAsia="pl-PL"/>
        </w:rPr>
        <w:t xml:space="preserve">, </w:t>
      </w:r>
      <w:r w:rsidRPr="003418C3">
        <w:rPr>
          <w:rFonts w:ascii="Times New Roman" w:hAnsi="Times New Roman"/>
          <w:sz w:val="24"/>
          <w:lang w:eastAsia="pl-PL"/>
        </w:rPr>
        <w:t>nr rej.: A.-23 z 8.08.1975;</w:t>
      </w:r>
    </w:p>
    <w:p w14:paraId="3E00C3D3" w14:textId="55E3575E"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Pr>
          <w:rFonts w:ascii="Times New Roman" w:hAnsi="Times New Roman"/>
          <w:sz w:val="24"/>
          <w:lang w:eastAsia="pl-PL"/>
        </w:rPr>
        <w:t xml:space="preserve">zespół d. </w:t>
      </w:r>
      <w:r w:rsidRPr="003418C3">
        <w:rPr>
          <w:rFonts w:ascii="Times New Roman" w:hAnsi="Times New Roman"/>
          <w:sz w:val="24"/>
          <w:lang w:eastAsia="pl-PL"/>
        </w:rPr>
        <w:t>szpital</w:t>
      </w:r>
      <w:r>
        <w:rPr>
          <w:rFonts w:ascii="Times New Roman" w:hAnsi="Times New Roman"/>
          <w:sz w:val="24"/>
          <w:lang w:eastAsia="pl-PL"/>
        </w:rPr>
        <w:t>a</w:t>
      </w:r>
      <w:r w:rsidRPr="003418C3">
        <w:rPr>
          <w:rFonts w:ascii="Times New Roman" w:hAnsi="Times New Roman"/>
          <w:sz w:val="24"/>
          <w:lang w:eastAsia="pl-PL"/>
        </w:rPr>
        <w:t xml:space="preserve"> św. Mikołaja, ob. sanatorium, ul. 1 Maja 3, 1837</w:t>
      </w:r>
      <w:r w:rsidR="003E4960">
        <w:rPr>
          <w:rFonts w:ascii="Times New Roman" w:hAnsi="Times New Roman"/>
          <w:sz w:val="24"/>
          <w:lang w:eastAsia="pl-PL"/>
        </w:rPr>
        <w:t xml:space="preserve">, </w:t>
      </w:r>
      <w:r w:rsidRPr="003418C3">
        <w:rPr>
          <w:rFonts w:ascii="Times New Roman" w:hAnsi="Times New Roman"/>
          <w:sz w:val="24"/>
          <w:lang w:eastAsia="pl-PL"/>
        </w:rPr>
        <w:t>nr rej.: A.-19/1-4 z</w:t>
      </w:r>
      <w:r>
        <w:rPr>
          <w:rFonts w:ascii="Times New Roman" w:hAnsi="Times New Roman"/>
          <w:sz w:val="24"/>
          <w:lang w:eastAsia="pl-PL"/>
        </w:rPr>
        <w:t> </w:t>
      </w:r>
      <w:r w:rsidRPr="003418C3">
        <w:rPr>
          <w:rFonts w:ascii="Times New Roman" w:hAnsi="Times New Roman"/>
          <w:sz w:val="24"/>
          <w:lang w:eastAsia="pl-PL"/>
        </w:rPr>
        <w:t>6.09.1971;</w:t>
      </w:r>
    </w:p>
    <w:p w14:paraId="3E654261" w14:textId="735D84BA"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willa „Bagatela Mała”, ul. 1 Maja 15 (d.</w:t>
      </w:r>
      <w:r w:rsidR="003E4960">
        <w:rPr>
          <w:rFonts w:ascii="Times New Roman" w:hAnsi="Times New Roman"/>
          <w:sz w:val="24"/>
          <w:lang w:eastAsia="pl-PL"/>
        </w:rPr>
        <w:t xml:space="preserve"> </w:t>
      </w:r>
      <w:r w:rsidRPr="003418C3">
        <w:rPr>
          <w:rFonts w:ascii="Times New Roman" w:hAnsi="Times New Roman"/>
          <w:sz w:val="24"/>
          <w:lang w:eastAsia="pl-PL"/>
        </w:rPr>
        <w:t>10), drewn., XIX</w:t>
      </w:r>
      <w:r w:rsidR="003E4960">
        <w:rPr>
          <w:rFonts w:ascii="Times New Roman" w:hAnsi="Times New Roman"/>
          <w:sz w:val="24"/>
          <w:lang w:eastAsia="pl-PL"/>
        </w:rPr>
        <w:t xml:space="preserve">, </w:t>
      </w:r>
      <w:r w:rsidRPr="003418C3">
        <w:rPr>
          <w:rFonts w:ascii="Times New Roman" w:hAnsi="Times New Roman"/>
          <w:sz w:val="24"/>
          <w:lang w:eastAsia="pl-PL"/>
        </w:rPr>
        <w:t>nr rej.: A.-24 z 8.01975;</w:t>
      </w:r>
    </w:p>
    <w:p w14:paraId="4DB05D14" w14:textId="26E6CCFC"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willa „Oblęgorek”, ul. 1 Maja 19 (d. 12), 1903</w:t>
      </w:r>
      <w:r w:rsidR="003E4960">
        <w:rPr>
          <w:rFonts w:ascii="Times New Roman" w:hAnsi="Times New Roman"/>
          <w:sz w:val="24"/>
          <w:lang w:eastAsia="pl-PL"/>
        </w:rPr>
        <w:t xml:space="preserve">, </w:t>
      </w:r>
      <w:r w:rsidRPr="003418C3">
        <w:rPr>
          <w:rFonts w:ascii="Times New Roman" w:hAnsi="Times New Roman"/>
          <w:sz w:val="24"/>
          <w:lang w:eastAsia="pl-PL"/>
        </w:rPr>
        <w:t>nr rej.: A.-25 z 8.08.1975;</w:t>
      </w:r>
    </w:p>
    <w:p w14:paraId="01EF99F1" w14:textId="203AC3B2"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willa „Zielona”, ul. 1 Maja 39 (d.</w:t>
      </w:r>
      <w:r w:rsidR="003E4960">
        <w:rPr>
          <w:rFonts w:ascii="Times New Roman" w:hAnsi="Times New Roman"/>
          <w:sz w:val="24"/>
          <w:lang w:eastAsia="pl-PL"/>
        </w:rPr>
        <w:t xml:space="preserve"> </w:t>
      </w:r>
      <w:r w:rsidRPr="003418C3">
        <w:rPr>
          <w:rFonts w:ascii="Times New Roman" w:hAnsi="Times New Roman"/>
          <w:sz w:val="24"/>
          <w:lang w:eastAsia="pl-PL"/>
        </w:rPr>
        <w:t>19), drewn. (ob. mur.)</w:t>
      </w:r>
      <w:r w:rsidR="003E4960">
        <w:rPr>
          <w:rFonts w:ascii="Times New Roman" w:hAnsi="Times New Roman"/>
          <w:sz w:val="24"/>
          <w:lang w:eastAsia="pl-PL"/>
        </w:rPr>
        <w:t xml:space="preserve">, </w:t>
      </w:r>
      <w:r w:rsidRPr="003418C3">
        <w:rPr>
          <w:rFonts w:ascii="Times New Roman" w:hAnsi="Times New Roman"/>
          <w:sz w:val="24"/>
          <w:lang w:eastAsia="pl-PL"/>
        </w:rPr>
        <w:t>nr rej.: A.-26 z 8.08.1975;</w:t>
      </w:r>
    </w:p>
    <w:p w14:paraId="5FF16593" w14:textId="0032954D"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willa „Dersław”, ul. Mickiewicza 18, 1911</w:t>
      </w:r>
      <w:r w:rsidR="003E4960">
        <w:rPr>
          <w:rFonts w:ascii="Times New Roman" w:hAnsi="Times New Roman"/>
          <w:sz w:val="24"/>
          <w:lang w:eastAsia="pl-PL"/>
        </w:rPr>
        <w:t xml:space="preserve">, </w:t>
      </w:r>
      <w:r w:rsidRPr="003418C3">
        <w:rPr>
          <w:rFonts w:ascii="Times New Roman" w:hAnsi="Times New Roman"/>
          <w:sz w:val="24"/>
          <w:lang w:eastAsia="pl-PL"/>
        </w:rPr>
        <w:t>nr rej.: A.-27 z 8.08.1975;</w:t>
      </w:r>
    </w:p>
    <w:p w14:paraId="4AD2ACFE" w14:textId="3F48B0F8" w:rsidR="003B4621" w:rsidRPr="003418C3"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dom, pl. Zwycięstwa 10, pocz. XX</w:t>
      </w:r>
      <w:r w:rsidR="003E4960">
        <w:rPr>
          <w:rFonts w:ascii="Times New Roman" w:hAnsi="Times New Roman"/>
          <w:sz w:val="24"/>
          <w:lang w:eastAsia="pl-PL"/>
        </w:rPr>
        <w:t xml:space="preserve">, </w:t>
      </w:r>
      <w:r w:rsidRPr="003418C3">
        <w:rPr>
          <w:rFonts w:ascii="Times New Roman" w:hAnsi="Times New Roman"/>
          <w:sz w:val="24"/>
          <w:lang w:eastAsia="pl-PL"/>
        </w:rPr>
        <w:t>nr rej.: A.-28 z 8.08.1975;</w:t>
      </w:r>
    </w:p>
    <w:p w14:paraId="0F436F08" w14:textId="7E699DD7"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dom, pl.</w:t>
      </w:r>
      <w:r>
        <w:rPr>
          <w:rFonts w:ascii="Times New Roman" w:hAnsi="Times New Roman"/>
          <w:sz w:val="24"/>
          <w:lang w:eastAsia="pl-PL"/>
        </w:rPr>
        <w:t xml:space="preserve"> </w:t>
      </w:r>
      <w:r w:rsidRPr="003418C3">
        <w:rPr>
          <w:rFonts w:ascii="Times New Roman" w:hAnsi="Times New Roman"/>
          <w:sz w:val="24"/>
          <w:lang w:eastAsia="pl-PL"/>
        </w:rPr>
        <w:t>Zwycięstwa 27, 1 poł. XIX</w:t>
      </w:r>
      <w:r w:rsidR="003E4960">
        <w:rPr>
          <w:rFonts w:ascii="Times New Roman" w:hAnsi="Times New Roman"/>
          <w:sz w:val="24"/>
          <w:lang w:eastAsia="pl-PL"/>
        </w:rPr>
        <w:t xml:space="preserve">, </w:t>
      </w:r>
      <w:r w:rsidRPr="003418C3">
        <w:rPr>
          <w:rFonts w:ascii="Times New Roman" w:hAnsi="Times New Roman"/>
          <w:sz w:val="24"/>
          <w:lang w:eastAsia="pl-PL"/>
        </w:rPr>
        <w:t>nr rej.: A.-29 z 8.08.1975</w:t>
      </w:r>
      <w:r w:rsidR="00C83595">
        <w:rPr>
          <w:rFonts w:ascii="Times New Roman" w:hAnsi="Times New Roman"/>
          <w:sz w:val="24"/>
          <w:lang w:eastAsia="pl-PL"/>
        </w:rPr>
        <w:t>.</w:t>
      </w:r>
    </w:p>
    <w:p w14:paraId="5087BAAA" w14:textId="562022FC" w:rsidR="002760C0" w:rsidRPr="002760C0"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lang w:eastAsia="pl-PL"/>
        </w:rPr>
      </w:pPr>
      <w:r>
        <w:rPr>
          <w:rFonts w:ascii="Times New Roman" w:hAnsi="Times New Roman"/>
          <w:sz w:val="24"/>
          <w:lang w:eastAsia="pl-PL"/>
        </w:rPr>
        <w:t>Chotelek Zielony</w:t>
      </w:r>
      <w:r w:rsidR="003E4960">
        <w:rPr>
          <w:rFonts w:ascii="Times New Roman" w:hAnsi="Times New Roman"/>
          <w:sz w:val="24"/>
          <w:lang w:eastAsia="pl-PL"/>
        </w:rPr>
        <w:t>:</w:t>
      </w:r>
      <w:r>
        <w:rPr>
          <w:rFonts w:ascii="Times New Roman" w:hAnsi="Times New Roman"/>
          <w:sz w:val="24"/>
          <w:lang w:eastAsia="pl-PL"/>
        </w:rPr>
        <w:t xml:space="preserve"> </w:t>
      </w:r>
    </w:p>
    <w:p w14:paraId="290748D2" w14:textId="4E1D0B4D"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kościół fil. pw. św. Stanisława, drewn., 1527, nr rej.: A.-30 z 8.02.1958 i</w:t>
      </w:r>
      <w:r w:rsidR="00025960">
        <w:rPr>
          <w:rFonts w:ascii="Times New Roman" w:hAnsi="Times New Roman"/>
          <w:sz w:val="24"/>
          <w:lang w:eastAsia="pl-PL"/>
        </w:rPr>
        <w:t> </w:t>
      </w:r>
      <w:r w:rsidRPr="003418C3">
        <w:rPr>
          <w:rFonts w:ascii="Times New Roman" w:hAnsi="Times New Roman"/>
          <w:sz w:val="24"/>
          <w:lang w:eastAsia="pl-PL"/>
        </w:rPr>
        <w:t>z</w:t>
      </w:r>
      <w:r w:rsidR="00025960">
        <w:rPr>
          <w:rFonts w:ascii="Times New Roman" w:hAnsi="Times New Roman"/>
          <w:sz w:val="24"/>
          <w:lang w:eastAsia="pl-PL"/>
        </w:rPr>
        <w:t> </w:t>
      </w:r>
      <w:r w:rsidRPr="003418C3">
        <w:rPr>
          <w:rFonts w:ascii="Times New Roman" w:hAnsi="Times New Roman"/>
          <w:sz w:val="24"/>
          <w:lang w:eastAsia="pl-PL"/>
        </w:rPr>
        <w:t>22.06.1967</w:t>
      </w:r>
      <w:r w:rsidR="00C83595">
        <w:rPr>
          <w:rFonts w:ascii="Times New Roman" w:hAnsi="Times New Roman"/>
          <w:sz w:val="24"/>
          <w:lang w:eastAsia="pl-PL"/>
        </w:rPr>
        <w:t>.</w:t>
      </w:r>
    </w:p>
    <w:p w14:paraId="0F4A8EE6" w14:textId="6C04E983"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lang w:eastAsia="pl-PL"/>
        </w:rPr>
      </w:pPr>
      <w:r>
        <w:rPr>
          <w:rFonts w:ascii="Times New Roman" w:hAnsi="Times New Roman"/>
          <w:sz w:val="24"/>
          <w:lang w:eastAsia="pl-PL"/>
        </w:rPr>
        <w:t>Dobrowoda</w:t>
      </w:r>
      <w:r w:rsidR="003E4960">
        <w:rPr>
          <w:rFonts w:ascii="Times New Roman" w:hAnsi="Times New Roman"/>
          <w:sz w:val="24"/>
          <w:lang w:eastAsia="pl-PL"/>
        </w:rPr>
        <w:t>:</w:t>
      </w:r>
    </w:p>
    <w:p w14:paraId="17815BA3" w14:textId="7362DC13"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kości</w:t>
      </w:r>
      <w:r w:rsidR="00622CE3">
        <w:rPr>
          <w:rFonts w:ascii="Times New Roman" w:hAnsi="Times New Roman"/>
          <w:sz w:val="24"/>
          <w:lang w:eastAsia="pl-PL"/>
        </w:rPr>
        <w:t>ół</w:t>
      </w:r>
      <w:r w:rsidRPr="003418C3">
        <w:rPr>
          <w:rFonts w:ascii="Times New Roman" w:hAnsi="Times New Roman"/>
          <w:sz w:val="24"/>
          <w:lang w:eastAsia="pl-PL"/>
        </w:rPr>
        <w:t xml:space="preserve"> par. pw. św. Marii Magdaleny,</w:t>
      </w:r>
      <w:r w:rsidR="00622CE3">
        <w:rPr>
          <w:rFonts w:ascii="Times New Roman" w:hAnsi="Times New Roman"/>
          <w:sz w:val="24"/>
          <w:lang w:eastAsia="pl-PL"/>
        </w:rPr>
        <w:t xml:space="preserve"> </w:t>
      </w:r>
      <w:r w:rsidR="00622CE3" w:rsidRPr="003418C3">
        <w:rPr>
          <w:rFonts w:ascii="Times New Roman" w:hAnsi="Times New Roman"/>
          <w:sz w:val="24"/>
          <w:lang w:eastAsia="pl-PL"/>
        </w:rPr>
        <w:t>poł. XIV</w:t>
      </w:r>
      <w:r w:rsidR="00622CE3">
        <w:rPr>
          <w:rFonts w:ascii="Times New Roman" w:hAnsi="Times New Roman"/>
          <w:sz w:val="24"/>
          <w:lang w:eastAsia="pl-PL"/>
        </w:rPr>
        <w:t xml:space="preserve">, </w:t>
      </w:r>
      <w:r w:rsidR="00622CE3" w:rsidRPr="003418C3">
        <w:rPr>
          <w:rFonts w:ascii="Times New Roman" w:hAnsi="Times New Roman"/>
          <w:sz w:val="24"/>
          <w:lang w:eastAsia="pl-PL"/>
        </w:rPr>
        <w:t>1524-25,</w:t>
      </w:r>
      <w:r w:rsidRPr="003418C3">
        <w:rPr>
          <w:rFonts w:ascii="Times New Roman" w:hAnsi="Times New Roman"/>
          <w:sz w:val="24"/>
          <w:lang w:eastAsia="pl-PL"/>
        </w:rPr>
        <w:t xml:space="preserve"> nr rej.: A.-31/1-2 z</w:t>
      </w:r>
      <w:r w:rsidR="00622CE3">
        <w:rPr>
          <w:rFonts w:ascii="Times New Roman" w:hAnsi="Times New Roman"/>
          <w:sz w:val="24"/>
          <w:lang w:eastAsia="pl-PL"/>
        </w:rPr>
        <w:t> </w:t>
      </w:r>
      <w:r w:rsidRPr="003418C3">
        <w:rPr>
          <w:rFonts w:ascii="Times New Roman" w:hAnsi="Times New Roman"/>
          <w:sz w:val="24"/>
          <w:lang w:eastAsia="pl-PL"/>
        </w:rPr>
        <w:t>22.12.1956 i z 22.06.1970,</w:t>
      </w:r>
      <w:r w:rsidR="00622CE3">
        <w:rPr>
          <w:rFonts w:ascii="Times New Roman" w:hAnsi="Times New Roman"/>
          <w:sz w:val="24"/>
          <w:lang w:eastAsia="pl-PL"/>
        </w:rPr>
        <w:t xml:space="preserve"> </w:t>
      </w:r>
      <w:r w:rsidRPr="003418C3">
        <w:rPr>
          <w:rFonts w:ascii="Times New Roman" w:hAnsi="Times New Roman"/>
          <w:sz w:val="24"/>
          <w:lang w:eastAsia="pl-PL"/>
        </w:rPr>
        <w:t>dzwonnica drewn. z XIX</w:t>
      </w:r>
      <w:r w:rsidR="00C83595">
        <w:rPr>
          <w:rFonts w:ascii="Times New Roman" w:hAnsi="Times New Roman"/>
          <w:sz w:val="24"/>
          <w:lang w:eastAsia="pl-PL"/>
        </w:rPr>
        <w:t>.</w:t>
      </w:r>
    </w:p>
    <w:p w14:paraId="663A021C" w14:textId="4D1D26F8"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lang w:eastAsia="pl-PL"/>
        </w:rPr>
      </w:pPr>
      <w:r>
        <w:rPr>
          <w:rFonts w:ascii="Times New Roman" w:hAnsi="Times New Roman"/>
          <w:sz w:val="24"/>
          <w:lang w:eastAsia="pl-PL"/>
        </w:rPr>
        <w:t>Janina</w:t>
      </w:r>
      <w:r w:rsidR="003E4960">
        <w:rPr>
          <w:rFonts w:ascii="Times New Roman" w:hAnsi="Times New Roman"/>
          <w:sz w:val="24"/>
          <w:lang w:eastAsia="pl-PL"/>
        </w:rPr>
        <w:t>:</w:t>
      </w:r>
    </w:p>
    <w:p w14:paraId="58A52A4B" w14:textId="11C2FF9D"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lang w:eastAsia="pl-PL"/>
        </w:rPr>
      </w:pPr>
      <w:r w:rsidRPr="003418C3">
        <w:rPr>
          <w:rFonts w:ascii="Times New Roman" w:hAnsi="Times New Roman"/>
          <w:sz w:val="24"/>
          <w:lang w:eastAsia="pl-PL"/>
        </w:rPr>
        <w:t>kości</w:t>
      </w:r>
      <w:r w:rsidR="00622CE3">
        <w:rPr>
          <w:rFonts w:ascii="Times New Roman" w:hAnsi="Times New Roman"/>
          <w:sz w:val="24"/>
          <w:lang w:eastAsia="pl-PL"/>
        </w:rPr>
        <w:t>ół</w:t>
      </w:r>
      <w:r w:rsidRPr="003418C3">
        <w:rPr>
          <w:rFonts w:ascii="Times New Roman" w:hAnsi="Times New Roman"/>
          <w:sz w:val="24"/>
          <w:lang w:eastAsia="pl-PL"/>
        </w:rPr>
        <w:t xml:space="preserve"> par. pw. św. Wojciecha,</w:t>
      </w:r>
      <w:r w:rsidR="00622CE3">
        <w:rPr>
          <w:rFonts w:ascii="Times New Roman" w:hAnsi="Times New Roman"/>
          <w:sz w:val="24"/>
          <w:lang w:eastAsia="pl-PL"/>
        </w:rPr>
        <w:t xml:space="preserve"> 1822, nr rej.: A-32/1-2 z 15.01.1957 i z 22.06.1967, dzwonnica, drewn., XIX</w:t>
      </w:r>
      <w:r w:rsidR="00C83595">
        <w:rPr>
          <w:rFonts w:ascii="Times New Roman" w:hAnsi="Times New Roman"/>
          <w:sz w:val="24"/>
          <w:lang w:eastAsia="pl-PL"/>
        </w:rPr>
        <w:t>.</w:t>
      </w:r>
    </w:p>
    <w:p w14:paraId="170D8DD8" w14:textId="4E065496"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lang w:eastAsia="pl-PL"/>
        </w:rPr>
      </w:pPr>
      <w:r>
        <w:rPr>
          <w:rFonts w:ascii="Times New Roman" w:hAnsi="Times New Roman"/>
          <w:sz w:val="24"/>
          <w:lang w:eastAsia="pl-PL"/>
        </w:rPr>
        <w:t>Pęczelice</w:t>
      </w:r>
      <w:r w:rsidR="003E4960">
        <w:rPr>
          <w:rFonts w:ascii="Times New Roman" w:hAnsi="Times New Roman"/>
          <w:sz w:val="24"/>
          <w:lang w:eastAsia="pl-PL"/>
        </w:rPr>
        <w:t>:</w:t>
      </w:r>
    </w:p>
    <w:p w14:paraId="53547449" w14:textId="2C3A1AE3"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rPr>
        <w:lastRenderedPageBreak/>
        <w:t>zbór ariański, ob. budynek gosp. w zagrodzie nr 26, XVI-XVII, nr rej.: A-33 z</w:t>
      </w:r>
      <w:r>
        <w:rPr>
          <w:rFonts w:ascii="Times New Roman" w:hAnsi="Times New Roman"/>
          <w:sz w:val="24"/>
          <w:szCs w:val="24"/>
        </w:rPr>
        <w:t> </w:t>
      </w:r>
      <w:r w:rsidRPr="00311FED">
        <w:rPr>
          <w:rFonts w:ascii="Times New Roman" w:hAnsi="Times New Roman"/>
          <w:sz w:val="24"/>
          <w:szCs w:val="24"/>
        </w:rPr>
        <w:t>6.09.1971</w:t>
      </w:r>
      <w:r w:rsidR="00C83595">
        <w:rPr>
          <w:rFonts w:ascii="Times New Roman" w:hAnsi="Times New Roman"/>
          <w:sz w:val="24"/>
          <w:szCs w:val="24"/>
        </w:rPr>
        <w:t>.</w:t>
      </w:r>
    </w:p>
    <w:p w14:paraId="2ED77716" w14:textId="4542FD27"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szCs w:val="24"/>
          <w:lang w:eastAsia="pl-PL"/>
        </w:rPr>
      </w:pPr>
      <w:r>
        <w:rPr>
          <w:rFonts w:ascii="Times New Roman" w:hAnsi="Times New Roman"/>
          <w:sz w:val="24"/>
          <w:szCs w:val="24"/>
          <w:lang w:eastAsia="pl-PL"/>
        </w:rPr>
        <w:t>Radzanów</w:t>
      </w:r>
      <w:r w:rsidR="003E4960">
        <w:rPr>
          <w:rFonts w:ascii="Times New Roman" w:hAnsi="Times New Roman"/>
          <w:sz w:val="24"/>
          <w:szCs w:val="24"/>
          <w:lang w:eastAsia="pl-PL"/>
        </w:rPr>
        <w:t>:</w:t>
      </w:r>
    </w:p>
    <w:p w14:paraId="69FDE3B7" w14:textId="3FDE8599"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 xml:space="preserve">zespół dworski, k. XVIII, XX, nr rej.: A-34/1-2 z 7.06.1947, z 8.02.1958 </w:t>
      </w:r>
      <w:r w:rsidR="003E4960">
        <w:rPr>
          <w:rFonts w:ascii="Times New Roman" w:hAnsi="Times New Roman"/>
          <w:sz w:val="24"/>
          <w:szCs w:val="24"/>
          <w:lang w:eastAsia="pl-PL"/>
        </w:rPr>
        <w:br/>
      </w:r>
      <w:r w:rsidRPr="00311FED">
        <w:rPr>
          <w:rFonts w:ascii="Times New Roman" w:hAnsi="Times New Roman"/>
          <w:sz w:val="24"/>
          <w:szCs w:val="24"/>
          <w:lang w:eastAsia="pl-PL"/>
        </w:rPr>
        <w:t>i z 22.06.1967:</w:t>
      </w:r>
      <w:r>
        <w:rPr>
          <w:rFonts w:ascii="Times New Roman" w:hAnsi="Times New Roman"/>
          <w:sz w:val="24"/>
          <w:szCs w:val="24"/>
          <w:lang w:eastAsia="pl-PL"/>
        </w:rPr>
        <w:t xml:space="preserve"> </w:t>
      </w:r>
      <w:r w:rsidRPr="00311FED">
        <w:rPr>
          <w:rFonts w:ascii="Times New Roman" w:hAnsi="Times New Roman"/>
          <w:sz w:val="24"/>
          <w:szCs w:val="24"/>
          <w:lang w:eastAsia="pl-PL"/>
        </w:rPr>
        <w:t>dwór, park</w:t>
      </w:r>
      <w:r w:rsidR="00C83595">
        <w:rPr>
          <w:rFonts w:ascii="Times New Roman" w:hAnsi="Times New Roman"/>
          <w:sz w:val="24"/>
          <w:szCs w:val="24"/>
          <w:lang w:eastAsia="pl-PL"/>
        </w:rPr>
        <w:t>.</w:t>
      </w:r>
    </w:p>
    <w:p w14:paraId="55968586" w14:textId="2CA4CB2F"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szCs w:val="24"/>
          <w:lang w:eastAsia="pl-PL"/>
        </w:rPr>
      </w:pPr>
      <w:r>
        <w:rPr>
          <w:rFonts w:ascii="Times New Roman" w:hAnsi="Times New Roman"/>
          <w:sz w:val="24"/>
          <w:szCs w:val="24"/>
          <w:lang w:eastAsia="pl-PL"/>
        </w:rPr>
        <w:t>Skotniki Małe</w:t>
      </w:r>
      <w:r w:rsidR="003E4960">
        <w:rPr>
          <w:rFonts w:ascii="Times New Roman" w:hAnsi="Times New Roman"/>
          <w:sz w:val="24"/>
          <w:szCs w:val="24"/>
          <w:lang w:eastAsia="pl-PL"/>
        </w:rPr>
        <w:t>:</w:t>
      </w:r>
    </w:p>
    <w:p w14:paraId="4C15E375" w14:textId="77777777" w:rsidR="003B4621" w:rsidRPr="00311FED"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rPr>
        <w:t>młyn wodny, drewn., 1934, nr rej.: A-35 z 3.11.1976;</w:t>
      </w:r>
    </w:p>
    <w:p w14:paraId="7EC3E2A1" w14:textId="707FBBAE"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rPr>
        <w:t>młyn wodny, drewn., 1929, nr rej.: A-36 z 3.11.1976</w:t>
      </w:r>
      <w:r w:rsidR="00C83595">
        <w:rPr>
          <w:rFonts w:ascii="Times New Roman" w:hAnsi="Times New Roman"/>
          <w:sz w:val="24"/>
          <w:szCs w:val="24"/>
        </w:rPr>
        <w:t>.</w:t>
      </w:r>
    </w:p>
    <w:p w14:paraId="6D845770" w14:textId="172BA7C6"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szCs w:val="24"/>
          <w:lang w:eastAsia="pl-PL"/>
        </w:rPr>
      </w:pPr>
      <w:r>
        <w:rPr>
          <w:rFonts w:ascii="Times New Roman" w:hAnsi="Times New Roman"/>
          <w:sz w:val="24"/>
          <w:szCs w:val="24"/>
          <w:lang w:eastAsia="pl-PL"/>
        </w:rPr>
        <w:t>Szaniec</w:t>
      </w:r>
      <w:r w:rsidR="003E4960">
        <w:rPr>
          <w:rFonts w:ascii="Times New Roman" w:hAnsi="Times New Roman"/>
          <w:sz w:val="24"/>
          <w:szCs w:val="24"/>
          <w:lang w:eastAsia="pl-PL"/>
        </w:rPr>
        <w:t>:</w:t>
      </w:r>
    </w:p>
    <w:p w14:paraId="3BDA469B" w14:textId="77777777"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kościół par. pw. Wniebowzięcia NMP, k. XV, XVI, XIX, 1914, nr rej.: A-37 z</w:t>
      </w:r>
      <w:r>
        <w:rPr>
          <w:rFonts w:ascii="Times New Roman" w:hAnsi="Times New Roman"/>
          <w:sz w:val="24"/>
          <w:szCs w:val="24"/>
          <w:lang w:eastAsia="pl-PL"/>
        </w:rPr>
        <w:t> </w:t>
      </w:r>
      <w:r w:rsidRPr="00311FED">
        <w:rPr>
          <w:rFonts w:ascii="Times New Roman" w:hAnsi="Times New Roman"/>
          <w:sz w:val="24"/>
          <w:szCs w:val="24"/>
          <w:lang w:eastAsia="pl-PL"/>
        </w:rPr>
        <w:t>18.10.1956, z 4.01.1957 i z 21.02.1966</w:t>
      </w:r>
      <w:r>
        <w:rPr>
          <w:rFonts w:ascii="Times New Roman" w:hAnsi="Times New Roman"/>
          <w:sz w:val="24"/>
          <w:szCs w:val="24"/>
          <w:lang w:eastAsia="pl-PL"/>
        </w:rPr>
        <w:t>;</w:t>
      </w:r>
    </w:p>
    <w:p w14:paraId="3FD3758F" w14:textId="77777777"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kaplica cmentarna, 1876, nr rej.: A-38 z 3.12.1958</w:t>
      </w:r>
      <w:r>
        <w:rPr>
          <w:rFonts w:ascii="Times New Roman" w:hAnsi="Times New Roman"/>
          <w:sz w:val="24"/>
          <w:szCs w:val="24"/>
          <w:lang w:eastAsia="pl-PL"/>
        </w:rPr>
        <w:t>;</w:t>
      </w:r>
    </w:p>
    <w:p w14:paraId="2E51D334" w14:textId="30ADD806"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dwór, XVI-XVII, nr rej.: A-39 z</w:t>
      </w:r>
      <w:r>
        <w:rPr>
          <w:rFonts w:ascii="Times New Roman" w:hAnsi="Times New Roman"/>
          <w:sz w:val="24"/>
          <w:szCs w:val="24"/>
          <w:lang w:eastAsia="pl-PL"/>
        </w:rPr>
        <w:t> </w:t>
      </w:r>
      <w:r w:rsidRPr="00311FED">
        <w:rPr>
          <w:rFonts w:ascii="Times New Roman" w:hAnsi="Times New Roman"/>
          <w:sz w:val="24"/>
          <w:szCs w:val="24"/>
          <w:lang w:eastAsia="pl-PL"/>
        </w:rPr>
        <w:t>8.10.1956 i z 22.06.1967</w:t>
      </w:r>
      <w:r w:rsidR="00C83595">
        <w:rPr>
          <w:rFonts w:ascii="Times New Roman" w:hAnsi="Times New Roman"/>
          <w:sz w:val="24"/>
          <w:szCs w:val="24"/>
          <w:lang w:eastAsia="pl-PL"/>
        </w:rPr>
        <w:t>.</w:t>
      </w:r>
    </w:p>
    <w:p w14:paraId="14012481" w14:textId="78D20732" w:rsidR="00622CE3" w:rsidRPr="00622CE3"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szCs w:val="24"/>
          <w:lang w:eastAsia="pl-PL"/>
        </w:rPr>
      </w:pPr>
      <w:r>
        <w:rPr>
          <w:rFonts w:ascii="Times New Roman" w:hAnsi="Times New Roman"/>
          <w:sz w:val="24"/>
          <w:szCs w:val="24"/>
          <w:lang w:eastAsia="pl-PL"/>
        </w:rPr>
        <w:t>Szczaworyż</w:t>
      </w:r>
      <w:r w:rsidR="003E4960">
        <w:rPr>
          <w:rFonts w:ascii="Times New Roman" w:hAnsi="Times New Roman"/>
          <w:sz w:val="24"/>
          <w:szCs w:val="24"/>
          <w:lang w:eastAsia="pl-PL"/>
        </w:rPr>
        <w:t>:</w:t>
      </w:r>
    </w:p>
    <w:p w14:paraId="14204D15" w14:textId="77777777"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kościół par. pw. św. Jakuba Apostoła, ok. 1630, nr rej.: A-40/1 z 2.10.1956</w:t>
      </w:r>
      <w:r>
        <w:rPr>
          <w:rFonts w:ascii="Times New Roman" w:hAnsi="Times New Roman"/>
          <w:sz w:val="24"/>
          <w:szCs w:val="24"/>
          <w:lang w:eastAsia="pl-PL"/>
        </w:rPr>
        <w:t>;</w:t>
      </w:r>
    </w:p>
    <w:p w14:paraId="3639D447" w14:textId="77777777"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plebania „stara”, ob. kaplica przedpogrzebowa, nr rej.: A-40/2 z 22.06.1967</w:t>
      </w:r>
      <w:r>
        <w:rPr>
          <w:rFonts w:ascii="Times New Roman" w:hAnsi="Times New Roman"/>
          <w:sz w:val="24"/>
          <w:szCs w:val="24"/>
          <w:lang w:eastAsia="pl-PL"/>
        </w:rPr>
        <w:t>;</w:t>
      </w:r>
    </w:p>
    <w:p w14:paraId="639183BA" w14:textId="020AC989"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cmentarz kościelny, nr rej.: A-40/3 z 25.01.2018</w:t>
      </w:r>
      <w:r w:rsidR="00C83595">
        <w:rPr>
          <w:rFonts w:ascii="Times New Roman" w:hAnsi="Times New Roman"/>
          <w:sz w:val="24"/>
          <w:szCs w:val="24"/>
          <w:lang w:eastAsia="pl-PL"/>
        </w:rPr>
        <w:t>.</w:t>
      </w:r>
    </w:p>
    <w:p w14:paraId="76F5B2E0" w14:textId="740CDD5B" w:rsidR="003B4621" w:rsidRPr="003B4621" w:rsidRDefault="00622CE3">
      <w:pPr>
        <w:pStyle w:val="Akapitzlist"/>
        <w:numPr>
          <w:ilvl w:val="0"/>
          <w:numId w:val="112"/>
        </w:numPr>
        <w:suppressAutoHyphens w:val="0"/>
        <w:autoSpaceDN/>
        <w:spacing w:after="0" w:line="360" w:lineRule="auto"/>
        <w:contextualSpacing/>
        <w:jc w:val="both"/>
        <w:textAlignment w:val="auto"/>
        <w:rPr>
          <w:rFonts w:ascii="Times New Roman" w:hAnsi="Times New Roman"/>
          <w:sz w:val="24"/>
          <w:szCs w:val="24"/>
          <w:lang w:eastAsia="pl-PL"/>
        </w:rPr>
      </w:pPr>
      <w:r>
        <w:rPr>
          <w:rFonts w:ascii="Times New Roman" w:hAnsi="Times New Roman"/>
          <w:sz w:val="24"/>
          <w:szCs w:val="24"/>
          <w:lang w:eastAsia="pl-PL"/>
        </w:rPr>
        <w:t>Widuchowa</w:t>
      </w:r>
      <w:r w:rsidR="003B4621">
        <w:rPr>
          <w:rFonts w:ascii="Times New Roman" w:hAnsi="Times New Roman"/>
          <w:sz w:val="24"/>
          <w:szCs w:val="24"/>
          <w:lang w:eastAsia="pl-PL"/>
        </w:rPr>
        <w:t>:</w:t>
      </w:r>
    </w:p>
    <w:p w14:paraId="607771E7" w14:textId="5ECB53F0" w:rsid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 xml:space="preserve">kościół fil. pw. NMP, ob. kaplica pw. MB Anielskiej, 1791, nr rej.: A-41 </w:t>
      </w:r>
      <w:r w:rsidR="003E4960">
        <w:rPr>
          <w:rFonts w:ascii="Times New Roman" w:hAnsi="Times New Roman"/>
          <w:sz w:val="24"/>
          <w:szCs w:val="24"/>
          <w:lang w:eastAsia="pl-PL"/>
        </w:rPr>
        <w:br/>
      </w:r>
      <w:r w:rsidRPr="00311FED">
        <w:rPr>
          <w:rFonts w:ascii="Times New Roman" w:hAnsi="Times New Roman"/>
          <w:sz w:val="24"/>
          <w:szCs w:val="24"/>
          <w:lang w:eastAsia="pl-PL"/>
        </w:rPr>
        <w:t>z 15.01.1957 i z 23.06.1967</w:t>
      </w:r>
      <w:r>
        <w:rPr>
          <w:rFonts w:ascii="Times New Roman" w:hAnsi="Times New Roman"/>
          <w:sz w:val="24"/>
          <w:szCs w:val="24"/>
          <w:lang w:eastAsia="pl-PL"/>
        </w:rPr>
        <w:t>;</w:t>
      </w:r>
    </w:p>
    <w:p w14:paraId="7B781DB3" w14:textId="36A8E878" w:rsidR="003B4621" w:rsidRPr="003B4621" w:rsidRDefault="003B4621">
      <w:pPr>
        <w:pStyle w:val="Akapitzlist"/>
        <w:numPr>
          <w:ilvl w:val="0"/>
          <w:numId w:val="111"/>
        </w:numPr>
        <w:suppressAutoHyphens w:val="0"/>
        <w:autoSpaceDN/>
        <w:spacing w:after="0" w:line="360" w:lineRule="auto"/>
        <w:ind w:left="993" w:hanging="284"/>
        <w:contextualSpacing/>
        <w:jc w:val="both"/>
        <w:textAlignment w:val="auto"/>
        <w:rPr>
          <w:rFonts w:ascii="Times New Roman" w:hAnsi="Times New Roman"/>
          <w:sz w:val="24"/>
          <w:szCs w:val="24"/>
          <w:lang w:eastAsia="pl-PL"/>
        </w:rPr>
      </w:pPr>
      <w:r w:rsidRPr="00311FED">
        <w:rPr>
          <w:rFonts w:ascii="Times New Roman" w:hAnsi="Times New Roman"/>
          <w:sz w:val="24"/>
          <w:szCs w:val="24"/>
          <w:lang w:eastAsia="pl-PL"/>
        </w:rPr>
        <w:t>zespół dworski, nr rej.: A-42/1-2 z 2.10.1956 i z 12.05.1965: dwór, 1620, XVIII, 2 poł. XIX</w:t>
      </w:r>
      <w:r>
        <w:rPr>
          <w:rFonts w:ascii="Times New Roman" w:hAnsi="Times New Roman"/>
          <w:sz w:val="24"/>
          <w:szCs w:val="24"/>
          <w:lang w:eastAsia="pl-PL"/>
        </w:rPr>
        <w:t xml:space="preserve">, </w:t>
      </w:r>
      <w:r w:rsidRPr="00311FED">
        <w:rPr>
          <w:rFonts w:ascii="Times New Roman" w:hAnsi="Times New Roman"/>
          <w:sz w:val="24"/>
          <w:szCs w:val="24"/>
          <w:lang w:eastAsia="pl-PL"/>
        </w:rPr>
        <w:t>ogród, XVII-XIX</w:t>
      </w:r>
      <w:r>
        <w:rPr>
          <w:rFonts w:ascii="Times New Roman" w:hAnsi="Times New Roman"/>
          <w:sz w:val="24"/>
          <w:szCs w:val="24"/>
          <w:lang w:eastAsia="pl-PL"/>
        </w:rPr>
        <w:t>.</w:t>
      </w:r>
    </w:p>
    <w:p w14:paraId="5185E9B4" w14:textId="0EB26108" w:rsidR="003D7AFB" w:rsidRDefault="001460C3" w:rsidP="00A90120">
      <w:pPr>
        <w:spacing w:after="0" w:line="360" w:lineRule="auto"/>
        <w:jc w:val="both"/>
        <w:rPr>
          <w:rFonts w:ascii="Times New Roman" w:hAnsi="Times New Roman"/>
          <w:sz w:val="24"/>
          <w:szCs w:val="24"/>
        </w:rPr>
      </w:pPr>
      <w:r>
        <w:rPr>
          <w:rFonts w:ascii="Times New Roman" w:hAnsi="Times New Roman"/>
          <w:sz w:val="24"/>
          <w:szCs w:val="24"/>
        </w:rPr>
        <w:t xml:space="preserve">Na terenie </w:t>
      </w:r>
      <w:r w:rsidR="003D7AFB" w:rsidRPr="001460C3">
        <w:rPr>
          <w:rFonts w:ascii="Times New Roman" w:hAnsi="Times New Roman"/>
          <w:sz w:val="24"/>
          <w:szCs w:val="24"/>
        </w:rPr>
        <w:t>Gmin</w:t>
      </w:r>
      <w:r w:rsidR="00C83595">
        <w:rPr>
          <w:rFonts w:ascii="Times New Roman" w:hAnsi="Times New Roman"/>
          <w:sz w:val="24"/>
          <w:szCs w:val="24"/>
        </w:rPr>
        <w:t>y</w:t>
      </w:r>
      <w:r w:rsidR="003D7AFB" w:rsidRPr="001460C3">
        <w:rPr>
          <w:rFonts w:ascii="Times New Roman" w:hAnsi="Times New Roman"/>
          <w:sz w:val="24"/>
          <w:szCs w:val="24"/>
        </w:rPr>
        <w:t xml:space="preserve"> Solec-Zdrój</w:t>
      </w:r>
      <w:r w:rsidR="001E0271">
        <w:rPr>
          <w:rFonts w:ascii="Times New Roman" w:hAnsi="Times New Roman"/>
          <w:sz w:val="24"/>
          <w:szCs w:val="24"/>
        </w:rPr>
        <w:t>:</w:t>
      </w:r>
      <w:r w:rsidR="003D7AFB" w:rsidRPr="001460C3">
        <w:rPr>
          <w:rFonts w:ascii="Times New Roman" w:hAnsi="Times New Roman"/>
          <w:sz w:val="24"/>
          <w:szCs w:val="24"/>
        </w:rPr>
        <w:t xml:space="preserve"> </w:t>
      </w:r>
    </w:p>
    <w:p w14:paraId="50734BB6" w14:textId="008DAA8D" w:rsidR="001460C3" w:rsidRDefault="001460C3">
      <w:pPr>
        <w:pStyle w:val="Akapitzlist"/>
        <w:numPr>
          <w:ilvl w:val="0"/>
          <w:numId w:val="113"/>
        </w:numPr>
        <w:spacing w:after="0" w:line="360" w:lineRule="auto"/>
        <w:jc w:val="both"/>
        <w:rPr>
          <w:rFonts w:ascii="Times New Roman" w:hAnsi="Times New Roman"/>
          <w:sz w:val="24"/>
          <w:szCs w:val="24"/>
        </w:rPr>
      </w:pPr>
      <w:r>
        <w:rPr>
          <w:rFonts w:ascii="Times New Roman" w:hAnsi="Times New Roman"/>
          <w:sz w:val="24"/>
          <w:szCs w:val="24"/>
        </w:rPr>
        <w:t>Solec-Zdrój</w:t>
      </w:r>
      <w:r w:rsidR="003E4960">
        <w:rPr>
          <w:rFonts w:ascii="Times New Roman" w:hAnsi="Times New Roman"/>
          <w:sz w:val="24"/>
          <w:szCs w:val="24"/>
        </w:rPr>
        <w:t>:</w:t>
      </w:r>
    </w:p>
    <w:p w14:paraId="0DBE35B0" w14:textId="77777777" w:rsidR="001460C3" w:rsidRPr="001460C3" w:rsidRDefault="001460C3">
      <w:pPr>
        <w:numPr>
          <w:ilvl w:val="0"/>
          <w:numId w:val="114"/>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t>cmentarz par., 1 poł. XIX, nr rej.: A.67 z 31.08.1992;</w:t>
      </w:r>
    </w:p>
    <w:p w14:paraId="658CBF5C" w14:textId="34787D75" w:rsidR="001460C3" w:rsidRPr="00025960" w:rsidRDefault="001460C3">
      <w:pPr>
        <w:numPr>
          <w:ilvl w:val="0"/>
          <w:numId w:val="114"/>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t>zespół uzdrowiska, XIX-XX, nr rej.: b.n. z 30.07.2019:</w:t>
      </w:r>
      <w:r w:rsidR="00705432">
        <w:rPr>
          <w:rFonts w:ascii="Times New Roman" w:hAnsi="Times New Roman"/>
          <w:sz w:val="24"/>
          <w:szCs w:val="24"/>
        </w:rPr>
        <w:t xml:space="preserve"> </w:t>
      </w:r>
      <w:r w:rsidRPr="00025960">
        <w:rPr>
          <w:rFonts w:ascii="Times New Roman" w:hAnsi="Times New Roman"/>
          <w:sz w:val="24"/>
          <w:szCs w:val="24"/>
        </w:rPr>
        <w:t>łazienki, 1922-26,</w:t>
      </w:r>
      <w:r w:rsidR="00025960">
        <w:rPr>
          <w:rFonts w:ascii="Times New Roman" w:hAnsi="Times New Roman"/>
          <w:sz w:val="24"/>
          <w:szCs w:val="24"/>
        </w:rPr>
        <w:t xml:space="preserve"> </w:t>
      </w:r>
      <w:r w:rsidRPr="00025960">
        <w:rPr>
          <w:rFonts w:ascii="Times New Roman" w:hAnsi="Times New Roman"/>
          <w:sz w:val="24"/>
          <w:szCs w:val="24"/>
        </w:rPr>
        <w:t>pawilon kąpieli mułowych, 1932-34,</w:t>
      </w:r>
      <w:r w:rsidR="00025960">
        <w:rPr>
          <w:rFonts w:ascii="Times New Roman" w:hAnsi="Times New Roman"/>
          <w:sz w:val="24"/>
          <w:szCs w:val="24"/>
        </w:rPr>
        <w:t xml:space="preserve"> </w:t>
      </w:r>
      <w:r w:rsidRPr="00025960">
        <w:rPr>
          <w:rFonts w:ascii="Times New Roman" w:hAnsi="Times New Roman"/>
          <w:sz w:val="24"/>
          <w:szCs w:val="24"/>
        </w:rPr>
        <w:t>willa „Irena”, 1911,</w:t>
      </w:r>
      <w:r w:rsidR="00025960">
        <w:rPr>
          <w:rFonts w:ascii="Times New Roman" w:hAnsi="Times New Roman"/>
          <w:sz w:val="24"/>
          <w:szCs w:val="24"/>
        </w:rPr>
        <w:t xml:space="preserve"> </w:t>
      </w:r>
      <w:r w:rsidRPr="00025960">
        <w:rPr>
          <w:rFonts w:ascii="Times New Roman" w:hAnsi="Times New Roman"/>
          <w:sz w:val="24"/>
          <w:szCs w:val="24"/>
        </w:rPr>
        <w:t>willa „Prus”, 1903-08, 1958-60,</w:t>
      </w:r>
      <w:r w:rsidR="00025960">
        <w:rPr>
          <w:rFonts w:ascii="Times New Roman" w:hAnsi="Times New Roman"/>
          <w:sz w:val="24"/>
          <w:szCs w:val="24"/>
        </w:rPr>
        <w:t xml:space="preserve"> </w:t>
      </w:r>
      <w:r w:rsidRPr="00025960">
        <w:rPr>
          <w:rFonts w:ascii="Times New Roman" w:hAnsi="Times New Roman"/>
          <w:sz w:val="24"/>
          <w:szCs w:val="24"/>
        </w:rPr>
        <w:t>sanatorium-pensjonat „Jasna”, 1907, 1958-60,</w:t>
      </w:r>
      <w:r w:rsidR="00025960">
        <w:rPr>
          <w:rFonts w:ascii="Times New Roman" w:hAnsi="Times New Roman"/>
          <w:sz w:val="24"/>
          <w:szCs w:val="24"/>
        </w:rPr>
        <w:t xml:space="preserve"> </w:t>
      </w:r>
      <w:r w:rsidRPr="00025960">
        <w:rPr>
          <w:rFonts w:ascii="Times New Roman" w:hAnsi="Times New Roman"/>
          <w:sz w:val="24"/>
          <w:szCs w:val="24"/>
        </w:rPr>
        <w:t>d. stróżówka, ob. pawilon parkowy, 1907,</w:t>
      </w:r>
      <w:r w:rsidR="00025960">
        <w:rPr>
          <w:rFonts w:ascii="Times New Roman" w:hAnsi="Times New Roman"/>
          <w:sz w:val="24"/>
          <w:szCs w:val="24"/>
        </w:rPr>
        <w:t xml:space="preserve"> </w:t>
      </w:r>
      <w:r w:rsidRPr="00025960">
        <w:rPr>
          <w:rFonts w:ascii="Times New Roman" w:hAnsi="Times New Roman"/>
          <w:sz w:val="24"/>
          <w:szCs w:val="24"/>
        </w:rPr>
        <w:t>sanatorium „Świt” z salą balową i ogrodem, 1875, XX,</w:t>
      </w:r>
      <w:r w:rsidR="00025960">
        <w:rPr>
          <w:rFonts w:ascii="Times New Roman" w:hAnsi="Times New Roman"/>
          <w:sz w:val="24"/>
          <w:szCs w:val="24"/>
        </w:rPr>
        <w:t xml:space="preserve"> </w:t>
      </w:r>
      <w:r w:rsidRPr="00025960">
        <w:rPr>
          <w:rFonts w:ascii="Times New Roman" w:hAnsi="Times New Roman"/>
          <w:sz w:val="24"/>
          <w:szCs w:val="24"/>
        </w:rPr>
        <w:t>założenie parkowe z</w:t>
      </w:r>
      <w:r w:rsidR="00025960">
        <w:rPr>
          <w:rFonts w:ascii="Times New Roman" w:hAnsi="Times New Roman"/>
          <w:sz w:val="24"/>
          <w:szCs w:val="24"/>
        </w:rPr>
        <w:t> </w:t>
      </w:r>
      <w:r w:rsidRPr="00025960">
        <w:rPr>
          <w:rFonts w:ascii="Times New Roman" w:hAnsi="Times New Roman"/>
          <w:sz w:val="24"/>
          <w:szCs w:val="24"/>
        </w:rPr>
        <w:t>układem wodnym i małą architekturą, XIX-XX.</w:t>
      </w:r>
    </w:p>
    <w:p w14:paraId="6C21CB76" w14:textId="1686BD18" w:rsidR="001460C3" w:rsidRPr="001460C3" w:rsidRDefault="001460C3">
      <w:pPr>
        <w:pStyle w:val="Akapitzlist"/>
        <w:numPr>
          <w:ilvl w:val="0"/>
          <w:numId w:val="113"/>
        </w:numPr>
        <w:spacing w:after="0" w:line="360" w:lineRule="auto"/>
        <w:jc w:val="both"/>
        <w:rPr>
          <w:rFonts w:ascii="Times New Roman" w:hAnsi="Times New Roman"/>
          <w:sz w:val="24"/>
          <w:szCs w:val="24"/>
        </w:rPr>
      </w:pPr>
      <w:r w:rsidRPr="001460C3">
        <w:rPr>
          <w:rFonts w:ascii="Times New Roman" w:hAnsi="Times New Roman"/>
          <w:sz w:val="24"/>
          <w:szCs w:val="24"/>
        </w:rPr>
        <w:t>Świniary:</w:t>
      </w:r>
    </w:p>
    <w:p w14:paraId="67876D65" w14:textId="2D70034F" w:rsidR="001460C3" w:rsidRPr="001460C3" w:rsidRDefault="001460C3">
      <w:pPr>
        <w:numPr>
          <w:ilvl w:val="0"/>
          <w:numId w:val="115"/>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t>kościół par. pw. św. Stanisława, drewniany, 2 poł. XVII, nr rej.: A.68/1-2 z</w:t>
      </w:r>
      <w:r w:rsidR="00025960">
        <w:rPr>
          <w:rFonts w:ascii="Times New Roman" w:hAnsi="Times New Roman"/>
          <w:sz w:val="24"/>
          <w:szCs w:val="24"/>
        </w:rPr>
        <w:t> </w:t>
      </w:r>
      <w:r w:rsidRPr="001460C3">
        <w:rPr>
          <w:rFonts w:ascii="Times New Roman" w:hAnsi="Times New Roman"/>
          <w:sz w:val="24"/>
          <w:szCs w:val="24"/>
        </w:rPr>
        <w:t>15.01.1957 i z 23.06.1967;</w:t>
      </w:r>
    </w:p>
    <w:p w14:paraId="517C9B86" w14:textId="77777777" w:rsidR="001460C3" w:rsidRPr="001460C3" w:rsidRDefault="001460C3">
      <w:pPr>
        <w:numPr>
          <w:ilvl w:val="0"/>
          <w:numId w:val="115"/>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lastRenderedPageBreak/>
        <w:t>ogrodzenie, nr rej.: jw.;</w:t>
      </w:r>
    </w:p>
    <w:p w14:paraId="346749BC" w14:textId="77777777" w:rsidR="001460C3" w:rsidRPr="001460C3" w:rsidRDefault="001460C3">
      <w:pPr>
        <w:numPr>
          <w:ilvl w:val="0"/>
          <w:numId w:val="115"/>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t>cmentarz par., poł. XIX, nr rej.: A.69 z 1.06.1993;</w:t>
      </w:r>
    </w:p>
    <w:p w14:paraId="798473E8" w14:textId="77777777" w:rsidR="001460C3" w:rsidRPr="001460C3" w:rsidRDefault="001460C3">
      <w:pPr>
        <w:numPr>
          <w:ilvl w:val="0"/>
          <w:numId w:val="115"/>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t>kaplica cmentarna, 1884, nr rej.: jw.</w:t>
      </w:r>
    </w:p>
    <w:p w14:paraId="695F777A" w14:textId="77777777" w:rsidR="001460C3" w:rsidRPr="001460C3" w:rsidRDefault="001460C3">
      <w:pPr>
        <w:numPr>
          <w:ilvl w:val="0"/>
          <w:numId w:val="113"/>
        </w:numPr>
        <w:spacing w:after="0" w:line="360" w:lineRule="auto"/>
        <w:jc w:val="both"/>
        <w:rPr>
          <w:rFonts w:ascii="Times New Roman" w:hAnsi="Times New Roman"/>
          <w:sz w:val="24"/>
          <w:szCs w:val="24"/>
        </w:rPr>
      </w:pPr>
      <w:r w:rsidRPr="001460C3">
        <w:rPr>
          <w:rFonts w:ascii="Times New Roman" w:hAnsi="Times New Roman"/>
          <w:sz w:val="24"/>
          <w:szCs w:val="24"/>
        </w:rPr>
        <w:t>Zborów:</w:t>
      </w:r>
    </w:p>
    <w:p w14:paraId="471AFD90" w14:textId="132F9051" w:rsidR="001460C3" w:rsidRPr="00025960" w:rsidRDefault="001460C3">
      <w:pPr>
        <w:numPr>
          <w:ilvl w:val="0"/>
          <w:numId w:val="116"/>
        </w:numPr>
        <w:spacing w:after="0" w:line="360" w:lineRule="auto"/>
        <w:ind w:left="1134" w:hanging="425"/>
        <w:jc w:val="both"/>
        <w:rPr>
          <w:rFonts w:ascii="Times New Roman" w:hAnsi="Times New Roman"/>
          <w:sz w:val="24"/>
          <w:szCs w:val="24"/>
        </w:rPr>
      </w:pPr>
      <w:r w:rsidRPr="001460C3">
        <w:rPr>
          <w:rFonts w:ascii="Times New Roman" w:hAnsi="Times New Roman"/>
          <w:sz w:val="24"/>
          <w:szCs w:val="24"/>
        </w:rPr>
        <w:t xml:space="preserve">zespół pałacowy, nr rej.: A.70/1-6 z 2.10.1956, z 8.02.1958, z 22.06.1967 </w:t>
      </w:r>
      <w:r w:rsidRPr="001460C3">
        <w:rPr>
          <w:rFonts w:ascii="Times New Roman" w:hAnsi="Times New Roman"/>
          <w:sz w:val="24"/>
          <w:szCs w:val="24"/>
        </w:rPr>
        <w:br/>
        <w:t>i z 3.04.2008:</w:t>
      </w:r>
      <w:r w:rsidR="00025960">
        <w:rPr>
          <w:rFonts w:ascii="Times New Roman" w:hAnsi="Times New Roman"/>
          <w:sz w:val="24"/>
          <w:szCs w:val="24"/>
        </w:rPr>
        <w:t xml:space="preserve"> </w:t>
      </w:r>
      <w:r w:rsidRPr="00025960">
        <w:rPr>
          <w:rFonts w:ascii="Times New Roman" w:hAnsi="Times New Roman"/>
          <w:sz w:val="24"/>
          <w:szCs w:val="24"/>
        </w:rPr>
        <w:t>pałac, XVI/XVII, XIX/XX,</w:t>
      </w:r>
      <w:r w:rsidR="00025960">
        <w:rPr>
          <w:rFonts w:ascii="Times New Roman" w:hAnsi="Times New Roman"/>
          <w:sz w:val="24"/>
          <w:szCs w:val="24"/>
        </w:rPr>
        <w:t xml:space="preserve"> </w:t>
      </w:r>
      <w:r w:rsidRPr="00025960">
        <w:rPr>
          <w:rFonts w:ascii="Times New Roman" w:hAnsi="Times New Roman"/>
          <w:sz w:val="24"/>
          <w:szCs w:val="24"/>
        </w:rPr>
        <w:t>park, XVIII-XIX,</w:t>
      </w:r>
      <w:r w:rsidR="00025960">
        <w:rPr>
          <w:rFonts w:ascii="Times New Roman" w:hAnsi="Times New Roman"/>
          <w:sz w:val="24"/>
          <w:szCs w:val="24"/>
        </w:rPr>
        <w:t xml:space="preserve"> </w:t>
      </w:r>
      <w:r w:rsidRPr="00025960">
        <w:rPr>
          <w:rFonts w:ascii="Times New Roman" w:hAnsi="Times New Roman"/>
          <w:sz w:val="24"/>
          <w:szCs w:val="24"/>
        </w:rPr>
        <w:t>mur ze strzelnicami i</w:t>
      </w:r>
      <w:r w:rsidR="00025960">
        <w:rPr>
          <w:rFonts w:ascii="Times New Roman" w:hAnsi="Times New Roman"/>
          <w:sz w:val="24"/>
          <w:szCs w:val="24"/>
        </w:rPr>
        <w:t> </w:t>
      </w:r>
      <w:r w:rsidRPr="00025960">
        <w:rPr>
          <w:rFonts w:ascii="Times New Roman" w:hAnsi="Times New Roman"/>
          <w:sz w:val="24"/>
          <w:szCs w:val="24"/>
        </w:rPr>
        <w:t>bramą na dziedziniec gospodarczy, pocz. XIX,</w:t>
      </w:r>
      <w:r w:rsidR="00025960">
        <w:rPr>
          <w:rFonts w:ascii="Times New Roman" w:hAnsi="Times New Roman"/>
          <w:sz w:val="24"/>
          <w:szCs w:val="24"/>
        </w:rPr>
        <w:t xml:space="preserve"> </w:t>
      </w:r>
      <w:r w:rsidRPr="00025960">
        <w:rPr>
          <w:rFonts w:ascii="Times New Roman" w:hAnsi="Times New Roman"/>
          <w:sz w:val="24"/>
          <w:szCs w:val="24"/>
        </w:rPr>
        <w:t>spichlerz, XVIII/XIX,</w:t>
      </w:r>
      <w:r w:rsidR="00025960">
        <w:rPr>
          <w:rFonts w:ascii="Times New Roman" w:hAnsi="Times New Roman"/>
          <w:sz w:val="24"/>
          <w:szCs w:val="24"/>
        </w:rPr>
        <w:t xml:space="preserve"> </w:t>
      </w:r>
      <w:r w:rsidRPr="00025960">
        <w:rPr>
          <w:rFonts w:ascii="Times New Roman" w:hAnsi="Times New Roman"/>
          <w:sz w:val="24"/>
          <w:szCs w:val="24"/>
        </w:rPr>
        <w:t>gorzelnia, XIX.</w:t>
      </w:r>
    </w:p>
    <w:p w14:paraId="7D6E3523" w14:textId="0FDF9911" w:rsidR="003B4621" w:rsidRPr="001460C3" w:rsidRDefault="001E0271" w:rsidP="00A90120">
      <w:pPr>
        <w:spacing w:after="0" w:line="360" w:lineRule="auto"/>
        <w:jc w:val="both"/>
        <w:rPr>
          <w:rFonts w:ascii="Times New Roman" w:hAnsi="Times New Roman"/>
          <w:sz w:val="24"/>
          <w:szCs w:val="24"/>
        </w:rPr>
      </w:pPr>
      <w:r>
        <w:rPr>
          <w:rFonts w:ascii="Times New Roman" w:hAnsi="Times New Roman"/>
          <w:sz w:val="24"/>
          <w:szCs w:val="24"/>
        </w:rPr>
        <w:t xml:space="preserve">Na terenie </w:t>
      </w:r>
      <w:r w:rsidR="003D7AFB" w:rsidRPr="001460C3">
        <w:rPr>
          <w:rFonts w:ascii="Times New Roman" w:hAnsi="Times New Roman"/>
          <w:sz w:val="24"/>
          <w:szCs w:val="24"/>
        </w:rPr>
        <w:t>Miast</w:t>
      </w:r>
      <w:r>
        <w:rPr>
          <w:rFonts w:ascii="Times New Roman" w:hAnsi="Times New Roman"/>
          <w:sz w:val="24"/>
          <w:szCs w:val="24"/>
        </w:rPr>
        <w:t>a</w:t>
      </w:r>
      <w:r w:rsidR="003D7AFB" w:rsidRPr="001460C3">
        <w:rPr>
          <w:rFonts w:ascii="Times New Roman" w:hAnsi="Times New Roman"/>
          <w:sz w:val="24"/>
          <w:szCs w:val="24"/>
        </w:rPr>
        <w:t xml:space="preserve"> i Gmin</w:t>
      </w:r>
      <w:r>
        <w:rPr>
          <w:rFonts w:ascii="Times New Roman" w:hAnsi="Times New Roman"/>
          <w:sz w:val="24"/>
          <w:szCs w:val="24"/>
        </w:rPr>
        <w:t>y</w:t>
      </w:r>
      <w:r w:rsidR="003D7AFB" w:rsidRPr="001460C3">
        <w:rPr>
          <w:rFonts w:ascii="Times New Roman" w:hAnsi="Times New Roman"/>
          <w:sz w:val="24"/>
          <w:szCs w:val="24"/>
        </w:rPr>
        <w:t xml:space="preserve"> Pińczów</w:t>
      </w:r>
      <w:r>
        <w:rPr>
          <w:rFonts w:ascii="Times New Roman" w:hAnsi="Times New Roman"/>
          <w:sz w:val="24"/>
          <w:szCs w:val="24"/>
        </w:rPr>
        <w:t>:</w:t>
      </w:r>
    </w:p>
    <w:p w14:paraId="293B82BC" w14:textId="194CF793" w:rsidR="003B4621" w:rsidRPr="001460C3" w:rsidRDefault="003B4621">
      <w:pPr>
        <w:pStyle w:val="Akapitzlist"/>
        <w:numPr>
          <w:ilvl w:val="0"/>
          <w:numId w:val="117"/>
        </w:numPr>
        <w:spacing w:after="0" w:line="360" w:lineRule="auto"/>
        <w:jc w:val="both"/>
        <w:rPr>
          <w:rFonts w:ascii="Times New Roman" w:hAnsi="Times New Roman"/>
          <w:sz w:val="24"/>
          <w:szCs w:val="24"/>
        </w:rPr>
      </w:pPr>
      <w:r w:rsidRPr="001460C3">
        <w:rPr>
          <w:rFonts w:ascii="Times New Roman" w:hAnsi="Times New Roman"/>
          <w:sz w:val="24"/>
          <w:szCs w:val="24"/>
        </w:rPr>
        <w:t>Pińczów</w:t>
      </w:r>
      <w:r w:rsidR="003E4960">
        <w:rPr>
          <w:rFonts w:ascii="Times New Roman" w:hAnsi="Times New Roman"/>
          <w:sz w:val="24"/>
          <w:szCs w:val="24"/>
        </w:rPr>
        <w:t>:</w:t>
      </w:r>
    </w:p>
    <w:p w14:paraId="242AF2E2" w14:textId="77777777" w:rsidR="003B4621" w:rsidRPr="002C28FB" w:rsidRDefault="003B4621">
      <w:pPr>
        <w:numPr>
          <w:ilvl w:val="0"/>
          <w:numId w:val="103"/>
        </w:numPr>
        <w:spacing w:after="0" w:line="360" w:lineRule="auto"/>
        <w:ind w:left="993" w:hanging="284"/>
        <w:jc w:val="both"/>
        <w:textAlignment w:val="auto"/>
        <w:rPr>
          <w:rFonts w:ascii="Times New Roman" w:hAnsi="Times New Roman"/>
          <w:sz w:val="24"/>
          <w:szCs w:val="24"/>
        </w:rPr>
      </w:pPr>
      <w:r w:rsidRPr="002C28FB">
        <w:rPr>
          <w:rFonts w:ascii="Times New Roman" w:hAnsi="Times New Roman"/>
          <w:sz w:val="24"/>
          <w:szCs w:val="24"/>
        </w:rPr>
        <w:t xml:space="preserve">miasto (zespół urbanistyczny), nr rej.: A.652 z 22.01.1947; </w:t>
      </w:r>
    </w:p>
    <w:p w14:paraId="56D4CB3B" w14:textId="18677518" w:rsidR="003B4621" w:rsidRPr="00025960" w:rsidRDefault="003B4621">
      <w:pPr>
        <w:numPr>
          <w:ilvl w:val="0"/>
          <w:numId w:val="103"/>
        </w:numPr>
        <w:spacing w:after="0" w:line="360" w:lineRule="auto"/>
        <w:ind w:left="993" w:hanging="284"/>
        <w:jc w:val="both"/>
        <w:textAlignment w:val="auto"/>
        <w:rPr>
          <w:rFonts w:ascii="Times New Roman" w:hAnsi="Times New Roman"/>
          <w:sz w:val="24"/>
          <w:szCs w:val="24"/>
        </w:rPr>
      </w:pPr>
      <w:r w:rsidRPr="002C28FB">
        <w:rPr>
          <w:rFonts w:ascii="Times New Roman" w:hAnsi="Times New Roman"/>
          <w:sz w:val="24"/>
          <w:szCs w:val="24"/>
        </w:rPr>
        <w:t xml:space="preserve">zespół klasztorny paulinów, ul. Piłsudskiego 2, nr rej.: A.653/1-2 z 21.06.1967: </w:t>
      </w:r>
      <w:r w:rsidRPr="00025960">
        <w:rPr>
          <w:rFonts w:ascii="Times New Roman" w:hAnsi="Times New Roman"/>
          <w:sz w:val="24"/>
          <w:szCs w:val="24"/>
        </w:rPr>
        <w:t>kościół par. pw. św. św. Janów Apostoła i Ewangelisty, 1 poł. XV, XVII, dzwonnica, 4 ćw. XVII, nr rej.: jw., klasztor, ob. centrum kultury, poł. XV, 1630-42, 1881-86, nr</w:t>
      </w:r>
      <w:r w:rsidR="00025960">
        <w:rPr>
          <w:rFonts w:ascii="Times New Roman" w:hAnsi="Times New Roman"/>
          <w:sz w:val="24"/>
          <w:szCs w:val="24"/>
        </w:rPr>
        <w:t> </w:t>
      </w:r>
      <w:r w:rsidRPr="00025960">
        <w:rPr>
          <w:rFonts w:ascii="Times New Roman" w:hAnsi="Times New Roman"/>
          <w:sz w:val="24"/>
          <w:szCs w:val="24"/>
        </w:rPr>
        <w:t xml:space="preserve">rej.: A-1 z 31.01.2002, ogród, nr rej.: jw.; </w:t>
      </w:r>
    </w:p>
    <w:p w14:paraId="7B782A04" w14:textId="57288A8A" w:rsidR="003B4621" w:rsidRPr="00025960" w:rsidRDefault="003B4621">
      <w:pPr>
        <w:numPr>
          <w:ilvl w:val="0"/>
          <w:numId w:val="101"/>
        </w:numPr>
        <w:spacing w:after="0" w:line="360" w:lineRule="auto"/>
        <w:ind w:left="993" w:hanging="284"/>
        <w:jc w:val="both"/>
        <w:textAlignment w:val="auto"/>
        <w:rPr>
          <w:rFonts w:ascii="Times New Roman" w:hAnsi="Times New Roman"/>
          <w:sz w:val="24"/>
          <w:szCs w:val="24"/>
        </w:rPr>
      </w:pPr>
      <w:r w:rsidRPr="002C28FB">
        <w:rPr>
          <w:rFonts w:ascii="Times New Roman" w:hAnsi="Times New Roman"/>
          <w:sz w:val="24"/>
          <w:szCs w:val="24"/>
        </w:rPr>
        <w:t xml:space="preserve">zespół klasztorny reformatów, nr rej.: A.654/1-3 z 21.06.1967: </w:t>
      </w:r>
      <w:r w:rsidRPr="00025960">
        <w:rPr>
          <w:rFonts w:ascii="Times New Roman" w:hAnsi="Times New Roman"/>
          <w:sz w:val="24"/>
          <w:szCs w:val="24"/>
        </w:rPr>
        <w:t xml:space="preserve">kościół pw. Nawiedzenia NMP, 1587-1619, 2 poł. XVII, klasztor, 1686-1706, 1906, dziedziniec z bramami i krużgankami, 2 poł. XVII, 1738; </w:t>
      </w:r>
    </w:p>
    <w:p w14:paraId="4BF0D210" w14:textId="77777777" w:rsidR="003B4621" w:rsidRPr="002C28FB"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kaplica pw. św. Anny z pozostałościami obwarowań ziemnych, 1600, XIX, nr rej.: A.655 z 21.06.1967; </w:t>
      </w:r>
    </w:p>
    <w:p w14:paraId="70B79E54" w14:textId="77777777" w:rsidR="003B4621" w:rsidRPr="002C28FB"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synagoga, k. XVI, XVII, 1947, nr rej.: A.656 z 21.06.1967; </w:t>
      </w:r>
    </w:p>
    <w:p w14:paraId="4F41F9A5" w14:textId="77777777" w:rsidR="003B4621" w:rsidRPr="002C28FB"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cmentarz parafialny, pocz. XIX, nr rej.: A.657 z 22.12.1992; </w:t>
      </w:r>
    </w:p>
    <w:p w14:paraId="311315F8" w14:textId="7ABF69F1" w:rsidR="003B4621" w:rsidRPr="002C28FB"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teren d. cmentarza żydowskiego „starego”, ul. Słabska, 1 poł. XVII - poł. XIX, nr rej.: b.n. z 11.03.2020</w:t>
      </w:r>
      <w:r w:rsidR="001E0271">
        <w:rPr>
          <w:rFonts w:ascii="Times New Roman" w:hAnsi="Times New Roman"/>
          <w:sz w:val="24"/>
          <w:szCs w:val="24"/>
        </w:rPr>
        <w:t xml:space="preserve"> (dec. </w:t>
      </w:r>
      <w:r w:rsidR="00EA0602">
        <w:rPr>
          <w:rFonts w:ascii="Times New Roman" w:hAnsi="Times New Roman"/>
          <w:sz w:val="24"/>
          <w:szCs w:val="24"/>
        </w:rPr>
        <w:t>u</w:t>
      </w:r>
      <w:r w:rsidR="001E0271">
        <w:rPr>
          <w:rFonts w:ascii="Times New Roman" w:hAnsi="Times New Roman"/>
          <w:sz w:val="24"/>
          <w:szCs w:val="24"/>
        </w:rPr>
        <w:t>chylona 2.12.2021)</w:t>
      </w:r>
      <w:r w:rsidRPr="002C28FB">
        <w:rPr>
          <w:rFonts w:ascii="Times New Roman" w:hAnsi="Times New Roman"/>
          <w:sz w:val="24"/>
          <w:szCs w:val="24"/>
        </w:rPr>
        <w:t xml:space="preserve">; </w:t>
      </w:r>
    </w:p>
    <w:p w14:paraId="443E9B91" w14:textId="77777777" w:rsidR="003B4621" w:rsidRPr="002C28FB"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cmentarz na „Zawięzieniu” – Miejsce Pamięci Narodowej, ul. 11 Listopada, nr rej.: A.658 z 30.09.1996; </w:t>
      </w:r>
    </w:p>
    <w:p w14:paraId="30E2E6AA" w14:textId="77777777" w:rsidR="003B4621" w:rsidRPr="002C28FB"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cmentarz wojenny z I wojny światowej, nr rej.: A.659 z 12.02.1993; </w:t>
      </w:r>
    </w:p>
    <w:p w14:paraId="30D4EDF3" w14:textId="1D565C1B" w:rsidR="003B4621" w:rsidRPr="001E0271" w:rsidRDefault="003B4621">
      <w:pPr>
        <w:numPr>
          <w:ilvl w:val="0"/>
          <w:numId w:val="102"/>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zespół zamkowo-pałacowy, nr rej.: A.660/1-8 z 16.10.1957, z 19.12.1957 i</w:t>
      </w:r>
      <w:r w:rsidR="001E0271">
        <w:rPr>
          <w:rFonts w:ascii="Times New Roman" w:hAnsi="Times New Roman"/>
          <w:sz w:val="24"/>
          <w:szCs w:val="24"/>
        </w:rPr>
        <w:t> </w:t>
      </w:r>
      <w:r w:rsidRPr="002C28FB">
        <w:rPr>
          <w:rFonts w:ascii="Times New Roman" w:hAnsi="Times New Roman"/>
          <w:sz w:val="24"/>
          <w:szCs w:val="24"/>
        </w:rPr>
        <w:t>z</w:t>
      </w:r>
      <w:r w:rsidR="001E0271">
        <w:rPr>
          <w:rFonts w:ascii="Times New Roman" w:hAnsi="Times New Roman"/>
          <w:sz w:val="24"/>
          <w:szCs w:val="24"/>
        </w:rPr>
        <w:t> </w:t>
      </w:r>
      <w:r w:rsidRPr="002C28FB">
        <w:rPr>
          <w:rFonts w:ascii="Times New Roman" w:hAnsi="Times New Roman"/>
          <w:sz w:val="24"/>
          <w:szCs w:val="24"/>
        </w:rPr>
        <w:t xml:space="preserve">14.01.1972: </w:t>
      </w:r>
      <w:r w:rsidRPr="001E0271">
        <w:rPr>
          <w:rFonts w:ascii="Times New Roman" w:hAnsi="Times New Roman"/>
          <w:sz w:val="24"/>
          <w:szCs w:val="24"/>
        </w:rPr>
        <w:t xml:space="preserve">pozostałości zamku, 1424-54, k. XVI, pałac Wielopolskich, 1773-84, baszta ogrodowa, k. XVI, ogrodzenie, mur., fragmenty muru z basztami przy d. zwierzyńcu, k. XVI, budynek gospodarczy, 1880, budynek gospodarczy, 1880, park, k. XVIII; </w:t>
      </w:r>
    </w:p>
    <w:p w14:paraId="73B95818" w14:textId="77777777" w:rsidR="003B4621" w:rsidRPr="002C28FB" w:rsidRDefault="003B4621">
      <w:pPr>
        <w:numPr>
          <w:ilvl w:val="0"/>
          <w:numId w:val="99"/>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lastRenderedPageBreak/>
        <w:t xml:space="preserve">budynek stacyjny, po 1918, nr rej.: A.661 z 20.02.1995 (dec. Jędrzejowska Kolej Dojazdowa); </w:t>
      </w:r>
    </w:p>
    <w:p w14:paraId="2875823D" w14:textId="77777777" w:rsidR="003B4621" w:rsidRPr="002C28FB" w:rsidRDefault="003B4621">
      <w:pPr>
        <w:numPr>
          <w:ilvl w:val="0"/>
          <w:numId w:val="99"/>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dom „na Mirowie”, ul. Batalionów Chłopskich 32, XVII/XVII, 1947, nr rej.: A.662 </w:t>
      </w:r>
      <w:r w:rsidRPr="002C28FB">
        <w:rPr>
          <w:rFonts w:ascii="Times New Roman" w:hAnsi="Times New Roman"/>
          <w:sz w:val="24"/>
          <w:szCs w:val="24"/>
        </w:rPr>
        <w:br/>
        <w:t xml:space="preserve">z 1.12.1956 i z 21.06.1967. </w:t>
      </w:r>
    </w:p>
    <w:p w14:paraId="3F1218D4" w14:textId="0BCA937D" w:rsidR="003B4621" w:rsidRPr="001460C3" w:rsidRDefault="003B4621">
      <w:pPr>
        <w:pStyle w:val="Akapitzlist"/>
        <w:numPr>
          <w:ilvl w:val="0"/>
          <w:numId w:val="117"/>
        </w:numPr>
        <w:spacing w:after="0" w:line="360" w:lineRule="auto"/>
        <w:jc w:val="both"/>
        <w:rPr>
          <w:rFonts w:ascii="Times New Roman" w:hAnsi="Times New Roman"/>
          <w:sz w:val="24"/>
          <w:szCs w:val="24"/>
        </w:rPr>
      </w:pPr>
      <w:r w:rsidRPr="001460C3">
        <w:rPr>
          <w:rFonts w:ascii="Times New Roman" w:hAnsi="Times New Roman"/>
          <w:sz w:val="24"/>
          <w:szCs w:val="24"/>
        </w:rPr>
        <w:t xml:space="preserve">Bogucice: </w:t>
      </w:r>
    </w:p>
    <w:p w14:paraId="344F5F79" w14:textId="29DAD453" w:rsidR="003B4621" w:rsidRPr="002C28FB" w:rsidRDefault="003B4621">
      <w:pPr>
        <w:numPr>
          <w:ilvl w:val="0"/>
          <w:numId w:val="105"/>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kościół par. pw. Nawiedzenia NMP, 1630, nr rej.: A.645 z 16.10.1956 </w:t>
      </w:r>
      <w:r w:rsidR="00EA0602">
        <w:rPr>
          <w:rFonts w:ascii="Times New Roman" w:hAnsi="Times New Roman"/>
          <w:sz w:val="24"/>
          <w:szCs w:val="24"/>
        </w:rPr>
        <w:br/>
      </w:r>
      <w:r w:rsidRPr="002C28FB">
        <w:rPr>
          <w:rFonts w:ascii="Times New Roman" w:hAnsi="Times New Roman"/>
          <w:sz w:val="24"/>
          <w:szCs w:val="24"/>
        </w:rPr>
        <w:t xml:space="preserve">i z 21.06.1967; </w:t>
      </w:r>
    </w:p>
    <w:p w14:paraId="640E725B" w14:textId="77777777" w:rsidR="003B4621" w:rsidRPr="002C28FB" w:rsidRDefault="003B4621">
      <w:pPr>
        <w:numPr>
          <w:ilvl w:val="0"/>
          <w:numId w:val="105"/>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cmentarz parafialny, ok. poł. XIX, nr rej.: A.646 z 23.12.1992. </w:t>
      </w:r>
    </w:p>
    <w:p w14:paraId="1945FF41" w14:textId="16D6F3BC" w:rsidR="003B4621" w:rsidRPr="001460C3" w:rsidRDefault="003B4621">
      <w:pPr>
        <w:pStyle w:val="Akapitzlist"/>
        <w:numPr>
          <w:ilvl w:val="0"/>
          <w:numId w:val="117"/>
        </w:numPr>
        <w:spacing w:after="0" w:line="360" w:lineRule="auto"/>
        <w:jc w:val="both"/>
        <w:rPr>
          <w:rFonts w:ascii="Times New Roman" w:hAnsi="Times New Roman"/>
          <w:sz w:val="24"/>
          <w:szCs w:val="24"/>
        </w:rPr>
      </w:pPr>
      <w:r w:rsidRPr="001460C3">
        <w:rPr>
          <w:rFonts w:ascii="Times New Roman" w:hAnsi="Times New Roman"/>
          <w:sz w:val="24"/>
          <w:szCs w:val="24"/>
        </w:rPr>
        <w:t xml:space="preserve">Krzyżanowice Dolne: </w:t>
      </w:r>
    </w:p>
    <w:p w14:paraId="2D5E0D32" w14:textId="77777777" w:rsidR="003B4621" w:rsidRPr="002C28FB" w:rsidRDefault="003B4621">
      <w:pPr>
        <w:numPr>
          <w:ilvl w:val="0"/>
          <w:numId w:val="104"/>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kościół par. pw. św. Tekli, nr rej.: A.647 z 16.10.1956 i z 21.06.1967; </w:t>
      </w:r>
    </w:p>
    <w:p w14:paraId="0C2D13EE" w14:textId="77777777" w:rsidR="003B4621" w:rsidRPr="002C28FB" w:rsidRDefault="003B4621">
      <w:pPr>
        <w:numPr>
          <w:ilvl w:val="0"/>
          <w:numId w:val="104"/>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cmentarz par. rzym.-kat., poł. XIX, nr rej.: A.648 z 15.12.1992; </w:t>
      </w:r>
    </w:p>
    <w:p w14:paraId="38623FFE" w14:textId="77777777" w:rsidR="003B4621" w:rsidRPr="002C28FB" w:rsidRDefault="003B4621">
      <w:pPr>
        <w:numPr>
          <w:ilvl w:val="0"/>
          <w:numId w:val="104"/>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park, XVIII, nr rej.: A.649 z 4.12.1957. </w:t>
      </w:r>
    </w:p>
    <w:p w14:paraId="2C3DC565" w14:textId="1F99B065" w:rsidR="003B4621" w:rsidRPr="001460C3" w:rsidRDefault="003B4621">
      <w:pPr>
        <w:pStyle w:val="Akapitzlist"/>
        <w:numPr>
          <w:ilvl w:val="0"/>
          <w:numId w:val="117"/>
        </w:numPr>
        <w:spacing w:after="0" w:line="360" w:lineRule="auto"/>
        <w:jc w:val="both"/>
        <w:rPr>
          <w:rFonts w:ascii="Times New Roman" w:hAnsi="Times New Roman"/>
          <w:sz w:val="24"/>
          <w:szCs w:val="24"/>
        </w:rPr>
      </w:pPr>
      <w:r w:rsidRPr="001460C3">
        <w:rPr>
          <w:rFonts w:ascii="Times New Roman" w:hAnsi="Times New Roman"/>
          <w:sz w:val="24"/>
          <w:szCs w:val="24"/>
        </w:rPr>
        <w:t xml:space="preserve">Młodzawy Małe: </w:t>
      </w:r>
    </w:p>
    <w:p w14:paraId="58CA9087" w14:textId="77777777" w:rsidR="003B4621" w:rsidRPr="002C28FB" w:rsidRDefault="003B4621">
      <w:pPr>
        <w:numPr>
          <w:ilvl w:val="0"/>
          <w:numId w:val="106"/>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kościół par. pw. Świętego Ducha i BM Bolesnej, 1716, 1779, nr rej.: A.650/1-2 </w:t>
      </w:r>
      <w:r w:rsidRPr="002C28FB">
        <w:rPr>
          <w:rFonts w:ascii="Times New Roman" w:hAnsi="Times New Roman"/>
          <w:sz w:val="24"/>
          <w:szCs w:val="24"/>
        </w:rPr>
        <w:br/>
        <w:t xml:space="preserve">z 2.10.1956 i z 21.06.1967; </w:t>
      </w:r>
    </w:p>
    <w:p w14:paraId="6E1766E7" w14:textId="77777777" w:rsidR="003B4621" w:rsidRPr="002C28FB" w:rsidRDefault="003B4621">
      <w:pPr>
        <w:numPr>
          <w:ilvl w:val="0"/>
          <w:numId w:val="106"/>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dzwonnica, nr rej.: jw.; </w:t>
      </w:r>
    </w:p>
    <w:p w14:paraId="12D3A049" w14:textId="77777777" w:rsidR="003B4621" w:rsidRPr="002C28FB" w:rsidRDefault="003B4621">
      <w:pPr>
        <w:numPr>
          <w:ilvl w:val="0"/>
          <w:numId w:val="106"/>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cmentarz parafialny, 1 poł. XIX, nr rej.: A.651 z 14.12.1992. </w:t>
      </w:r>
    </w:p>
    <w:p w14:paraId="5BB8C771" w14:textId="1D55C46A" w:rsidR="003B4621" w:rsidRPr="001460C3" w:rsidRDefault="003B4621">
      <w:pPr>
        <w:pStyle w:val="Akapitzlist"/>
        <w:numPr>
          <w:ilvl w:val="0"/>
          <w:numId w:val="117"/>
        </w:numPr>
        <w:spacing w:after="0" w:line="360" w:lineRule="auto"/>
        <w:jc w:val="both"/>
        <w:rPr>
          <w:rFonts w:ascii="Times New Roman" w:hAnsi="Times New Roman"/>
          <w:sz w:val="24"/>
          <w:szCs w:val="24"/>
        </w:rPr>
      </w:pPr>
      <w:r w:rsidRPr="001460C3">
        <w:rPr>
          <w:rFonts w:ascii="Times New Roman" w:hAnsi="Times New Roman"/>
          <w:sz w:val="24"/>
          <w:szCs w:val="24"/>
        </w:rPr>
        <w:t xml:space="preserve">Winiary Zagojskie: </w:t>
      </w:r>
    </w:p>
    <w:p w14:paraId="5AC8195C" w14:textId="77777777" w:rsidR="003B4621" w:rsidRPr="002C28FB" w:rsidRDefault="003B4621">
      <w:pPr>
        <w:numPr>
          <w:ilvl w:val="0"/>
          <w:numId w:val="107"/>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rezerwat flory stepowej, nr rej.: 126 b z 11.06.1948. </w:t>
      </w:r>
    </w:p>
    <w:p w14:paraId="4981BA0F" w14:textId="5E0633EC" w:rsidR="003B4621" w:rsidRPr="001460C3" w:rsidRDefault="003B4621">
      <w:pPr>
        <w:pStyle w:val="Akapitzlist"/>
        <w:numPr>
          <w:ilvl w:val="0"/>
          <w:numId w:val="117"/>
        </w:numPr>
        <w:spacing w:after="0" w:line="360" w:lineRule="auto"/>
        <w:jc w:val="both"/>
        <w:rPr>
          <w:rFonts w:ascii="Times New Roman" w:hAnsi="Times New Roman"/>
          <w:sz w:val="24"/>
          <w:szCs w:val="24"/>
        </w:rPr>
      </w:pPr>
      <w:r w:rsidRPr="001460C3">
        <w:rPr>
          <w:rFonts w:ascii="Times New Roman" w:hAnsi="Times New Roman"/>
          <w:sz w:val="24"/>
          <w:szCs w:val="24"/>
        </w:rPr>
        <w:t xml:space="preserve">Zagość Stara: </w:t>
      </w:r>
    </w:p>
    <w:p w14:paraId="686FAEC3" w14:textId="4DD1F981" w:rsidR="003B4621" w:rsidRPr="003B4621" w:rsidRDefault="003B4621">
      <w:pPr>
        <w:numPr>
          <w:ilvl w:val="0"/>
          <w:numId w:val="108"/>
        </w:numPr>
        <w:spacing w:after="0" w:line="360" w:lineRule="auto"/>
        <w:ind w:left="1134" w:hanging="425"/>
        <w:jc w:val="both"/>
        <w:textAlignment w:val="auto"/>
        <w:rPr>
          <w:rFonts w:ascii="Times New Roman" w:hAnsi="Times New Roman"/>
          <w:sz w:val="24"/>
          <w:szCs w:val="24"/>
        </w:rPr>
      </w:pPr>
      <w:r w:rsidRPr="002C28FB">
        <w:rPr>
          <w:rFonts w:ascii="Times New Roman" w:hAnsi="Times New Roman"/>
          <w:sz w:val="24"/>
          <w:szCs w:val="24"/>
        </w:rPr>
        <w:t xml:space="preserve">kościół par. pw. św. Jana Chrzciciela, 3 ćw. XII, 1353, 2 poł. XX, nr rej.: A.663 </w:t>
      </w:r>
      <w:r w:rsidRPr="002C28FB">
        <w:rPr>
          <w:rFonts w:ascii="Times New Roman" w:hAnsi="Times New Roman"/>
          <w:sz w:val="24"/>
          <w:szCs w:val="24"/>
        </w:rPr>
        <w:br/>
        <w:t xml:space="preserve">z 15.01.1957 i z 21.02.1966. </w:t>
      </w:r>
    </w:p>
    <w:p w14:paraId="10533701" w14:textId="3FAD5DA8" w:rsidR="003D7AFB" w:rsidRDefault="001460C3" w:rsidP="001E0271">
      <w:pPr>
        <w:spacing w:after="0" w:line="360" w:lineRule="auto"/>
        <w:jc w:val="both"/>
        <w:rPr>
          <w:rFonts w:ascii="Times New Roman" w:hAnsi="Times New Roman"/>
          <w:sz w:val="24"/>
          <w:szCs w:val="24"/>
        </w:rPr>
      </w:pPr>
      <w:r>
        <w:rPr>
          <w:rFonts w:ascii="Times New Roman" w:hAnsi="Times New Roman"/>
          <w:sz w:val="24"/>
          <w:szCs w:val="24"/>
        </w:rPr>
        <w:t xml:space="preserve">Na terenie </w:t>
      </w:r>
      <w:r w:rsidR="003D7AFB" w:rsidRPr="001460C3">
        <w:rPr>
          <w:rFonts w:ascii="Times New Roman" w:hAnsi="Times New Roman"/>
          <w:sz w:val="24"/>
          <w:szCs w:val="24"/>
        </w:rPr>
        <w:t>Miast</w:t>
      </w:r>
      <w:r>
        <w:rPr>
          <w:rFonts w:ascii="Times New Roman" w:hAnsi="Times New Roman"/>
          <w:sz w:val="24"/>
          <w:szCs w:val="24"/>
        </w:rPr>
        <w:t>a</w:t>
      </w:r>
      <w:r w:rsidR="003D7AFB" w:rsidRPr="001460C3">
        <w:rPr>
          <w:rFonts w:ascii="Times New Roman" w:hAnsi="Times New Roman"/>
          <w:sz w:val="24"/>
          <w:szCs w:val="24"/>
        </w:rPr>
        <w:t xml:space="preserve"> i Gmin</w:t>
      </w:r>
      <w:r>
        <w:rPr>
          <w:rFonts w:ascii="Times New Roman" w:hAnsi="Times New Roman"/>
          <w:sz w:val="24"/>
          <w:szCs w:val="24"/>
        </w:rPr>
        <w:t>y</w:t>
      </w:r>
      <w:r w:rsidR="003D7AFB" w:rsidRPr="001460C3">
        <w:rPr>
          <w:rFonts w:ascii="Times New Roman" w:hAnsi="Times New Roman"/>
          <w:sz w:val="24"/>
          <w:szCs w:val="24"/>
        </w:rPr>
        <w:t xml:space="preserve"> Kazimierza Wielka</w:t>
      </w:r>
      <w:r>
        <w:rPr>
          <w:rFonts w:ascii="Times New Roman" w:hAnsi="Times New Roman"/>
          <w:sz w:val="24"/>
          <w:szCs w:val="24"/>
        </w:rPr>
        <w:t>:</w:t>
      </w:r>
    </w:p>
    <w:p w14:paraId="7CB20F4B" w14:textId="6A53AF16" w:rsidR="001460C3" w:rsidRPr="001460C3"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Kazimierza Wielka:</w:t>
      </w:r>
    </w:p>
    <w:p w14:paraId="5601A3B6" w14:textId="77777777" w:rsidR="001460C3" w:rsidRPr="001460C3" w:rsidRDefault="001460C3">
      <w:pPr>
        <w:numPr>
          <w:ilvl w:val="0"/>
          <w:numId w:val="116"/>
        </w:numPr>
        <w:suppressAutoHyphens w:val="0"/>
        <w:autoSpaceDN/>
        <w:spacing w:after="0"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 xml:space="preserve">kościół par. pw. Podwyższenia Krzyża, 1663, k. XIX, nr rej.: A.190 z 12.01.1957 </w:t>
      </w:r>
      <w:r w:rsidRPr="001460C3">
        <w:rPr>
          <w:rFonts w:ascii="Times New Roman" w:eastAsiaTheme="minorHAnsi" w:hAnsi="Times New Roman"/>
          <w:sz w:val="24"/>
          <w:szCs w:val="24"/>
        </w:rPr>
        <w:br/>
        <w:t>i z 3.05.1980;</w:t>
      </w:r>
    </w:p>
    <w:p w14:paraId="17F25383" w14:textId="77777777" w:rsidR="001460C3" w:rsidRPr="001460C3" w:rsidRDefault="001460C3">
      <w:pPr>
        <w:numPr>
          <w:ilvl w:val="0"/>
          <w:numId w:val="116"/>
        </w:numPr>
        <w:suppressAutoHyphens w:val="0"/>
        <w:autoSpaceDN/>
        <w:spacing w:after="0"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dworski, XVIII, 2 poł. XIX, 1950, nr rej.: A.191/1-2 z 9.12.1957 i z 3.03.1972;</w:t>
      </w:r>
    </w:p>
    <w:p w14:paraId="467A8CA0" w14:textId="77777777" w:rsidR="001460C3" w:rsidRPr="001460C3" w:rsidRDefault="001460C3">
      <w:pPr>
        <w:numPr>
          <w:ilvl w:val="0"/>
          <w:numId w:val="116"/>
        </w:numPr>
        <w:suppressAutoHyphens w:val="0"/>
        <w:autoSpaceDN/>
        <w:spacing w:after="0"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piwnice dworu, XVIII, jw.</w:t>
      </w:r>
    </w:p>
    <w:p w14:paraId="6671AD44" w14:textId="6A910AFF" w:rsidR="001460C3" w:rsidRPr="00820FEB"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820FEB">
        <w:rPr>
          <w:rFonts w:ascii="Times New Roman" w:eastAsiaTheme="minorHAnsi" w:hAnsi="Times New Roman"/>
          <w:sz w:val="24"/>
          <w:szCs w:val="24"/>
        </w:rPr>
        <w:t>Boronice:</w:t>
      </w:r>
    </w:p>
    <w:p w14:paraId="3210ED0F" w14:textId="77777777" w:rsidR="001460C3" w:rsidRPr="001460C3" w:rsidRDefault="001460C3">
      <w:pPr>
        <w:numPr>
          <w:ilvl w:val="0"/>
          <w:numId w:val="118"/>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XIX, nr rej.: A.184 z 12.09.1957.</w:t>
      </w:r>
    </w:p>
    <w:p w14:paraId="4E632CBE" w14:textId="3200DC87" w:rsidR="001460C3" w:rsidRPr="00820FEB"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820FEB">
        <w:rPr>
          <w:rFonts w:ascii="Times New Roman" w:eastAsiaTheme="minorHAnsi" w:hAnsi="Times New Roman"/>
          <w:sz w:val="24"/>
          <w:szCs w:val="24"/>
        </w:rPr>
        <w:t>Cudzynowice:</w:t>
      </w:r>
    </w:p>
    <w:p w14:paraId="4DB85C20" w14:textId="77777777" w:rsidR="001460C3" w:rsidRPr="001460C3" w:rsidRDefault="001460C3">
      <w:pPr>
        <w:numPr>
          <w:ilvl w:val="0"/>
          <w:numId w:val="118"/>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 xml:space="preserve">kościół par. pw. Wszystkich Świętych, drewn., 1757, nr rej.: A.185/1-2 </w:t>
      </w:r>
      <w:r w:rsidRPr="001460C3">
        <w:rPr>
          <w:rFonts w:ascii="Times New Roman" w:eastAsiaTheme="minorHAnsi" w:hAnsi="Times New Roman"/>
          <w:sz w:val="24"/>
          <w:szCs w:val="24"/>
        </w:rPr>
        <w:br/>
        <w:t>z 12.01.1957 i z 11.02.1967;</w:t>
      </w:r>
    </w:p>
    <w:p w14:paraId="34B30F11" w14:textId="77777777" w:rsidR="001460C3" w:rsidRPr="001460C3" w:rsidRDefault="001460C3">
      <w:pPr>
        <w:numPr>
          <w:ilvl w:val="0"/>
          <w:numId w:val="118"/>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lastRenderedPageBreak/>
        <w:t>dzwonnica, drewn., XVIII, nr rej.: jw.;</w:t>
      </w:r>
    </w:p>
    <w:p w14:paraId="5455D80A" w14:textId="77777777" w:rsidR="001460C3" w:rsidRPr="001460C3" w:rsidRDefault="001460C3">
      <w:pPr>
        <w:numPr>
          <w:ilvl w:val="0"/>
          <w:numId w:val="118"/>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poł. XIX, nr rej.: A.186 z 30.09.1959.</w:t>
      </w:r>
    </w:p>
    <w:p w14:paraId="7C4DE1CE" w14:textId="008CB960" w:rsidR="001460C3" w:rsidRPr="00820FEB"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820FEB">
        <w:rPr>
          <w:rFonts w:ascii="Times New Roman" w:eastAsiaTheme="minorHAnsi" w:hAnsi="Times New Roman"/>
          <w:sz w:val="24"/>
          <w:szCs w:val="24"/>
        </w:rPr>
        <w:t>Dalechowice:</w:t>
      </w:r>
    </w:p>
    <w:p w14:paraId="52DC846F" w14:textId="77777777" w:rsidR="001460C3" w:rsidRPr="001460C3" w:rsidRDefault="001460C3">
      <w:pPr>
        <w:numPr>
          <w:ilvl w:val="0"/>
          <w:numId w:val="119"/>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XVIII, nr rej.: A.187 z 9.12.1957.</w:t>
      </w:r>
    </w:p>
    <w:p w14:paraId="70D1860A" w14:textId="65A47401" w:rsidR="001460C3" w:rsidRPr="00820FEB"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820FEB">
        <w:rPr>
          <w:rFonts w:ascii="Times New Roman" w:eastAsiaTheme="minorHAnsi" w:hAnsi="Times New Roman"/>
          <w:sz w:val="24"/>
          <w:szCs w:val="24"/>
        </w:rPr>
        <w:t>Donosy:</w:t>
      </w:r>
    </w:p>
    <w:p w14:paraId="3110272B" w14:textId="77777777" w:rsidR="001460C3" w:rsidRPr="001460C3" w:rsidRDefault="001460C3">
      <w:pPr>
        <w:numPr>
          <w:ilvl w:val="0"/>
          <w:numId w:val="119"/>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XVIII, k. XIX, pocz. XX, nr rej.: A.188 z 9.12.1957.</w:t>
      </w:r>
    </w:p>
    <w:p w14:paraId="53BB6813" w14:textId="0D545715" w:rsidR="001460C3" w:rsidRPr="00820FEB"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820FEB">
        <w:rPr>
          <w:rFonts w:ascii="Times New Roman" w:eastAsiaTheme="minorHAnsi" w:hAnsi="Times New Roman"/>
          <w:sz w:val="24"/>
          <w:szCs w:val="24"/>
        </w:rPr>
        <w:t>Gorzków:</w:t>
      </w:r>
    </w:p>
    <w:p w14:paraId="5794775E" w14:textId="77777777" w:rsidR="001460C3" w:rsidRPr="001460C3" w:rsidRDefault="001460C3">
      <w:pPr>
        <w:numPr>
          <w:ilvl w:val="0"/>
          <w:numId w:val="119"/>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 xml:space="preserve">kościół fil. pw. św. Małgorzaty, drewn., 1758, nr rej.: A.189/1-2 z 12.01.1957 </w:t>
      </w:r>
      <w:r w:rsidRPr="001460C3">
        <w:rPr>
          <w:rFonts w:ascii="Times New Roman" w:eastAsiaTheme="minorHAnsi" w:hAnsi="Times New Roman"/>
          <w:sz w:val="24"/>
          <w:szCs w:val="24"/>
        </w:rPr>
        <w:br/>
        <w:t>i z 15.02.1967;</w:t>
      </w:r>
    </w:p>
    <w:p w14:paraId="75B44283" w14:textId="77777777" w:rsidR="001460C3" w:rsidRPr="001460C3" w:rsidRDefault="001460C3">
      <w:pPr>
        <w:numPr>
          <w:ilvl w:val="0"/>
          <w:numId w:val="119"/>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dzwonnica, drewn., 1760, nr rej.: jw.</w:t>
      </w:r>
    </w:p>
    <w:p w14:paraId="1F6894FA" w14:textId="77777777" w:rsidR="001460C3" w:rsidRPr="001460C3" w:rsidRDefault="001460C3">
      <w:pPr>
        <w:numPr>
          <w:ilvl w:val="0"/>
          <w:numId w:val="121"/>
        </w:numPr>
        <w:suppressAutoHyphens w:val="0"/>
        <w:autoSpaceDN/>
        <w:spacing w:line="360" w:lineRule="auto"/>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Łękawa – Nagórzany:</w:t>
      </w:r>
    </w:p>
    <w:p w14:paraId="0A27F831" w14:textId="77777777" w:rsidR="001460C3" w:rsidRPr="001460C3" w:rsidRDefault="001460C3">
      <w:pPr>
        <w:numPr>
          <w:ilvl w:val="0"/>
          <w:numId w:val="120"/>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XVIII, nr rej.: A.192 z 9.12.1957.</w:t>
      </w:r>
    </w:p>
    <w:p w14:paraId="3A691A36" w14:textId="77777777" w:rsidR="001460C3" w:rsidRPr="001460C3" w:rsidRDefault="001460C3">
      <w:pPr>
        <w:numPr>
          <w:ilvl w:val="0"/>
          <w:numId w:val="121"/>
        </w:numPr>
        <w:suppressAutoHyphens w:val="0"/>
        <w:autoSpaceDN/>
        <w:spacing w:line="360" w:lineRule="auto"/>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Odonów:</w:t>
      </w:r>
    </w:p>
    <w:p w14:paraId="6D1F5C1C" w14:textId="77777777" w:rsidR="001460C3" w:rsidRPr="001460C3" w:rsidRDefault="001460C3">
      <w:pPr>
        <w:numPr>
          <w:ilvl w:val="0"/>
          <w:numId w:val="120"/>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XIX, nr rej.: A.193 z 30.09.1959.</w:t>
      </w:r>
    </w:p>
    <w:p w14:paraId="671D9DD9" w14:textId="63B7C99E" w:rsidR="001460C3" w:rsidRPr="00820FEB" w:rsidRDefault="001460C3">
      <w:pPr>
        <w:pStyle w:val="Akapitzlist"/>
        <w:numPr>
          <w:ilvl w:val="0"/>
          <w:numId w:val="121"/>
        </w:numPr>
        <w:suppressAutoHyphens w:val="0"/>
        <w:autoSpaceDN/>
        <w:spacing w:after="0" w:line="360" w:lineRule="auto"/>
        <w:contextualSpacing/>
        <w:jc w:val="both"/>
        <w:textAlignment w:val="auto"/>
        <w:rPr>
          <w:rFonts w:ascii="Times New Roman" w:eastAsiaTheme="minorHAnsi" w:hAnsi="Times New Roman"/>
          <w:sz w:val="24"/>
          <w:szCs w:val="24"/>
        </w:rPr>
      </w:pPr>
      <w:r w:rsidRPr="00820FEB">
        <w:rPr>
          <w:rFonts w:ascii="Times New Roman" w:eastAsiaTheme="minorHAnsi" w:hAnsi="Times New Roman"/>
          <w:sz w:val="24"/>
          <w:szCs w:val="24"/>
        </w:rPr>
        <w:t>Paśmiechy:</w:t>
      </w:r>
    </w:p>
    <w:p w14:paraId="2FB5E104" w14:textId="58ACB1A5" w:rsidR="001460C3" w:rsidRPr="00A90120" w:rsidRDefault="001460C3">
      <w:pPr>
        <w:numPr>
          <w:ilvl w:val="0"/>
          <w:numId w:val="120"/>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1 poł. XIX, nr rej.: A.194 z 10.12.1957.</w:t>
      </w:r>
    </w:p>
    <w:p w14:paraId="6F862234" w14:textId="77777777" w:rsidR="001460C3" w:rsidRPr="001460C3" w:rsidRDefault="001460C3">
      <w:pPr>
        <w:numPr>
          <w:ilvl w:val="0"/>
          <w:numId w:val="121"/>
        </w:numPr>
        <w:suppressAutoHyphens w:val="0"/>
        <w:autoSpaceDN/>
        <w:spacing w:line="360" w:lineRule="auto"/>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Podolany:</w:t>
      </w:r>
    </w:p>
    <w:p w14:paraId="07DB173C" w14:textId="77777777" w:rsidR="001460C3" w:rsidRPr="001460C3" w:rsidRDefault="001460C3">
      <w:pPr>
        <w:numPr>
          <w:ilvl w:val="0"/>
          <w:numId w:val="120"/>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relikty parku, XVIII/XIX, 1 ćw. XX, nr rej.: A.195 z 10.12.1957.</w:t>
      </w:r>
    </w:p>
    <w:p w14:paraId="7B171376" w14:textId="77777777" w:rsidR="001460C3" w:rsidRPr="001460C3" w:rsidRDefault="001460C3">
      <w:pPr>
        <w:numPr>
          <w:ilvl w:val="0"/>
          <w:numId w:val="121"/>
        </w:numPr>
        <w:suppressAutoHyphens w:val="0"/>
        <w:autoSpaceDN/>
        <w:spacing w:line="360" w:lineRule="auto"/>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Skorczów:</w:t>
      </w:r>
    </w:p>
    <w:p w14:paraId="3F529EB0" w14:textId="77777777" w:rsidR="001460C3" w:rsidRPr="001460C3" w:rsidRDefault="001460C3">
      <w:pPr>
        <w:numPr>
          <w:ilvl w:val="0"/>
          <w:numId w:val="120"/>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kaplica pw. Bożego Narodzenia, 1616, nr rej.: A.196 z 30.05.1972.</w:t>
      </w:r>
    </w:p>
    <w:p w14:paraId="5F9E937D" w14:textId="77777777" w:rsidR="001460C3" w:rsidRPr="001460C3" w:rsidRDefault="001460C3">
      <w:pPr>
        <w:numPr>
          <w:ilvl w:val="0"/>
          <w:numId w:val="121"/>
        </w:numPr>
        <w:suppressAutoHyphens w:val="0"/>
        <w:autoSpaceDN/>
        <w:spacing w:line="360" w:lineRule="auto"/>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Zięblice:</w:t>
      </w:r>
    </w:p>
    <w:p w14:paraId="7FE28646" w14:textId="07DFE2AA" w:rsidR="002C28FB" w:rsidRDefault="001460C3">
      <w:pPr>
        <w:numPr>
          <w:ilvl w:val="0"/>
          <w:numId w:val="120"/>
        </w:numPr>
        <w:suppressAutoHyphens w:val="0"/>
        <w:autoSpaceDN/>
        <w:spacing w:line="360" w:lineRule="auto"/>
        <w:ind w:left="1137"/>
        <w:contextualSpacing/>
        <w:jc w:val="both"/>
        <w:textAlignment w:val="auto"/>
        <w:rPr>
          <w:rFonts w:ascii="Times New Roman" w:eastAsiaTheme="minorHAnsi" w:hAnsi="Times New Roman"/>
          <w:sz w:val="24"/>
          <w:szCs w:val="24"/>
        </w:rPr>
      </w:pPr>
      <w:r w:rsidRPr="001460C3">
        <w:rPr>
          <w:rFonts w:ascii="Times New Roman" w:eastAsiaTheme="minorHAnsi" w:hAnsi="Times New Roman"/>
          <w:sz w:val="24"/>
          <w:szCs w:val="24"/>
        </w:rPr>
        <w:t>park, XVIII, nr rej.: A.197 z 10.12.1957.</w:t>
      </w:r>
    </w:p>
    <w:p w14:paraId="27EEA79D" w14:textId="77777777" w:rsidR="002B1E59" w:rsidRDefault="002B1E59" w:rsidP="002B1E59">
      <w:pPr>
        <w:suppressAutoHyphens w:val="0"/>
        <w:autoSpaceDN/>
        <w:spacing w:line="360" w:lineRule="auto"/>
        <w:contextualSpacing/>
        <w:jc w:val="both"/>
        <w:textAlignment w:val="auto"/>
        <w:rPr>
          <w:rFonts w:ascii="Times New Roman" w:eastAsiaTheme="minorHAnsi" w:hAnsi="Times New Roman"/>
          <w:sz w:val="24"/>
          <w:szCs w:val="24"/>
        </w:rPr>
        <w:sectPr w:rsidR="002B1E59">
          <w:pgSz w:w="11906" w:h="16838"/>
          <w:pgMar w:top="1417" w:right="1417" w:bottom="1417" w:left="1417" w:header="708" w:footer="708" w:gutter="0"/>
          <w:cols w:space="708"/>
          <w:titlePg/>
        </w:sectPr>
      </w:pPr>
    </w:p>
    <w:p w14:paraId="383CE81A" w14:textId="381BF5D6" w:rsidR="00D84CF5" w:rsidRDefault="00D84CF5" w:rsidP="00D84CF5">
      <w:pPr>
        <w:pStyle w:val="Nagwek3"/>
        <w:rPr>
          <w:rFonts w:eastAsiaTheme="minorHAnsi"/>
        </w:rPr>
      </w:pPr>
      <w:bookmarkStart w:id="157" w:name="_Toc124419546"/>
      <w:r>
        <w:rPr>
          <w:rFonts w:eastAsiaTheme="minorHAnsi"/>
        </w:rPr>
        <w:lastRenderedPageBreak/>
        <w:t>3.1.1</w:t>
      </w:r>
      <w:r w:rsidR="0089476B">
        <w:rPr>
          <w:rFonts w:eastAsiaTheme="minorHAnsi"/>
        </w:rPr>
        <w:t>3</w:t>
      </w:r>
      <w:r>
        <w:rPr>
          <w:rFonts w:eastAsiaTheme="minorHAnsi"/>
        </w:rPr>
        <w:t>. Zagrożenie poważnymi awariami</w:t>
      </w:r>
      <w:bookmarkEnd w:id="157"/>
    </w:p>
    <w:p w14:paraId="3A4BBE4D" w14:textId="0A2D3684" w:rsidR="00D84CF5" w:rsidRPr="00D84CF5" w:rsidRDefault="00D84CF5" w:rsidP="002B1E59">
      <w:pPr>
        <w:autoSpaceDN/>
        <w:spacing w:before="240" w:after="0" w:line="360" w:lineRule="auto"/>
        <w:ind w:firstLine="708"/>
        <w:jc w:val="both"/>
        <w:textAlignment w:val="auto"/>
        <w:rPr>
          <w:rFonts w:ascii="Times New Roman" w:hAnsi="Times New Roman"/>
          <w:sz w:val="24"/>
          <w:szCs w:val="24"/>
        </w:rPr>
      </w:pPr>
      <w:bookmarkStart w:id="158" w:name="_Hlk86144053"/>
      <w:r w:rsidRPr="00D84CF5">
        <w:rPr>
          <w:rFonts w:ascii="Times New Roman" w:hAnsi="Times New Roman"/>
          <w:sz w:val="24"/>
          <w:szCs w:val="24"/>
        </w:rPr>
        <w:t xml:space="preserve">Zgodnie z definicją zawartą w </w:t>
      </w:r>
      <w:r w:rsidR="00705432" w:rsidRPr="00A86696">
        <w:rPr>
          <w:rFonts w:ascii="Times New Roman" w:hAnsi="Times New Roman"/>
          <w:i/>
          <w:iCs/>
          <w:sz w:val="24"/>
          <w:szCs w:val="24"/>
        </w:rPr>
        <w:t>U</w:t>
      </w:r>
      <w:r w:rsidRPr="00A86696">
        <w:rPr>
          <w:rFonts w:ascii="Times New Roman" w:hAnsi="Times New Roman"/>
          <w:i/>
          <w:iCs/>
          <w:sz w:val="24"/>
          <w:szCs w:val="24"/>
        </w:rPr>
        <w:t xml:space="preserve">stawie </w:t>
      </w:r>
      <w:r w:rsidR="00705432" w:rsidRPr="00705432">
        <w:rPr>
          <w:rFonts w:ascii="Times New Roman" w:hAnsi="Times New Roman"/>
          <w:i/>
          <w:iCs/>
          <w:sz w:val="24"/>
        </w:rPr>
        <w:t xml:space="preserve">z dnia 27 kwietnia 2001 r. </w:t>
      </w:r>
      <w:r w:rsidRPr="00A86696">
        <w:rPr>
          <w:rFonts w:ascii="Times New Roman" w:hAnsi="Times New Roman"/>
          <w:i/>
          <w:iCs/>
          <w:sz w:val="24"/>
          <w:szCs w:val="24"/>
        </w:rPr>
        <w:t xml:space="preserve">Prawo </w:t>
      </w:r>
      <w:r w:rsidR="00705432" w:rsidRPr="00A86696">
        <w:rPr>
          <w:rFonts w:ascii="Times New Roman" w:hAnsi="Times New Roman"/>
          <w:i/>
          <w:iCs/>
          <w:sz w:val="24"/>
          <w:szCs w:val="24"/>
        </w:rPr>
        <w:t>o</w:t>
      </w:r>
      <w:r w:rsidRPr="00A86696">
        <w:rPr>
          <w:rFonts w:ascii="Times New Roman" w:hAnsi="Times New Roman"/>
          <w:i/>
          <w:iCs/>
          <w:sz w:val="24"/>
          <w:szCs w:val="24"/>
        </w:rPr>
        <w:t xml:space="preserve">chrony </w:t>
      </w:r>
      <w:r w:rsidR="00705432" w:rsidRPr="00A86696">
        <w:rPr>
          <w:rFonts w:ascii="Times New Roman" w:hAnsi="Times New Roman"/>
          <w:i/>
          <w:iCs/>
          <w:sz w:val="24"/>
          <w:szCs w:val="24"/>
        </w:rPr>
        <w:t>ś</w:t>
      </w:r>
      <w:r w:rsidRPr="00A86696">
        <w:rPr>
          <w:rFonts w:ascii="Times New Roman" w:hAnsi="Times New Roman"/>
          <w:i/>
          <w:iCs/>
          <w:sz w:val="24"/>
          <w:szCs w:val="24"/>
        </w:rPr>
        <w:t xml:space="preserve">rodowiska </w:t>
      </w:r>
      <w:r w:rsidRPr="00D84CF5">
        <w:rPr>
          <w:rFonts w:ascii="Times New Roman" w:hAnsi="Times New Roman"/>
          <w:sz w:val="24"/>
          <w:szCs w:val="24"/>
          <w:lang w:eastAsia="pl-PL"/>
        </w:rPr>
        <w:t>(</w:t>
      </w:r>
      <w:r w:rsidRPr="00D84CF5">
        <w:rPr>
          <w:rFonts w:ascii="Times New Roman" w:hAnsi="Times New Roman"/>
          <w:bCs/>
          <w:color w:val="000000"/>
          <w:sz w:val="24"/>
          <w:szCs w:val="24"/>
          <w:shd w:val="clear" w:color="auto" w:fill="FFFFFF"/>
        </w:rPr>
        <w:t>Dz.U. 202</w:t>
      </w:r>
      <w:r w:rsidR="002B1E59">
        <w:rPr>
          <w:rFonts w:ascii="Times New Roman" w:hAnsi="Times New Roman"/>
          <w:bCs/>
          <w:color w:val="000000"/>
          <w:sz w:val="24"/>
          <w:szCs w:val="24"/>
          <w:shd w:val="clear" w:color="auto" w:fill="FFFFFF"/>
        </w:rPr>
        <w:t>2</w:t>
      </w:r>
      <w:r w:rsidRPr="00D84CF5">
        <w:rPr>
          <w:rFonts w:ascii="Times New Roman" w:hAnsi="Times New Roman"/>
          <w:bCs/>
          <w:color w:val="000000"/>
          <w:sz w:val="24"/>
          <w:szCs w:val="24"/>
          <w:shd w:val="clear" w:color="auto" w:fill="FFFFFF"/>
        </w:rPr>
        <w:t xml:space="preserve"> poz. </w:t>
      </w:r>
      <w:r w:rsidR="002B1E59">
        <w:rPr>
          <w:rFonts w:ascii="Times New Roman" w:hAnsi="Times New Roman"/>
          <w:bCs/>
          <w:color w:val="000000"/>
          <w:sz w:val="24"/>
          <w:szCs w:val="24"/>
          <w:shd w:val="clear" w:color="auto" w:fill="FFFFFF"/>
        </w:rPr>
        <w:t>2556</w:t>
      </w:r>
      <w:r w:rsidR="006547F1">
        <w:rPr>
          <w:rFonts w:ascii="Times New Roman" w:hAnsi="Times New Roman"/>
          <w:bCs/>
          <w:color w:val="000000"/>
          <w:sz w:val="24"/>
          <w:szCs w:val="24"/>
          <w:shd w:val="clear" w:color="auto" w:fill="FFFFFF"/>
        </w:rPr>
        <w:t xml:space="preserve"> z późn. zm.</w:t>
      </w:r>
      <w:r w:rsidRPr="00D84CF5">
        <w:rPr>
          <w:rFonts w:ascii="Times New Roman" w:hAnsi="Times New Roman"/>
          <w:bCs/>
          <w:color w:val="000000"/>
          <w:sz w:val="24"/>
          <w:szCs w:val="24"/>
          <w:shd w:val="clear" w:color="auto" w:fill="FFFFFF"/>
        </w:rPr>
        <w:t>)</w:t>
      </w:r>
      <w:r w:rsidR="00EA0602">
        <w:rPr>
          <w:rFonts w:ascii="Times New Roman" w:hAnsi="Times New Roman"/>
          <w:bCs/>
          <w:color w:val="000000"/>
          <w:sz w:val="24"/>
          <w:szCs w:val="24"/>
          <w:shd w:val="clear" w:color="auto" w:fill="FFFFFF"/>
        </w:rPr>
        <w:t>,</w:t>
      </w:r>
      <w:r w:rsidRPr="00D84CF5">
        <w:rPr>
          <w:rFonts w:ascii="Times New Roman" w:hAnsi="Times New Roman"/>
          <w:color w:val="000000"/>
          <w:sz w:val="24"/>
          <w:szCs w:val="24"/>
        </w:rPr>
        <w:t xml:space="preserve"> </w:t>
      </w:r>
      <w:r w:rsidRPr="00D84CF5">
        <w:rPr>
          <w:rFonts w:ascii="Times New Roman" w:hAnsi="Times New Roman"/>
          <w:sz w:val="24"/>
          <w:szCs w:val="24"/>
        </w:rPr>
        <w:t>mówiąc o:</w:t>
      </w:r>
    </w:p>
    <w:p w14:paraId="06D070DC" w14:textId="62C2EA86" w:rsidR="00D84CF5" w:rsidRPr="00D84CF5" w:rsidRDefault="00D84CF5">
      <w:pPr>
        <w:numPr>
          <w:ilvl w:val="0"/>
          <w:numId w:val="160"/>
        </w:numPr>
        <w:autoSpaceDN/>
        <w:spacing w:after="0" w:line="360" w:lineRule="auto"/>
        <w:ind w:left="714" w:hanging="357"/>
        <w:jc w:val="both"/>
        <w:textAlignment w:val="auto"/>
        <w:rPr>
          <w:rFonts w:ascii="Times New Roman" w:hAnsi="Times New Roman"/>
          <w:sz w:val="24"/>
          <w:szCs w:val="24"/>
        </w:rPr>
      </w:pPr>
      <w:r w:rsidRPr="00D84CF5">
        <w:rPr>
          <w:rFonts w:ascii="Times New Roman" w:hAnsi="Times New Roman"/>
          <w:sz w:val="24"/>
          <w:szCs w:val="24"/>
        </w:rPr>
        <w:t xml:space="preserve">„poważnej awarii </w:t>
      </w:r>
      <w:r w:rsidR="00EA0602">
        <w:rPr>
          <w:rFonts w:ascii="Times New Roman" w:hAnsi="Times New Roman"/>
          <w:sz w:val="24"/>
          <w:szCs w:val="24"/>
        </w:rPr>
        <w:t>–</w:t>
      </w:r>
      <w:r w:rsidRPr="00D84CF5">
        <w:rPr>
          <w:rFonts w:ascii="Times New Roman" w:hAnsi="Times New Roman"/>
          <w:sz w:val="24"/>
          <w:szCs w:val="24"/>
        </w:rPr>
        <w:t xml:space="preserve"> rozumie się przez to zdarzenie, w szczególności emisje, pożar lub eksplozję, powstałe w trakcie procesu przemysłowego, magazynowania lub transportu, w których występuje jedna lub więcej niebezpiecznych substancji, prowadzące do natychmiastowego powstania zagrożenia życia lub zdrowia ludzi lub środowiska lub powstania takiego zagrożenia z opóźnieniem”. </w:t>
      </w:r>
    </w:p>
    <w:p w14:paraId="05865615" w14:textId="72AEA3B5" w:rsidR="00D84CF5" w:rsidRPr="00D84CF5" w:rsidRDefault="00D84CF5">
      <w:pPr>
        <w:numPr>
          <w:ilvl w:val="0"/>
          <w:numId w:val="160"/>
        </w:numPr>
        <w:suppressAutoHyphens w:val="0"/>
        <w:autoSpaceDN/>
        <w:spacing w:after="0" w:line="360" w:lineRule="auto"/>
        <w:jc w:val="both"/>
        <w:textAlignment w:val="auto"/>
        <w:rPr>
          <w:rFonts w:ascii="Times New Roman" w:hAnsi="Times New Roman"/>
          <w:sz w:val="24"/>
          <w:szCs w:val="24"/>
        </w:rPr>
      </w:pPr>
      <w:r w:rsidRPr="00D84CF5">
        <w:rPr>
          <w:rFonts w:ascii="Times New Roman" w:hAnsi="Times New Roman"/>
          <w:sz w:val="24"/>
          <w:szCs w:val="24"/>
        </w:rPr>
        <w:t>„poważnej awarii przemysłowej</w:t>
      </w:r>
      <w:r w:rsidR="00EA0602">
        <w:rPr>
          <w:rFonts w:ascii="Times New Roman" w:hAnsi="Times New Roman"/>
          <w:sz w:val="24"/>
          <w:szCs w:val="24"/>
        </w:rPr>
        <w:t xml:space="preserve"> </w:t>
      </w:r>
      <w:r w:rsidRPr="00D84CF5">
        <w:rPr>
          <w:rFonts w:ascii="Times New Roman" w:hAnsi="Times New Roman"/>
          <w:sz w:val="24"/>
          <w:szCs w:val="24"/>
        </w:rPr>
        <w:t>– rozumie się przez to poważną awarię w zakładzie”.</w:t>
      </w:r>
    </w:p>
    <w:p w14:paraId="0DA112E9" w14:textId="77777777" w:rsidR="00D84CF5" w:rsidRPr="00D84CF5" w:rsidRDefault="00D84CF5" w:rsidP="002B1E59">
      <w:pPr>
        <w:autoSpaceDN/>
        <w:spacing w:before="240" w:after="0" w:line="360" w:lineRule="auto"/>
        <w:jc w:val="both"/>
        <w:textAlignment w:val="auto"/>
        <w:rPr>
          <w:rFonts w:ascii="Times New Roman" w:hAnsi="Times New Roman"/>
          <w:sz w:val="24"/>
          <w:szCs w:val="24"/>
        </w:rPr>
      </w:pPr>
      <w:r w:rsidRPr="00D84CF5">
        <w:rPr>
          <w:rFonts w:ascii="Times New Roman" w:hAnsi="Times New Roman"/>
          <w:sz w:val="24"/>
          <w:szCs w:val="24"/>
        </w:rPr>
        <w:t>Obejmują one takie rodzaje zdarzeń jak:</w:t>
      </w:r>
    </w:p>
    <w:p w14:paraId="775F3FB8" w14:textId="655C770D" w:rsidR="00D84CF5" w:rsidRPr="00D84CF5" w:rsidRDefault="00D84CF5">
      <w:pPr>
        <w:numPr>
          <w:ilvl w:val="0"/>
          <w:numId w:val="159"/>
        </w:numPr>
        <w:autoSpaceDN/>
        <w:spacing w:after="0" w:line="360" w:lineRule="auto"/>
        <w:ind w:left="714" w:hanging="357"/>
        <w:jc w:val="both"/>
        <w:textAlignment w:val="auto"/>
        <w:rPr>
          <w:rFonts w:ascii="Times New Roman" w:hAnsi="Times New Roman"/>
          <w:sz w:val="24"/>
          <w:szCs w:val="24"/>
        </w:rPr>
      </w:pPr>
      <w:r w:rsidRPr="00D84CF5">
        <w:rPr>
          <w:rFonts w:ascii="Times New Roman" w:hAnsi="Times New Roman"/>
          <w:sz w:val="24"/>
          <w:szCs w:val="24"/>
        </w:rPr>
        <w:t>Pożary na dużych obszarach, pożary długo trwające, a także pożary towarzyszące awariom z udziałem materiałów niebezpiecznych, które powodują zniszczenie lub zanieczyszczenie środowiska;</w:t>
      </w:r>
    </w:p>
    <w:p w14:paraId="1C1C7633" w14:textId="275013C7" w:rsidR="00D84CF5" w:rsidRPr="00D84CF5" w:rsidRDefault="00D84CF5">
      <w:pPr>
        <w:numPr>
          <w:ilvl w:val="0"/>
          <w:numId w:val="159"/>
        </w:numPr>
        <w:autoSpaceDN/>
        <w:spacing w:after="0" w:line="360" w:lineRule="auto"/>
        <w:ind w:left="714" w:hanging="357"/>
        <w:jc w:val="both"/>
        <w:textAlignment w:val="auto"/>
        <w:rPr>
          <w:rFonts w:ascii="Times New Roman" w:hAnsi="Times New Roman"/>
          <w:sz w:val="24"/>
          <w:szCs w:val="24"/>
        </w:rPr>
      </w:pPr>
      <w:r w:rsidRPr="00D84CF5">
        <w:rPr>
          <w:rFonts w:ascii="Times New Roman" w:hAnsi="Times New Roman"/>
          <w:sz w:val="24"/>
          <w:szCs w:val="24"/>
        </w:rPr>
        <w:t>Awarie i katastrofy w zakładach przemysłowych, transporcie, rozładunku i przeładunku materiałów niebezpiecznych i innych substancji, powodujących zanieczyszczenie środowiska;</w:t>
      </w:r>
    </w:p>
    <w:p w14:paraId="0AEF3BDA" w14:textId="46137BE7" w:rsidR="00D84CF5" w:rsidRPr="00D84CF5" w:rsidRDefault="00D84CF5">
      <w:pPr>
        <w:numPr>
          <w:ilvl w:val="0"/>
          <w:numId w:val="159"/>
        </w:numPr>
        <w:autoSpaceDN/>
        <w:spacing w:after="0" w:line="360" w:lineRule="auto"/>
        <w:ind w:left="714" w:hanging="357"/>
        <w:jc w:val="both"/>
        <w:textAlignment w:val="auto"/>
        <w:rPr>
          <w:rFonts w:ascii="Times New Roman" w:hAnsi="Times New Roman"/>
          <w:sz w:val="24"/>
          <w:szCs w:val="24"/>
        </w:rPr>
      </w:pPr>
      <w:r w:rsidRPr="00D84CF5">
        <w:rPr>
          <w:rFonts w:ascii="Times New Roman" w:hAnsi="Times New Roman"/>
          <w:sz w:val="24"/>
          <w:szCs w:val="24"/>
        </w:rPr>
        <w:t>Awarie budowli hydrotechnicznych, powodujące zanieczyszczenie chemiczne lub biologiczne środowiska;</w:t>
      </w:r>
    </w:p>
    <w:p w14:paraId="16D7CBF3" w14:textId="77777777" w:rsidR="00D84CF5" w:rsidRPr="00D84CF5" w:rsidRDefault="00D84CF5">
      <w:pPr>
        <w:numPr>
          <w:ilvl w:val="0"/>
          <w:numId w:val="159"/>
        </w:numPr>
        <w:autoSpaceDN/>
        <w:spacing w:after="0" w:line="360" w:lineRule="auto"/>
        <w:ind w:left="714" w:hanging="357"/>
        <w:jc w:val="both"/>
        <w:textAlignment w:val="auto"/>
        <w:rPr>
          <w:rFonts w:ascii="Times New Roman" w:hAnsi="Times New Roman"/>
          <w:sz w:val="24"/>
          <w:szCs w:val="24"/>
        </w:rPr>
      </w:pPr>
      <w:r w:rsidRPr="00D84CF5">
        <w:rPr>
          <w:rFonts w:ascii="Times New Roman" w:hAnsi="Times New Roman"/>
          <w:sz w:val="24"/>
          <w:szCs w:val="24"/>
        </w:rPr>
        <w:t>Klęski żywiołowe, powodujące zanieczyszczenie chemiczne lub biologiczne środowiska.</w:t>
      </w:r>
    </w:p>
    <w:p w14:paraId="7F1D816F" w14:textId="049C7965" w:rsidR="00D84CF5" w:rsidRPr="00D84CF5" w:rsidRDefault="00D84CF5" w:rsidP="00546315">
      <w:pPr>
        <w:autoSpaceDN/>
        <w:spacing w:before="240" w:after="0" w:line="360" w:lineRule="auto"/>
        <w:ind w:firstLine="708"/>
        <w:jc w:val="both"/>
        <w:textAlignment w:val="auto"/>
        <w:rPr>
          <w:rFonts w:ascii="Times New Roman" w:hAnsi="Times New Roman"/>
          <w:bCs/>
          <w:sz w:val="24"/>
          <w:szCs w:val="24"/>
        </w:rPr>
      </w:pPr>
      <w:r w:rsidRPr="00D84CF5">
        <w:rPr>
          <w:rFonts w:ascii="Times New Roman" w:hAnsi="Times New Roman"/>
          <w:bCs/>
          <w:sz w:val="24"/>
          <w:szCs w:val="24"/>
        </w:rPr>
        <w:t xml:space="preserve">Z informacji udostępnionych przez Świętokrzyski Wojewódzki Inspektorat Ochrony Środowiska w Kielcach wynika, że </w:t>
      </w:r>
      <w:bookmarkStart w:id="159" w:name="_Hlk86912041"/>
      <w:r w:rsidRPr="00D84CF5">
        <w:rPr>
          <w:rFonts w:ascii="Times New Roman" w:hAnsi="Times New Roman"/>
          <w:bCs/>
          <w:sz w:val="24"/>
          <w:szCs w:val="24"/>
        </w:rPr>
        <w:t xml:space="preserve">na terenie </w:t>
      </w:r>
      <w:r w:rsidR="002B1E59" w:rsidRPr="002B1E59">
        <w:rPr>
          <w:rFonts w:ascii="Times New Roman" w:hAnsi="Times New Roman"/>
          <w:bCs/>
          <w:sz w:val="24"/>
          <w:szCs w:val="24"/>
        </w:rPr>
        <w:t>OSI Świętokrzyskie Uzdrowiska (w Mieście i Gminie Pińczów)</w:t>
      </w:r>
      <w:r w:rsidRPr="00D84CF5">
        <w:rPr>
          <w:rFonts w:ascii="Times New Roman" w:hAnsi="Times New Roman"/>
          <w:bCs/>
          <w:sz w:val="24"/>
          <w:szCs w:val="24"/>
        </w:rPr>
        <w:t xml:space="preserve"> występuj</w:t>
      </w:r>
      <w:r w:rsidR="002B1E59" w:rsidRPr="002B1E59">
        <w:rPr>
          <w:rFonts w:ascii="Times New Roman" w:hAnsi="Times New Roman"/>
          <w:bCs/>
          <w:sz w:val="24"/>
          <w:szCs w:val="24"/>
        </w:rPr>
        <w:t>e</w:t>
      </w:r>
      <w:r w:rsidRPr="00D84CF5">
        <w:rPr>
          <w:rFonts w:ascii="Times New Roman" w:hAnsi="Times New Roman"/>
          <w:bCs/>
          <w:sz w:val="24"/>
          <w:szCs w:val="24"/>
        </w:rPr>
        <w:t xml:space="preserve"> </w:t>
      </w:r>
      <w:r w:rsidR="002B1E59" w:rsidRPr="002B1E59">
        <w:rPr>
          <w:rFonts w:ascii="Times New Roman" w:hAnsi="Times New Roman"/>
          <w:bCs/>
          <w:sz w:val="24"/>
          <w:szCs w:val="24"/>
        </w:rPr>
        <w:t xml:space="preserve">jeden </w:t>
      </w:r>
      <w:r w:rsidRPr="00D84CF5">
        <w:rPr>
          <w:rFonts w:ascii="Times New Roman" w:hAnsi="Times New Roman"/>
          <w:bCs/>
          <w:sz w:val="24"/>
          <w:szCs w:val="24"/>
        </w:rPr>
        <w:t>zakład</w:t>
      </w:r>
      <w:r w:rsidR="002B1E59" w:rsidRPr="002B1E59">
        <w:rPr>
          <w:rFonts w:ascii="Times New Roman" w:hAnsi="Times New Roman"/>
          <w:bCs/>
          <w:sz w:val="24"/>
          <w:szCs w:val="24"/>
        </w:rPr>
        <w:t xml:space="preserve"> </w:t>
      </w:r>
      <w:r w:rsidRPr="00D84CF5">
        <w:rPr>
          <w:rFonts w:ascii="Times New Roman" w:hAnsi="Times New Roman"/>
          <w:bCs/>
          <w:sz w:val="24"/>
          <w:szCs w:val="24"/>
        </w:rPr>
        <w:t>zaliczan</w:t>
      </w:r>
      <w:r w:rsidR="002B1E59" w:rsidRPr="002B1E59">
        <w:rPr>
          <w:rFonts w:ascii="Times New Roman" w:hAnsi="Times New Roman"/>
          <w:bCs/>
          <w:sz w:val="24"/>
          <w:szCs w:val="24"/>
        </w:rPr>
        <w:t>y</w:t>
      </w:r>
      <w:r w:rsidRPr="00D84CF5">
        <w:rPr>
          <w:rFonts w:ascii="Times New Roman" w:hAnsi="Times New Roman"/>
          <w:bCs/>
          <w:sz w:val="24"/>
          <w:szCs w:val="24"/>
        </w:rPr>
        <w:t xml:space="preserve"> do grupy Zakładów Dużego Ryzyka wystąpienia poważnej awarii przemysłowej:</w:t>
      </w:r>
      <w:r w:rsidR="002B1E59" w:rsidRPr="002B1E59">
        <w:rPr>
          <w:rFonts w:ascii="Times New Roman" w:hAnsi="Times New Roman"/>
          <w:bCs/>
          <w:sz w:val="24"/>
          <w:szCs w:val="24"/>
        </w:rPr>
        <w:t xml:space="preserve"> </w:t>
      </w:r>
      <w:r w:rsidRPr="00D84CF5">
        <w:rPr>
          <w:rFonts w:ascii="Times New Roman" w:hAnsi="Times New Roman"/>
          <w:bCs/>
          <w:sz w:val="24"/>
          <w:szCs w:val="24"/>
        </w:rPr>
        <w:t>„BAŁTYKGAZ” Sp. z o.o., Baza Gazu Płynnego Leszcze, Leszcze 15, 28-400 Pińczów</w:t>
      </w:r>
      <w:r w:rsidR="002B1E59" w:rsidRPr="002B1E59">
        <w:rPr>
          <w:rFonts w:ascii="Times New Roman" w:hAnsi="Times New Roman"/>
          <w:bCs/>
          <w:sz w:val="24"/>
          <w:szCs w:val="24"/>
        </w:rPr>
        <w:t xml:space="preserve">. </w:t>
      </w:r>
    </w:p>
    <w:bookmarkEnd w:id="159"/>
    <w:p w14:paraId="2D55D273" w14:textId="77777777" w:rsidR="00D84CF5" w:rsidRPr="00D84CF5" w:rsidRDefault="00D84CF5" w:rsidP="002B1E59">
      <w:pPr>
        <w:autoSpaceDN/>
        <w:spacing w:before="240" w:after="0" w:line="360" w:lineRule="auto"/>
        <w:ind w:firstLine="708"/>
        <w:jc w:val="both"/>
        <w:textAlignment w:val="auto"/>
        <w:rPr>
          <w:rFonts w:ascii="Times New Roman" w:hAnsi="Times New Roman"/>
          <w:sz w:val="24"/>
          <w:szCs w:val="24"/>
        </w:rPr>
      </w:pPr>
      <w:r w:rsidRPr="00D84CF5">
        <w:rPr>
          <w:rFonts w:ascii="Times New Roman" w:hAnsi="Times New Roman"/>
          <w:sz w:val="24"/>
          <w:szCs w:val="24"/>
        </w:rPr>
        <w:t xml:space="preserve">Zagrożenie spowodowania poważnej awarii może również wynikać z transportu substancji niebezpiecznych. Dotyczy to np. paliw płynnych, które przewożone są praktycznie </w:t>
      </w:r>
      <w:r w:rsidRPr="00D84CF5">
        <w:rPr>
          <w:rFonts w:ascii="Times New Roman" w:hAnsi="Times New Roman"/>
          <w:sz w:val="24"/>
          <w:szCs w:val="24"/>
        </w:rPr>
        <w:br/>
        <w:t xml:space="preserve">po wszystkich drogach, gdzie zlokalizowane są stacje paliw płynnych. </w:t>
      </w:r>
    </w:p>
    <w:bookmarkEnd w:id="158"/>
    <w:p w14:paraId="23FDB272" w14:textId="56B37955" w:rsidR="00D84CF5" w:rsidRPr="00D84CF5" w:rsidRDefault="00D84CF5" w:rsidP="00D84CF5">
      <w:pPr>
        <w:spacing w:before="240" w:line="360" w:lineRule="auto"/>
        <w:jc w:val="both"/>
        <w:rPr>
          <w:rFonts w:ascii="Times New Roman" w:hAnsi="Times New Roman"/>
          <w:sz w:val="24"/>
          <w:szCs w:val="24"/>
        </w:rPr>
      </w:pPr>
    </w:p>
    <w:p w14:paraId="3E429B61" w14:textId="77777777" w:rsidR="00D84CF5" w:rsidRPr="00D84CF5" w:rsidRDefault="00D84CF5" w:rsidP="00D84CF5"/>
    <w:p w14:paraId="184CC47B" w14:textId="77777777" w:rsidR="002303FC" w:rsidRDefault="002303FC" w:rsidP="002303FC">
      <w:pPr>
        <w:suppressAutoHyphens w:val="0"/>
        <w:autoSpaceDN/>
        <w:spacing w:line="360" w:lineRule="auto"/>
        <w:ind w:left="777"/>
        <w:contextualSpacing/>
        <w:jc w:val="both"/>
        <w:textAlignment w:val="auto"/>
        <w:rPr>
          <w:rFonts w:ascii="Times New Roman" w:eastAsiaTheme="minorHAnsi" w:hAnsi="Times New Roman"/>
          <w:sz w:val="24"/>
          <w:szCs w:val="24"/>
        </w:rPr>
        <w:sectPr w:rsidR="002303FC">
          <w:pgSz w:w="11906" w:h="16838"/>
          <w:pgMar w:top="1417" w:right="1417" w:bottom="1417" w:left="1417" w:header="708" w:footer="708" w:gutter="0"/>
          <w:cols w:space="708"/>
          <w:titlePg/>
        </w:sectPr>
      </w:pPr>
    </w:p>
    <w:p w14:paraId="225AE078" w14:textId="5AAC584E" w:rsidR="00045DAE" w:rsidRDefault="00000000" w:rsidP="006744B1">
      <w:pPr>
        <w:pStyle w:val="Nagwek2"/>
        <w:ind w:left="567" w:hanging="567"/>
      </w:pPr>
      <w:bookmarkStart w:id="160" w:name="_Toc106109642"/>
      <w:bookmarkStart w:id="161" w:name="_Toc107207116"/>
      <w:bookmarkStart w:id="162" w:name="_Toc108524481"/>
      <w:bookmarkStart w:id="163" w:name="_Toc109209315"/>
      <w:bookmarkStart w:id="164" w:name="_Toc121126946"/>
      <w:bookmarkStart w:id="165" w:name="_Toc124419547"/>
      <w:r>
        <w:lastRenderedPageBreak/>
        <w:t>3.2</w:t>
      </w:r>
      <w:r w:rsidR="00C64380">
        <w:t>.</w:t>
      </w:r>
      <w:r>
        <w:t xml:space="preserve"> Stan środowiska na obszarach objętych przewidywanym znaczącym oddziaływaniem na środowisko</w:t>
      </w:r>
      <w:bookmarkEnd w:id="160"/>
      <w:bookmarkEnd w:id="161"/>
      <w:bookmarkEnd w:id="162"/>
      <w:bookmarkEnd w:id="163"/>
      <w:bookmarkEnd w:id="164"/>
      <w:bookmarkEnd w:id="165"/>
    </w:p>
    <w:p w14:paraId="13621764" w14:textId="1DC971EE" w:rsidR="00045DAE" w:rsidRDefault="00000000" w:rsidP="006744B1">
      <w:pPr>
        <w:spacing w:before="240" w:after="0" w:line="360" w:lineRule="auto"/>
        <w:ind w:firstLine="709"/>
        <w:jc w:val="both"/>
      </w:pPr>
      <w:r>
        <w:rPr>
          <w:rFonts w:ascii="Times New Roman" w:eastAsia="Times New Roman" w:hAnsi="Times New Roman"/>
          <w:sz w:val="24"/>
          <w:szCs w:val="24"/>
        </w:rPr>
        <w:t xml:space="preserve">Analiza istniejących problemów ochrony środowiska, istotnych z punktu widzenia realizacji </w:t>
      </w:r>
      <w:r>
        <w:rPr>
          <w:rFonts w:ascii="Times New Roman" w:eastAsia="Times New Roman" w:hAnsi="Times New Roman"/>
          <w:i/>
          <w:iCs/>
          <w:sz w:val="24"/>
          <w:szCs w:val="24"/>
        </w:rPr>
        <w:t xml:space="preserve">Strategii </w:t>
      </w:r>
      <w:r>
        <w:rPr>
          <w:rFonts w:ascii="Times New Roman" w:eastAsia="Times New Roman" w:hAnsi="Times New Roman"/>
          <w:bCs/>
          <w:i/>
          <w:iCs/>
          <w:sz w:val="24"/>
          <w:szCs w:val="24"/>
        </w:rPr>
        <w:t>R</w:t>
      </w:r>
      <w:r>
        <w:rPr>
          <w:rFonts w:ascii="Times New Roman" w:eastAsia="Times New Roman" w:hAnsi="Times New Roman"/>
          <w:bCs/>
          <w:i/>
          <w:sz w:val="24"/>
          <w:szCs w:val="24"/>
        </w:rPr>
        <w:t xml:space="preserve">ozwoju </w:t>
      </w:r>
      <w:r w:rsidR="00A90120" w:rsidRPr="00A90120">
        <w:rPr>
          <w:rFonts w:ascii="Times New Roman" w:eastAsia="Times New Roman" w:hAnsi="Times New Roman"/>
          <w:bCs/>
          <w:i/>
          <w:sz w:val="24"/>
          <w:szCs w:val="24"/>
        </w:rPr>
        <w:t>Obszaru Strategicznej Interwencji Świętokrzyskie Uzdrowiska na lata 2022–2027</w:t>
      </w:r>
      <w:r>
        <w:rPr>
          <w:rFonts w:ascii="Times New Roman" w:eastAsia="Times New Roman" w:hAnsi="Times New Roman"/>
          <w:bCs/>
          <w:iCs/>
          <w:sz w:val="24"/>
          <w:szCs w:val="24"/>
        </w:rPr>
        <w:t>,</w:t>
      </w:r>
      <w:r>
        <w:rPr>
          <w:rFonts w:ascii="Times New Roman" w:eastAsia="Times New Roman" w:hAnsi="Times New Roman"/>
          <w:bCs/>
          <w:i/>
          <w:sz w:val="24"/>
          <w:szCs w:val="24"/>
        </w:rPr>
        <w:t xml:space="preserve"> </w:t>
      </w:r>
      <w:r>
        <w:rPr>
          <w:rFonts w:ascii="Times New Roman" w:eastAsia="Times New Roman" w:hAnsi="Times New Roman"/>
          <w:sz w:val="24"/>
          <w:szCs w:val="24"/>
        </w:rPr>
        <w:t xml:space="preserve">była uwzględniona w zakresie analizy i oceny stanu środowiska na terenie Partnerstwa, jak również w przeprowadzonej na potrzeby opracowania Strategii – </w:t>
      </w:r>
      <w:r w:rsidRPr="003F655A">
        <w:rPr>
          <w:rFonts w:ascii="Times New Roman" w:eastAsia="Times New Roman" w:hAnsi="Times New Roman"/>
          <w:i/>
          <w:iCs/>
          <w:sz w:val="24"/>
          <w:szCs w:val="24"/>
        </w:rPr>
        <w:t xml:space="preserve">Diagnozie sytuacji społecznej, gospodarczej i przestrzennej </w:t>
      </w:r>
      <w:r w:rsidR="00A90120" w:rsidRPr="003F655A">
        <w:rPr>
          <w:rFonts w:ascii="Times New Roman" w:eastAsia="Times New Roman" w:hAnsi="Times New Roman"/>
          <w:i/>
          <w:iCs/>
          <w:sz w:val="24"/>
          <w:szCs w:val="24"/>
        </w:rPr>
        <w:t xml:space="preserve">Obszaru Strategicznej Interwencji Świętokrzyskie Uzdrowiska </w:t>
      </w:r>
      <w:r w:rsidR="00A90120" w:rsidRPr="00A90120">
        <w:rPr>
          <w:rFonts w:ascii="Times New Roman" w:eastAsia="Times New Roman" w:hAnsi="Times New Roman"/>
          <w:sz w:val="24"/>
          <w:szCs w:val="24"/>
        </w:rPr>
        <w:t>(OSI Świętokrzyskie Uzdrowiska)</w:t>
      </w:r>
      <w:r w:rsidRPr="00A90120">
        <w:rPr>
          <w:rFonts w:ascii="Times New Roman" w:eastAsia="Times New Roman" w:hAnsi="Times New Roman"/>
          <w:sz w:val="24"/>
          <w:szCs w:val="24"/>
        </w:rPr>
        <w:t>.</w:t>
      </w:r>
      <w:r>
        <w:rPr>
          <w:rFonts w:ascii="Times New Roman" w:eastAsia="Times New Roman" w:hAnsi="Times New Roman"/>
          <w:sz w:val="24"/>
          <w:szCs w:val="24"/>
        </w:rPr>
        <w:t xml:space="preserve"> Wśród istniejących i</w:t>
      </w:r>
      <w:r w:rsidR="001E0271">
        <w:rPr>
          <w:rFonts w:ascii="Times New Roman" w:eastAsia="Times New Roman" w:hAnsi="Times New Roman"/>
          <w:sz w:val="24"/>
          <w:szCs w:val="24"/>
        </w:rPr>
        <w:t> </w:t>
      </w:r>
      <w:r>
        <w:rPr>
          <w:rFonts w:ascii="Times New Roman" w:eastAsia="Times New Roman" w:hAnsi="Times New Roman"/>
          <w:sz w:val="24"/>
          <w:szCs w:val="24"/>
        </w:rPr>
        <w:t xml:space="preserve">potencjalnych problemów ochrony środowiska w obrębie granic administracyjnych Partnerstwa wymienić można m.in.: </w:t>
      </w:r>
    </w:p>
    <w:p w14:paraId="352808DB" w14:textId="77777777" w:rsidR="00045DAE" w:rsidRDefault="00000000">
      <w:pPr>
        <w:numPr>
          <w:ilvl w:val="0"/>
          <w:numId w:val="84"/>
        </w:numPr>
        <w:spacing w:after="0" w:line="360" w:lineRule="auto"/>
        <w:ind w:left="709" w:hanging="437"/>
        <w:jc w:val="both"/>
        <w:rPr>
          <w:rFonts w:ascii="Times New Roman" w:eastAsia="Times New Roman" w:hAnsi="Times New Roman"/>
          <w:sz w:val="24"/>
          <w:szCs w:val="24"/>
        </w:rPr>
      </w:pPr>
      <w:r>
        <w:rPr>
          <w:rFonts w:ascii="Times New Roman" w:eastAsia="Times New Roman" w:hAnsi="Times New Roman"/>
          <w:sz w:val="24"/>
          <w:szCs w:val="24"/>
        </w:rPr>
        <w:t>Zanieczyszczenie powietrza atmosferycznego, którego głównymi źródłami jest sektor komunalno-bytowy oraz transport, tzw. niska emisja oraz źródła liniowe, głównie ciągi komunikacyjne: przekroczenia stężenia benzo(a)pirenu, pyłu zawieszonego PM10, występowanie systemów ogrzewania indywidualnego opartych na spalaniu paliw stałych w kotłach o niskiej efektywności, rosnące natężenie ruchu komunikacyjnego, a przez to rosnąca emisja zanieczyszczeń do powietrza, duża energochłonność budynków i oświetlenia zewnętrznego, niewystarczający poziom wykorzystania OZE.</w:t>
      </w:r>
    </w:p>
    <w:p w14:paraId="5BE895DE" w14:textId="77777777" w:rsidR="00045DAE" w:rsidRDefault="00000000">
      <w:pPr>
        <w:numPr>
          <w:ilvl w:val="0"/>
          <w:numId w:val="84"/>
        </w:numPr>
        <w:spacing w:after="0" w:line="360" w:lineRule="auto"/>
        <w:ind w:left="709" w:hanging="437"/>
        <w:jc w:val="both"/>
        <w:rPr>
          <w:rFonts w:ascii="Times New Roman" w:eastAsia="Times New Roman" w:hAnsi="Times New Roman"/>
          <w:sz w:val="24"/>
          <w:szCs w:val="24"/>
        </w:rPr>
      </w:pPr>
      <w:r>
        <w:rPr>
          <w:rFonts w:ascii="Times New Roman" w:eastAsia="Times New Roman" w:hAnsi="Times New Roman"/>
          <w:sz w:val="24"/>
          <w:szCs w:val="24"/>
        </w:rPr>
        <w:t>Zagrożenia hałasem (m.in. wysoki poziom hałasu komunikacyjnego, stan techniczny dróg i infrastruktury towarzyszącej lub brak w tym zakresie wystarczającej liczby rozwiązań).</w:t>
      </w:r>
    </w:p>
    <w:p w14:paraId="04CA5D76" w14:textId="77777777" w:rsidR="00045DAE" w:rsidRDefault="00000000">
      <w:pPr>
        <w:numPr>
          <w:ilvl w:val="0"/>
          <w:numId w:val="84"/>
        </w:numPr>
        <w:spacing w:after="0" w:line="360" w:lineRule="auto"/>
        <w:ind w:left="709" w:hanging="437"/>
        <w:jc w:val="both"/>
        <w:rPr>
          <w:rFonts w:ascii="Times New Roman" w:eastAsia="Times New Roman" w:hAnsi="Times New Roman"/>
          <w:sz w:val="24"/>
          <w:szCs w:val="24"/>
        </w:rPr>
      </w:pPr>
      <w:r>
        <w:rPr>
          <w:rFonts w:ascii="Times New Roman" w:eastAsia="Times New Roman" w:hAnsi="Times New Roman"/>
          <w:sz w:val="24"/>
          <w:szCs w:val="24"/>
        </w:rPr>
        <w:t xml:space="preserve">Zagrożenie pogarszania się właściwego stanu wód powierzchniowych i podziemnych (m.in. występowanie JCW zagrożonych nieosiągnięciem celów środowiskowych, występowanie JCWP o złym stanie, możliwość przeniknięcia zanieczyszczeń do poziomów wodonośnych, zmiany klimatyczne sprzyjające występowaniu powodzi i suszy itp.). </w:t>
      </w:r>
    </w:p>
    <w:p w14:paraId="62703C5A" w14:textId="77777777" w:rsidR="00045DAE" w:rsidRDefault="00000000">
      <w:pPr>
        <w:numPr>
          <w:ilvl w:val="0"/>
          <w:numId w:val="84"/>
        </w:numPr>
        <w:spacing w:after="0" w:line="360" w:lineRule="auto"/>
        <w:ind w:left="709" w:hanging="435"/>
        <w:jc w:val="both"/>
        <w:rPr>
          <w:rFonts w:ascii="Times New Roman" w:eastAsia="Times New Roman" w:hAnsi="Times New Roman"/>
          <w:sz w:val="24"/>
          <w:szCs w:val="24"/>
        </w:rPr>
      </w:pPr>
      <w:r>
        <w:rPr>
          <w:rFonts w:ascii="Times New Roman" w:eastAsia="Times New Roman" w:hAnsi="Times New Roman"/>
          <w:sz w:val="24"/>
          <w:szCs w:val="24"/>
        </w:rPr>
        <w:t xml:space="preserve">Niewystarczający poziom świadomości społecznej w zakresie ochrony środowiska. </w:t>
      </w:r>
    </w:p>
    <w:p w14:paraId="06C8234A" w14:textId="77777777" w:rsidR="00045DAE" w:rsidRDefault="00000000">
      <w:pPr>
        <w:numPr>
          <w:ilvl w:val="0"/>
          <w:numId w:val="84"/>
        </w:numPr>
        <w:spacing w:after="0" w:line="360" w:lineRule="auto"/>
        <w:ind w:left="709" w:hanging="435"/>
        <w:jc w:val="both"/>
        <w:rPr>
          <w:rFonts w:ascii="Times New Roman" w:eastAsia="Times New Roman" w:hAnsi="Times New Roman"/>
          <w:sz w:val="24"/>
          <w:szCs w:val="24"/>
        </w:rPr>
      </w:pPr>
      <w:r>
        <w:rPr>
          <w:rFonts w:ascii="Times New Roman" w:eastAsia="Times New Roman" w:hAnsi="Times New Roman"/>
          <w:sz w:val="24"/>
          <w:szCs w:val="24"/>
        </w:rPr>
        <w:t>Postępujące zmiany klimatu.</w:t>
      </w:r>
    </w:p>
    <w:p w14:paraId="46FE7226" w14:textId="54248696" w:rsidR="00045DAE" w:rsidRDefault="00000000">
      <w:pPr>
        <w:spacing w:before="240" w:after="0" w:line="360" w:lineRule="auto"/>
        <w:ind w:firstLine="709"/>
        <w:jc w:val="both"/>
      </w:pPr>
      <w:r>
        <w:rPr>
          <w:rFonts w:ascii="Times New Roman" w:eastAsia="Times New Roman" w:hAnsi="Times New Roman"/>
          <w:sz w:val="24"/>
          <w:szCs w:val="24"/>
        </w:rPr>
        <w:t xml:space="preserve">Analizując potencjalne oddziaływanie na środowisko przyrodnicze </w:t>
      </w:r>
      <w:r>
        <w:rPr>
          <w:rFonts w:ascii="Times New Roman" w:eastAsia="Times New Roman" w:hAnsi="Times New Roman"/>
          <w:i/>
          <w:iCs/>
          <w:sz w:val="24"/>
          <w:szCs w:val="24"/>
        </w:rPr>
        <w:t xml:space="preserve">Strategii </w:t>
      </w:r>
      <w:r w:rsidR="00A90120" w:rsidRPr="00A90120">
        <w:rPr>
          <w:rFonts w:ascii="Times New Roman" w:eastAsia="Times New Roman" w:hAnsi="Times New Roman"/>
          <w:bCs/>
          <w:i/>
          <w:iCs/>
          <w:sz w:val="24"/>
          <w:szCs w:val="24"/>
        </w:rPr>
        <w:t>Rozwoju Obszaru Strategicznej Interwencji Świętokrzyskie Uzdrowiska na lata 2022–2027</w:t>
      </w:r>
      <w:r>
        <w:rPr>
          <w:rFonts w:ascii="Times New Roman" w:eastAsia="Times New Roman" w:hAnsi="Times New Roman"/>
          <w:sz w:val="24"/>
          <w:szCs w:val="24"/>
        </w:rPr>
        <w:t>, odniesiono się do poszczególnych zadań projektów strategicznych, zaproponowanych w</w:t>
      </w:r>
      <w:r w:rsidR="00A90120">
        <w:rPr>
          <w:rFonts w:ascii="Times New Roman" w:eastAsia="Times New Roman" w:hAnsi="Times New Roman"/>
          <w:sz w:val="24"/>
          <w:szCs w:val="24"/>
        </w:rPr>
        <w:t> </w:t>
      </w:r>
      <w:r>
        <w:rPr>
          <w:rFonts w:ascii="Times New Roman" w:eastAsia="Times New Roman" w:hAnsi="Times New Roman"/>
          <w:sz w:val="24"/>
          <w:szCs w:val="24"/>
        </w:rPr>
        <w:t>Strategii.</w:t>
      </w:r>
    </w:p>
    <w:p w14:paraId="2A6DF259" w14:textId="77777777" w:rsidR="00045DAE" w:rsidRDefault="00000000">
      <w:pPr>
        <w:spacing w:after="0" w:line="360" w:lineRule="auto"/>
        <w:ind w:firstLine="709"/>
        <w:jc w:val="both"/>
      </w:pPr>
      <w:r>
        <w:rPr>
          <w:rFonts w:ascii="Times New Roman" w:eastAsia="Times New Roman" w:hAnsi="Times New Roman"/>
          <w:sz w:val="24"/>
          <w:szCs w:val="24"/>
        </w:rPr>
        <w:t xml:space="preserve">W stosunku do każdego z zadań priorytetowych skrupulatnie przeanalizowano potencjalne oddziaływania na poszczególne elementy środowiska przyrodniczego, czyli na różnorodność biologiczną, wodę, powietrze, powierzchnię ziem, krajobraz, lokalny klimat, </w:t>
      </w:r>
      <w:r>
        <w:rPr>
          <w:rFonts w:ascii="Times New Roman" w:eastAsia="Times New Roman" w:hAnsi="Times New Roman"/>
          <w:sz w:val="24"/>
          <w:szCs w:val="24"/>
        </w:rPr>
        <w:lastRenderedPageBreak/>
        <w:t xml:space="preserve">zasoby naturalne oraz zabytki. Analizie poddano także potencjalne oddziaływanie na zdrowie ludzkie. Posłużyło do tego narzędzie jakim jest matryca zbiorcza oddziaływania na środowisko, w której każdy z aspektów został szczegółowo przeanalizowany i określono, czy dany czynnik będzie miał pozytywny, negatywny, czy obojętny wpływ na różne obszary odnoszące się do środowiska. Matryca została szczegółowo przedstawiona w rozdziale </w:t>
      </w:r>
      <w:r>
        <w:rPr>
          <w:rFonts w:ascii="Times New Roman" w:eastAsia="Times New Roman" w:hAnsi="Times New Roman"/>
          <w:color w:val="000000"/>
          <w:sz w:val="24"/>
          <w:szCs w:val="24"/>
        </w:rPr>
        <w:t>czwartym</w:t>
      </w:r>
      <w:r>
        <w:rPr>
          <w:rFonts w:ascii="Times New Roman" w:eastAsia="Times New Roman" w:hAnsi="Times New Roman"/>
          <w:sz w:val="24"/>
          <w:szCs w:val="24"/>
        </w:rPr>
        <w:t>.</w:t>
      </w:r>
    </w:p>
    <w:p w14:paraId="56F7124D" w14:textId="2D48ADE0" w:rsidR="00045DAE" w:rsidRDefault="00000000" w:rsidP="00A90120">
      <w:pPr>
        <w:spacing w:before="240" w:after="0"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 xml:space="preserve">Główne wyzwania ochrony środowiska w </w:t>
      </w:r>
      <w:r w:rsidR="00A90120">
        <w:rPr>
          <w:rFonts w:ascii="Times New Roman" w:eastAsia="Times New Roman" w:hAnsi="Times New Roman"/>
          <w:b/>
          <w:bCs/>
          <w:sz w:val="24"/>
          <w:szCs w:val="24"/>
        </w:rPr>
        <w:t>OSI Świętokrzyskie Uzdrowiska</w:t>
      </w:r>
      <w:r>
        <w:rPr>
          <w:rFonts w:ascii="Times New Roman" w:eastAsia="Times New Roman" w:hAnsi="Times New Roman"/>
          <w:b/>
          <w:bCs/>
          <w:sz w:val="24"/>
          <w:szCs w:val="24"/>
        </w:rPr>
        <w:t xml:space="preserve"> </w:t>
      </w:r>
    </w:p>
    <w:p w14:paraId="5F86093C" w14:textId="77777777" w:rsidR="00045DAE" w:rsidRDefault="00000000">
      <w:pPr>
        <w:spacing w:after="0" w:line="36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Wśród głównych wyzwań w zakresie ochrony środowiska, które mają znaczenie dla analizowanego obszaru, znajdują się: </w:t>
      </w:r>
    </w:p>
    <w:p w14:paraId="341D26E7"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Postępujące zmiany klimatu wymuszające konieczność wprowadzania przedsięwzięć adaptacyjnych (np. zwiększenie odporności zabudowy na ekstremalne zjawiska pogodowe, dbanie o naturalną retencję w celu zmniejszenia ryzyka wystąpienia suszy oraz złagodzenia jej objawów, zabezpieczenie zabudowy przed podtopieniami oraz zwiększenie stopnia odporności na zjawiska powodziowe, wprowadzanie wszelkich form zieleni na terenach zabudowanych w celu poprawy mikroklimatu na terenach podatnych na wysokie temperatury). </w:t>
      </w:r>
    </w:p>
    <w:p w14:paraId="5D6A392B"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Oddziaływania związane z emisją zanieczyszczeń gazowych i pyłowych do powietrza atmosferycznego – głównie wskutek tzw. „niskiej emisji”, której źródłem są przede wszystkim indywidualne źródła energii cieplnej oraz ruch drogowy. </w:t>
      </w:r>
    </w:p>
    <w:p w14:paraId="4F200AE0"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Postępująca utrata naturalnych walorów retencyjnych wskutek wzrostu powierzchni zabudowanej. </w:t>
      </w:r>
    </w:p>
    <w:p w14:paraId="1B4E0E91"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Presja akustyczna na tereny mieszkaniowe, której źródłem jest ruch drogowy. </w:t>
      </w:r>
    </w:p>
    <w:p w14:paraId="1C918654"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Nie w pełni wykorzystany potencjał usług ekosystemowych obszarów zielonych w obszarze objętym ustaleniami planistycznymi: analizowany teren posiada walory przyrodnicze.</w:t>
      </w:r>
    </w:p>
    <w:p w14:paraId="15DAFA18"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Zagrożona funkcjonalność korytarzy ekologicznych (wskutek wzrastającej defragmentacji krajobrazu).</w:t>
      </w:r>
    </w:p>
    <w:p w14:paraId="0CB91954" w14:textId="77777777" w:rsidR="00045DAE" w:rsidRDefault="00000000">
      <w:pPr>
        <w:numPr>
          <w:ilvl w:val="0"/>
          <w:numId w:val="85"/>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Nie w pełni wykorzystany potencjał możliwości wytwarzania energii ze źródeł odnawialnych.</w:t>
      </w:r>
    </w:p>
    <w:p w14:paraId="340D5E3E" w14:textId="77777777" w:rsidR="00045DAE" w:rsidRDefault="00045DAE">
      <w:pPr>
        <w:spacing w:after="0" w:line="360" w:lineRule="auto"/>
        <w:ind w:firstLine="709"/>
        <w:jc w:val="both"/>
        <w:rPr>
          <w:rFonts w:ascii="Times New Roman" w:eastAsia="Times New Roman" w:hAnsi="Times New Roman"/>
          <w:sz w:val="24"/>
          <w:szCs w:val="24"/>
        </w:rPr>
        <w:sectPr w:rsidR="00045DAE">
          <w:pgSz w:w="11906" w:h="16838"/>
          <w:pgMar w:top="1417" w:right="1417" w:bottom="1417" w:left="1417" w:header="708" w:footer="708" w:gutter="0"/>
          <w:cols w:space="708"/>
          <w:titlePg/>
        </w:sectPr>
      </w:pPr>
    </w:p>
    <w:p w14:paraId="7FE5493C" w14:textId="20C48CD1" w:rsidR="00045DAE" w:rsidRPr="002303FC" w:rsidRDefault="00000000" w:rsidP="00C64380">
      <w:pPr>
        <w:pStyle w:val="Nagwek2"/>
        <w:ind w:left="426" w:hanging="426"/>
      </w:pPr>
      <w:bookmarkStart w:id="166" w:name="_Toc108524482"/>
      <w:bookmarkStart w:id="167" w:name="_Toc109209316"/>
      <w:bookmarkStart w:id="168" w:name="_Toc121126947"/>
      <w:bookmarkStart w:id="169" w:name="_Toc124419548"/>
      <w:r>
        <w:rPr>
          <w:color w:val="000000"/>
        </w:rPr>
        <w:lastRenderedPageBreak/>
        <w:t>3.3</w:t>
      </w:r>
      <w:r w:rsidR="00C64380">
        <w:rPr>
          <w:color w:val="000000"/>
        </w:rPr>
        <w:t>.</w:t>
      </w:r>
      <w:r>
        <w:rPr>
          <w:color w:val="000000"/>
        </w:rPr>
        <w:t xml:space="preserve"> Potencjalne </w:t>
      </w:r>
      <w:r w:rsidRPr="002303FC">
        <w:t>zmiany stanu środowiska w przypadku braku realizacji założeń zawartych w Strategii</w:t>
      </w:r>
      <w:bookmarkEnd w:id="166"/>
      <w:bookmarkEnd w:id="167"/>
      <w:bookmarkEnd w:id="168"/>
      <w:bookmarkEnd w:id="169"/>
    </w:p>
    <w:p w14:paraId="1A378566" w14:textId="7F28A478" w:rsidR="00045DAE" w:rsidRDefault="00000000">
      <w:pPr>
        <w:autoSpaceDE w:val="0"/>
        <w:spacing w:before="240" w:after="0" w:line="360" w:lineRule="auto"/>
        <w:ind w:firstLine="709"/>
        <w:jc w:val="both"/>
      </w:pPr>
      <w:r>
        <w:rPr>
          <w:rFonts w:ascii="Times New Roman" w:hAnsi="Times New Roman"/>
          <w:color w:val="000000"/>
          <w:sz w:val="24"/>
          <w:szCs w:val="24"/>
        </w:rPr>
        <w:t xml:space="preserve">Celem realizacji </w:t>
      </w:r>
      <w:r>
        <w:rPr>
          <w:rFonts w:ascii="Times New Roman" w:hAnsi="Times New Roman"/>
          <w:i/>
          <w:iCs/>
          <w:color w:val="000000"/>
          <w:sz w:val="24"/>
          <w:szCs w:val="24"/>
        </w:rPr>
        <w:t xml:space="preserve">Strategii Rozwoju </w:t>
      </w:r>
      <w:r w:rsidR="002031DD" w:rsidRPr="002031DD">
        <w:rPr>
          <w:rFonts w:ascii="Times New Roman" w:hAnsi="Times New Roman"/>
          <w:bCs/>
          <w:i/>
          <w:iCs/>
          <w:color w:val="000000"/>
          <w:sz w:val="24"/>
          <w:szCs w:val="24"/>
        </w:rPr>
        <w:t>Obszaru Strategicznej Interwencji Świętokrzyskie Uzdrowiska na lata 2022–2027</w:t>
      </w:r>
      <w:r>
        <w:rPr>
          <w:rFonts w:ascii="Times New Roman" w:hAnsi="Times New Roman"/>
          <w:i/>
          <w:iCs/>
          <w:color w:val="000000"/>
          <w:sz w:val="24"/>
          <w:szCs w:val="24"/>
        </w:rPr>
        <w:t xml:space="preserve"> </w:t>
      </w:r>
      <w:r>
        <w:rPr>
          <w:rFonts w:ascii="Times New Roman" w:hAnsi="Times New Roman"/>
          <w:color w:val="000000"/>
          <w:sz w:val="24"/>
          <w:szCs w:val="24"/>
        </w:rPr>
        <w:t xml:space="preserve">jest m.in. poprawa jakości życia na terenie </w:t>
      </w:r>
      <w:r w:rsidR="002031DD">
        <w:rPr>
          <w:rFonts w:ascii="Times New Roman" w:hAnsi="Times New Roman"/>
          <w:color w:val="000000"/>
          <w:sz w:val="24"/>
          <w:szCs w:val="24"/>
        </w:rPr>
        <w:t>OSI ŚU</w:t>
      </w:r>
      <w:r>
        <w:rPr>
          <w:rFonts w:ascii="Times New Roman" w:hAnsi="Times New Roman"/>
          <w:color w:val="000000"/>
          <w:sz w:val="24"/>
          <w:szCs w:val="24"/>
        </w:rPr>
        <w:t>,</w:t>
      </w:r>
      <w:r>
        <w:rPr>
          <w:rFonts w:ascii="Times New Roman" w:hAnsi="Times New Roman"/>
          <w:sz w:val="24"/>
          <w:szCs w:val="24"/>
        </w:rPr>
        <w:t xml:space="preserve"> uatrakcyjnienie wizerunku obszaru na zewnątrz, </w:t>
      </w:r>
      <w:r w:rsidR="009F37AA">
        <w:rPr>
          <w:rFonts w:ascii="Times New Roman" w:hAnsi="Times New Roman"/>
          <w:sz w:val="24"/>
          <w:szCs w:val="24"/>
        </w:rPr>
        <w:t>rozwój turystyki, głównie uzdrowiskowej</w:t>
      </w:r>
      <w:r>
        <w:rPr>
          <w:rFonts w:ascii="Times New Roman" w:hAnsi="Times New Roman"/>
          <w:sz w:val="24"/>
          <w:szCs w:val="24"/>
        </w:rPr>
        <w:t xml:space="preserve"> oraz poprawa komponentów środowiska na terenie gmin.</w:t>
      </w:r>
      <w:r>
        <w:rPr>
          <w:rFonts w:ascii="Times New Roman" w:hAnsi="Times New Roman"/>
          <w:color w:val="000000"/>
          <w:sz w:val="24"/>
          <w:szCs w:val="24"/>
        </w:rPr>
        <w:t xml:space="preserve"> </w:t>
      </w:r>
      <w:r>
        <w:rPr>
          <w:rFonts w:ascii="Times New Roman" w:hAnsi="Times New Roman"/>
          <w:sz w:val="24"/>
          <w:szCs w:val="24"/>
        </w:rPr>
        <w:t>Założenia dokumentu przyczyniać się będą w pośredni sposób do poprawy stanu środowiska naturalnego, a także zapewnią skuteczne mechanizmy, mające na celu jego ochronę przed postępującą degradacją oraz rozwój jego walorów.</w:t>
      </w:r>
    </w:p>
    <w:p w14:paraId="5F05649B" w14:textId="77777777" w:rsidR="00045DAE" w:rsidRDefault="00000000">
      <w:pPr>
        <w:spacing w:after="0" w:line="360" w:lineRule="auto"/>
        <w:ind w:firstLine="709"/>
        <w:jc w:val="both"/>
        <w:rPr>
          <w:rFonts w:ascii="Times New Roman" w:hAnsi="Times New Roman"/>
          <w:sz w:val="24"/>
        </w:rPr>
      </w:pPr>
      <w:r>
        <w:rPr>
          <w:rFonts w:ascii="Times New Roman" w:hAnsi="Times New Roman"/>
          <w:sz w:val="24"/>
        </w:rPr>
        <w:t>W przypadku braku realizacji działań zawartych w Strategii, ujemnym skutkiem dla środowiska będzie przede wszystkim utrzymywanie się problemów ekologicznych, m.in.:</w:t>
      </w:r>
    </w:p>
    <w:p w14:paraId="6CF1843E" w14:textId="77777777" w:rsidR="00045DAE" w:rsidRDefault="00000000">
      <w:pPr>
        <w:numPr>
          <w:ilvl w:val="0"/>
          <w:numId w:val="86"/>
        </w:numPr>
        <w:spacing w:after="0" w:line="360" w:lineRule="auto"/>
        <w:ind w:left="567" w:hanging="283"/>
        <w:jc w:val="both"/>
      </w:pPr>
      <w:r>
        <w:rPr>
          <w:rFonts w:ascii="Times New Roman" w:eastAsia="TimesNewRomanPSMT" w:hAnsi="Times New Roman"/>
          <w:sz w:val="24"/>
          <w:szCs w:val="24"/>
        </w:rPr>
        <w:t xml:space="preserve">występowanie niskiej emisji z budynków wykorzystujących przestarzałe źródła ogrzewania; </w:t>
      </w:r>
    </w:p>
    <w:p w14:paraId="086B3AFC" w14:textId="77777777" w:rsidR="00045DAE" w:rsidRDefault="00000000">
      <w:pPr>
        <w:numPr>
          <w:ilvl w:val="0"/>
          <w:numId w:val="86"/>
        </w:numPr>
        <w:spacing w:after="0" w:line="360" w:lineRule="auto"/>
        <w:ind w:left="567" w:hanging="283"/>
        <w:jc w:val="both"/>
        <w:rPr>
          <w:rFonts w:ascii="Times New Roman" w:hAnsi="Times New Roman"/>
          <w:sz w:val="24"/>
        </w:rPr>
      </w:pPr>
      <w:r>
        <w:rPr>
          <w:rFonts w:ascii="Times New Roman" w:hAnsi="Times New Roman"/>
          <w:sz w:val="24"/>
        </w:rPr>
        <w:t>straty dużej ilości wody z uwagi na brak wystarczającej infrastruktury retencyjnej;</w:t>
      </w:r>
    </w:p>
    <w:p w14:paraId="14C27DC9" w14:textId="77777777" w:rsidR="00045DAE" w:rsidRDefault="00000000">
      <w:pPr>
        <w:numPr>
          <w:ilvl w:val="0"/>
          <w:numId w:val="86"/>
        </w:numPr>
        <w:spacing w:after="0" w:line="360" w:lineRule="auto"/>
        <w:ind w:left="567" w:hanging="283"/>
        <w:jc w:val="both"/>
        <w:rPr>
          <w:rFonts w:ascii="Times New Roman" w:hAnsi="Times New Roman"/>
          <w:sz w:val="24"/>
        </w:rPr>
      </w:pPr>
      <w:r>
        <w:rPr>
          <w:rFonts w:ascii="Times New Roman" w:hAnsi="Times New Roman"/>
          <w:sz w:val="24"/>
        </w:rPr>
        <w:t>zanieczyszczanie środowiska z niektórych domostw spowodowane brakiem kanalizacji;</w:t>
      </w:r>
    </w:p>
    <w:p w14:paraId="04605041" w14:textId="77777777" w:rsidR="00045DAE" w:rsidRDefault="00000000">
      <w:pPr>
        <w:numPr>
          <w:ilvl w:val="0"/>
          <w:numId w:val="86"/>
        </w:numPr>
        <w:spacing w:after="0" w:line="360" w:lineRule="auto"/>
        <w:ind w:left="567" w:hanging="283"/>
        <w:jc w:val="both"/>
        <w:rPr>
          <w:rFonts w:ascii="Times New Roman" w:hAnsi="Times New Roman"/>
          <w:sz w:val="24"/>
        </w:rPr>
      </w:pPr>
      <w:r>
        <w:rPr>
          <w:rFonts w:ascii="Times New Roman" w:hAnsi="Times New Roman"/>
          <w:sz w:val="24"/>
        </w:rPr>
        <w:t>niewłaściwe gospodarowanie odpadami powodujące zanieczyszczenie środowiska.</w:t>
      </w:r>
    </w:p>
    <w:p w14:paraId="7DF384FB" w14:textId="68B2B3D5" w:rsidR="00045DAE" w:rsidRDefault="00000000">
      <w:pPr>
        <w:spacing w:before="240" w:after="0" w:line="360" w:lineRule="auto"/>
        <w:ind w:firstLine="709"/>
        <w:jc w:val="both"/>
      </w:pPr>
      <w:r>
        <w:rPr>
          <w:rFonts w:ascii="Times New Roman" w:hAnsi="Times New Roman"/>
          <w:sz w:val="24"/>
        </w:rPr>
        <w:t>Zaniechanie powyższych inwestycji nie poprawi obecnego stanu naturalnego, wobec czego analiza skutków braku realizacji Strategii prowadzi do wniosku, iż brak realizacji zadań zawartych w dokumencie może mieć poważne, negatywne konsekwencje. Wdrażanie działań zawartych w dokumencie</w:t>
      </w:r>
      <w:r>
        <w:rPr>
          <w:rFonts w:ascii="Times New Roman" w:hAnsi="Times New Roman"/>
          <w:i/>
          <w:iCs/>
          <w:sz w:val="24"/>
        </w:rPr>
        <w:t xml:space="preserve"> </w:t>
      </w:r>
      <w:r>
        <w:rPr>
          <w:rFonts w:ascii="Times New Roman" w:hAnsi="Times New Roman"/>
          <w:sz w:val="24"/>
        </w:rPr>
        <w:t xml:space="preserve">zgodnie z zasadami zrównoważonego rozwoju, bezpośrednio przyczyni się do poprawy stanu środowiska na terenie </w:t>
      </w:r>
      <w:r w:rsidR="002031DD">
        <w:rPr>
          <w:rFonts w:ascii="Times New Roman" w:hAnsi="Times New Roman"/>
          <w:sz w:val="24"/>
        </w:rPr>
        <w:t>OSI ŚU</w:t>
      </w:r>
      <w:r>
        <w:rPr>
          <w:rFonts w:ascii="Times New Roman" w:hAnsi="Times New Roman"/>
          <w:sz w:val="24"/>
        </w:rPr>
        <w:t>.</w:t>
      </w:r>
    </w:p>
    <w:p w14:paraId="02419A4E" w14:textId="1C328DC9" w:rsidR="00045DAE" w:rsidRDefault="00000000">
      <w:pPr>
        <w:spacing w:after="0" w:line="360" w:lineRule="auto"/>
        <w:ind w:firstLine="708"/>
        <w:jc w:val="both"/>
      </w:pPr>
      <w:r>
        <w:rPr>
          <w:rFonts w:ascii="Times New Roman" w:hAnsi="Times New Roman"/>
          <w:sz w:val="24"/>
          <w:szCs w:val="24"/>
        </w:rPr>
        <w:t xml:space="preserve">Analizując potencjalne zmiany stanu środowiska, które mogłyby wystąpić w przypadku niezrealizowania działań wymienionych w projekcie </w:t>
      </w:r>
      <w:r>
        <w:rPr>
          <w:rFonts w:ascii="Times New Roman" w:hAnsi="Times New Roman"/>
          <w:i/>
          <w:iCs/>
          <w:sz w:val="24"/>
          <w:szCs w:val="24"/>
        </w:rPr>
        <w:t xml:space="preserve">Strategii Rozwoju </w:t>
      </w:r>
      <w:r w:rsidR="002031DD" w:rsidRPr="002031DD">
        <w:rPr>
          <w:rFonts w:ascii="Times New Roman" w:hAnsi="Times New Roman"/>
          <w:bCs/>
          <w:i/>
          <w:iCs/>
          <w:sz w:val="24"/>
          <w:szCs w:val="24"/>
        </w:rPr>
        <w:t>Obszaru Strategicznej Interwencji Świętokrzyskie Uzdrowiska na lata 2022–2027</w:t>
      </w:r>
      <w:r>
        <w:rPr>
          <w:rFonts w:ascii="Times New Roman" w:hAnsi="Times New Roman"/>
          <w:i/>
          <w:iCs/>
          <w:sz w:val="24"/>
          <w:szCs w:val="24"/>
        </w:rPr>
        <w:t>,</w:t>
      </w:r>
      <w:r>
        <w:rPr>
          <w:rFonts w:ascii="Times New Roman" w:hAnsi="Times New Roman"/>
          <w:sz w:val="24"/>
          <w:szCs w:val="24"/>
        </w:rPr>
        <w:t xml:space="preserve"> przewiduje się następujące skutki: </w:t>
      </w:r>
    </w:p>
    <w:p w14:paraId="29C96566" w14:textId="77777777" w:rsidR="00045DAE" w:rsidRDefault="00000000">
      <w:pPr>
        <w:numPr>
          <w:ilvl w:val="1"/>
          <w:numId w:val="87"/>
        </w:numPr>
        <w:spacing w:after="0" w:line="360" w:lineRule="auto"/>
        <w:jc w:val="both"/>
        <w:rPr>
          <w:rFonts w:ascii="Times New Roman" w:hAnsi="Times New Roman"/>
          <w:sz w:val="24"/>
          <w:szCs w:val="24"/>
        </w:rPr>
      </w:pPr>
      <w:r>
        <w:rPr>
          <w:rFonts w:ascii="Times New Roman" w:hAnsi="Times New Roman"/>
          <w:sz w:val="24"/>
          <w:szCs w:val="24"/>
        </w:rPr>
        <w:t>brak realizacji działań związanych z ograniczeniem emisji zanieczyszczeń do powietrza oraz ich kontrolą (ruch komunikacyjny, indywidualne źródła ciepła) spowoduje dalszą degradację jego jakości i będzie negatywnie oddziaływać na ludzi, zwierzęta, rośliny i środowisko jako całość;</w:t>
      </w:r>
    </w:p>
    <w:p w14:paraId="2E43C357" w14:textId="70E72696" w:rsidR="00045DAE" w:rsidRDefault="00000000">
      <w:pPr>
        <w:numPr>
          <w:ilvl w:val="1"/>
          <w:numId w:val="87"/>
        </w:numPr>
        <w:spacing w:after="0" w:line="360" w:lineRule="auto"/>
        <w:jc w:val="both"/>
        <w:rPr>
          <w:rFonts w:ascii="Times New Roman" w:hAnsi="Times New Roman"/>
          <w:sz w:val="24"/>
          <w:szCs w:val="24"/>
        </w:rPr>
      </w:pPr>
      <w:r>
        <w:rPr>
          <w:rFonts w:ascii="Times New Roman" w:hAnsi="Times New Roman"/>
          <w:sz w:val="24"/>
          <w:szCs w:val="24"/>
        </w:rPr>
        <w:t>brak realizacji działań związanych z budową ścieżek rowerowych będzie skutkował mniejszą liczbą osób, które mogłyby korzystać z tego źródła transportu, a tym samym będzie się przekłada</w:t>
      </w:r>
      <w:r w:rsidR="00D658D3">
        <w:rPr>
          <w:rFonts w:ascii="Times New Roman" w:hAnsi="Times New Roman"/>
          <w:sz w:val="24"/>
          <w:szCs w:val="24"/>
        </w:rPr>
        <w:t>ć</w:t>
      </w:r>
      <w:r>
        <w:rPr>
          <w:rFonts w:ascii="Times New Roman" w:hAnsi="Times New Roman"/>
          <w:sz w:val="24"/>
          <w:szCs w:val="24"/>
        </w:rPr>
        <w:t xml:space="preserve"> na stale wysoki poziom niskiej emisji;</w:t>
      </w:r>
    </w:p>
    <w:p w14:paraId="78A99D72" w14:textId="77777777" w:rsidR="00045DAE" w:rsidRDefault="00000000">
      <w:pPr>
        <w:numPr>
          <w:ilvl w:val="2"/>
          <w:numId w:val="88"/>
        </w:numPr>
        <w:spacing w:after="0" w:line="360" w:lineRule="auto"/>
        <w:ind w:left="709" w:hanging="425"/>
        <w:jc w:val="both"/>
        <w:rPr>
          <w:rFonts w:ascii="Times New Roman" w:hAnsi="Times New Roman"/>
          <w:sz w:val="24"/>
          <w:szCs w:val="24"/>
        </w:rPr>
      </w:pPr>
      <w:r>
        <w:rPr>
          <w:rFonts w:ascii="Times New Roman" w:hAnsi="Times New Roman"/>
          <w:sz w:val="24"/>
          <w:szCs w:val="24"/>
        </w:rPr>
        <w:t>brak działań infrastrukturalnych, w szczególności z zakresu infrastruktury drogowej, wpłynie na zwiększenie ilości zanieczyszczeń emitowanych do powietrza;</w:t>
      </w:r>
    </w:p>
    <w:p w14:paraId="1E0A0B23" w14:textId="645939A0" w:rsidR="00045DAE" w:rsidRPr="004C39F5" w:rsidRDefault="00000000">
      <w:pPr>
        <w:numPr>
          <w:ilvl w:val="2"/>
          <w:numId w:val="88"/>
        </w:numPr>
        <w:spacing w:after="0" w:line="360" w:lineRule="auto"/>
        <w:ind w:left="709" w:hanging="425"/>
        <w:jc w:val="both"/>
        <w:rPr>
          <w:color w:val="000000" w:themeColor="text1"/>
        </w:rPr>
      </w:pPr>
      <w:r w:rsidRPr="004C39F5">
        <w:rPr>
          <w:rFonts w:ascii="Times New Roman" w:hAnsi="Times New Roman"/>
          <w:color w:val="000000" w:themeColor="text1"/>
          <w:sz w:val="24"/>
          <w:szCs w:val="24"/>
        </w:rPr>
        <w:lastRenderedPageBreak/>
        <w:t xml:space="preserve">brak działań związanych z </w:t>
      </w:r>
      <w:r w:rsidR="000065E0" w:rsidRPr="004C39F5">
        <w:rPr>
          <w:rFonts w:ascii="Times New Roman" w:eastAsia="TimesNewRomanPSMT" w:hAnsi="Times New Roman"/>
          <w:color w:val="000000" w:themeColor="text1"/>
          <w:sz w:val="24"/>
          <w:szCs w:val="24"/>
        </w:rPr>
        <w:t>rozwojem infrastruktury</w:t>
      </w:r>
      <w:r w:rsidRPr="004C39F5">
        <w:rPr>
          <w:rFonts w:ascii="Times New Roman" w:eastAsia="TimesNewRomanPSMT" w:hAnsi="Times New Roman"/>
          <w:color w:val="000000" w:themeColor="text1"/>
          <w:sz w:val="24"/>
          <w:szCs w:val="24"/>
        </w:rPr>
        <w:t xml:space="preserve"> kanalizacyjnej </w:t>
      </w:r>
      <w:r w:rsidR="000065E0" w:rsidRPr="004C39F5">
        <w:rPr>
          <w:rFonts w:ascii="Times New Roman" w:eastAsia="TimesNewRomanPSMT" w:hAnsi="Times New Roman"/>
          <w:color w:val="000000" w:themeColor="text1"/>
          <w:sz w:val="24"/>
          <w:szCs w:val="24"/>
        </w:rPr>
        <w:t>oraz</w:t>
      </w:r>
      <w:r w:rsidR="00697634" w:rsidRPr="004C39F5">
        <w:rPr>
          <w:rFonts w:ascii="Times New Roman" w:eastAsia="TimesNewRomanPSMT" w:hAnsi="Times New Roman"/>
          <w:color w:val="000000" w:themeColor="text1"/>
          <w:sz w:val="24"/>
          <w:szCs w:val="24"/>
        </w:rPr>
        <w:t xml:space="preserve"> infrastruktury w zakresie oczyszczania ścieków komunalnych </w:t>
      </w:r>
      <w:r w:rsidRPr="004C39F5">
        <w:rPr>
          <w:rFonts w:ascii="Times New Roman" w:eastAsia="TimesNewRomanPSMT" w:hAnsi="Times New Roman"/>
          <w:color w:val="000000" w:themeColor="text1"/>
          <w:sz w:val="24"/>
          <w:szCs w:val="24"/>
        </w:rPr>
        <w:t>wpłynie na wzrastający poziom zanieczyszczeń wód i stałe pogarszanie ich jakości</w:t>
      </w:r>
      <w:r w:rsidR="00D658D3">
        <w:rPr>
          <w:rFonts w:ascii="Times New Roman" w:eastAsia="TimesNewRomanPSMT" w:hAnsi="Times New Roman"/>
          <w:color w:val="000000" w:themeColor="text1"/>
          <w:sz w:val="24"/>
          <w:szCs w:val="24"/>
        </w:rPr>
        <w:t>.</w:t>
      </w:r>
    </w:p>
    <w:p w14:paraId="52C2913A" w14:textId="6421EC8B" w:rsidR="00045DAE" w:rsidRDefault="00000000">
      <w:pPr>
        <w:spacing w:after="0" w:line="360" w:lineRule="auto"/>
        <w:ind w:firstLine="708"/>
        <w:jc w:val="both"/>
      </w:pPr>
      <w:r>
        <w:rPr>
          <w:rFonts w:ascii="Times New Roman" w:hAnsi="Times New Roman"/>
          <w:sz w:val="24"/>
          <w:szCs w:val="24"/>
        </w:rPr>
        <w:t xml:space="preserve">Ponadto brak realizacji celów projektu </w:t>
      </w:r>
      <w:r>
        <w:rPr>
          <w:rFonts w:ascii="Times New Roman" w:hAnsi="Times New Roman"/>
          <w:i/>
          <w:iCs/>
          <w:sz w:val="24"/>
          <w:szCs w:val="24"/>
        </w:rPr>
        <w:t xml:space="preserve">Strategii Rozwoju </w:t>
      </w:r>
      <w:r w:rsidR="00414289" w:rsidRPr="00414289">
        <w:rPr>
          <w:rFonts w:ascii="Times New Roman" w:hAnsi="Times New Roman"/>
          <w:bCs/>
          <w:i/>
          <w:iCs/>
          <w:sz w:val="24"/>
          <w:szCs w:val="24"/>
        </w:rPr>
        <w:t>Obszaru Strategicznej Interwencji Świętokrzyskie Uzdrowiska na lata 2022–2027</w:t>
      </w:r>
      <w:r>
        <w:rPr>
          <w:rFonts w:ascii="Times New Roman" w:hAnsi="Times New Roman"/>
          <w:i/>
          <w:iCs/>
          <w:sz w:val="24"/>
          <w:szCs w:val="24"/>
        </w:rPr>
        <w:t xml:space="preserve"> </w:t>
      </w:r>
      <w:r>
        <w:rPr>
          <w:rFonts w:ascii="Times New Roman" w:hAnsi="Times New Roman"/>
          <w:sz w:val="24"/>
          <w:szCs w:val="24"/>
        </w:rPr>
        <w:t xml:space="preserve">spowoduje, że osiągnięcie harmonii pomiędzy rozwojem gospodarczym, społecznym i środowiskowym będzie praktycznie niemożliwe. Ponadto zaniechanie realizacji tychże celów może powodować niesprawność całego systemu lokalnej polityki ekologicznej. Utrudni to również realizację założonych celów, które są spójne ze strategicznymi dokumentami szczebla lokalnego, regionalnego, krajowego i międzynarodowego. W związku z powyższym realizacja działań </w:t>
      </w:r>
      <w:r>
        <w:rPr>
          <w:rFonts w:ascii="Times New Roman" w:hAnsi="Times New Roman"/>
          <w:i/>
          <w:iCs/>
          <w:sz w:val="24"/>
          <w:szCs w:val="24"/>
        </w:rPr>
        <w:t xml:space="preserve">Strategii Rozwoju </w:t>
      </w:r>
      <w:r w:rsidR="00414289" w:rsidRPr="00414289">
        <w:rPr>
          <w:rFonts w:ascii="Times New Roman" w:hAnsi="Times New Roman"/>
          <w:bCs/>
          <w:i/>
          <w:iCs/>
          <w:sz w:val="24"/>
          <w:szCs w:val="24"/>
        </w:rPr>
        <w:t>Obszaru Strategicznej Interwencji Świętokrzyskie Uzdrowiska na lata 2022–2027</w:t>
      </w:r>
      <w:r w:rsidR="00414289">
        <w:rPr>
          <w:rFonts w:ascii="Times New Roman" w:hAnsi="Times New Roman"/>
          <w:bCs/>
          <w:i/>
          <w:iCs/>
          <w:sz w:val="24"/>
          <w:szCs w:val="24"/>
        </w:rPr>
        <w:t xml:space="preserve"> </w:t>
      </w:r>
      <w:r>
        <w:rPr>
          <w:rFonts w:ascii="Times New Roman" w:hAnsi="Times New Roman"/>
          <w:sz w:val="24"/>
          <w:szCs w:val="24"/>
        </w:rPr>
        <w:t>wydaje się być pożądana i konieczna.</w:t>
      </w:r>
    </w:p>
    <w:p w14:paraId="0D4A39DD" w14:textId="1F4172F8" w:rsidR="00045DAE" w:rsidRDefault="00000000">
      <w:pPr>
        <w:spacing w:after="0" w:line="360" w:lineRule="auto"/>
        <w:ind w:firstLine="708"/>
        <w:jc w:val="both"/>
        <w:rPr>
          <w:rFonts w:ascii="Times New Roman" w:hAnsi="Times New Roman"/>
          <w:sz w:val="24"/>
          <w:szCs w:val="24"/>
        </w:rPr>
        <w:sectPr w:rsidR="00045DAE">
          <w:headerReference w:type="default" r:id="rId67"/>
          <w:footerReference w:type="default" r:id="rId68"/>
          <w:pgSz w:w="11906" w:h="16838"/>
          <w:pgMar w:top="1417" w:right="1417" w:bottom="1417" w:left="1417" w:header="708" w:footer="708" w:gutter="0"/>
          <w:cols w:space="708"/>
        </w:sectPr>
      </w:pPr>
      <w:r>
        <w:rPr>
          <w:rFonts w:ascii="Times New Roman" w:hAnsi="Times New Roman"/>
          <w:sz w:val="24"/>
          <w:szCs w:val="24"/>
        </w:rPr>
        <w:t>Analiza powyższych skutków braku realizacji działań zaprogramowanych w projekcie Strategii prowadzi do wniosku, iż niezrealizowanie ustaleń dokumentu wywołać może jedynie skutki negatywne. Reasumując należy stwierdzić, iż korzystny z punktu widzenia środowiska przyrodniczego i zdrowia ludzi jest wariant dążący do zrealizowania działań określonych w</w:t>
      </w:r>
      <w:r w:rsidR="004C39F5">
        <w:rPr>
          <w:rFonts w:ascii="Times New Roman" w:hAnsi="Times New Roman"/>
          <w:sz w:val="24"/>
          <w:szCs w:val="24"/>
        </w:rPr>
        <w:t> </w:t>
      </w:r>
      <w:r>
        <w:rPr>
          <w:rFonts w:ascii="Times New Roman" w:hAnsi="Times New Roman"/>
          <w:sz w:val="24"/>
          <w:szCs w:val="24"/>
        </w:rPr>
        <w:t>projekcie Strategii. Realizacja celów/działań wraz z uwzględnieniem uwag zapisanych w</w:t>
      </w:r>
      <w:r w:rsidR="004C39F5">
        <w:rPr>
          <w:rFonts w:ascii="Times New Roman" w:hAnsi="Times New Roman"/>
          <w:sz w:val="24"/>
          <w:szCs w:val="24"/>
        </w:rPr>
        <w:t> </w:t>
      </w:r>
      <w:r>
        <w:rPr>
          <w:rFonts w:ascii="Times New Roman" w:hAnsi="Times New Roman"/>
          <w:sz w:val="24"/>
          <w:szCs w:val="24"/>
        </w:rPr>
        <w:t>podsumowaniu niniejszej Prognozy doprowadzi do ogólnej poprawy stanu środowiska przyrodniczego i zdrowia mieszkańców obszaru.</w:t>
      </w:r>
    </w:p>
    <w:p w14:paraId="739A8AF4" w14:textId="340D2248" w:rsidR="00045DAE" w:rsidRDefault="00000000">
      <w:pPr>
        <w:pStyle w:val="Nagwek1"/>
        <w:numPr>
          <w:ilvl w:val="0"/>
          <w:numId w:val="161"/>
        </w:numPr>
        <w:ind w:left="426" w:hanging="426"/>
      </w:pPr>
      <w:bookmarkStart w:id="171" w:name="_Toc108524483"/>
      <w:bookmarkStart w:id="172" w:name="_Toc109209317"/>
      <w:bookmarkStart w:id="173" w:name="_Toc121126948"/>
      <w:bookmarkStart w:id="174" w:name="_Toc124419549"/>
      <w:r>
        <w:lastRenderedPageBreak/>
        <w:t>Analiza i ocena przewidywanych znaczących oddziaływań ustaleń Strategii na środowisko</w:t>
      </w:r>
      <w:bookmarkEnd w:id="171"/>
      <w:bookmarkEnd w:id="172"/>
      <w:bookmarkEnd w:id="173"/>
      <w:bookmarkEnd w:id="174"/>
    </w:p>
    <w:p w14:paraId="0AD1B146" w14:textId="4BA1632D" w:rsidR="00045DAE" w:rsidRDefault="00000000">
      <w:pPr>
        <w:spacing w:before="240" w:after="0" w:line="360" w:lineRule="auto"/>
        <w:ind w:firstLine="708"/>
        <w:jc w:val="both"/>
        <w:rPr>
          <w:rFonts w:ascii="Times New Roman" w:hAnsi="Times New Roman"/>
          <w:sz w:val="24"/>
          <w:szCs w:val="24"/>
        </w:rPr>
      </w:pPr>
      <w:r>
        <w:rPr>
          <w:rFonts w:ascii="Times New Roman" w:hAnsi="Times New Roman"/>
          <w:sz w:val="24"/>
          <w:szCs w:val="24"/>
        </w:rPr>
        <w:t xml:space="preserve">Projekt Strategii wskazuje </w:t>
      </w:r>
      <w:r w:rsidR="00414289">
        <w:rPr>
          <w:rFonts w:ascii="Times New Roman" w:hAnsi="Times New Roman"/>
          <w:sz w:val="24"/>
          <w:szCs w:val="24"/>
        </w:rPr>
        <w:t>2 cele</w:t>
      </w:r>
      <w:r>
        <w:rPr>
          <w:rFonts w:ascii="Times New Roman" w:hAnsi="Times New Roman"/>
          <w:sz w:val="24"/>
          <w:szCs w:val="24"/>
        </w:rPr>
        <w:t xml:space="preserve"> strategiczne, dla każdego z nich po dwa cele </w:t>
      </w:r>
      <w:r w:rsidR="00B7026A">
        <w:rPr>
          <w:rFonts w:ascii="Times New Roman" w:hAnsi="Times New Roman"/>
          <w:sz w:val="24"/>
          <w:szCs w:val="24"/>
        </w:rPr>
        <w:t>szczegółowe</w:t>
      </w:r>
      <w:r>
        <w:rPr>
          <w:rFonts w:ascii="Times New Roman" w:hAnsi="Times New Roman"/>
          <w:sz w:val="24"/>
          <w:szCs w:val="24"/>
        </w:rPr>
        <w:t xml:space="preserve">, z kolei dla nich po dwa </w:t>
      </w:r>
      <w:r w:rsidR="00B7026A">
        <w:rPr>
          <w:rFonts w:ascii="Times New Roman" w:hAnsi="Times New Roman"/>
          <w:sz w:val="24"/>
          <w:szCs w:val="24"/>
        </w:rPr>
        <w:t>działania priorytetowe</w:t>
      </w:r>
      <w:r>
        <w:rPr>
          <w:rFonts w:ascii="Times New Roman" w:hAnsi="Times New Roman"/>
          <w:sz w:val="24"/>
          <w:szCs w:val="24"/>
        </w:rPr>
        <w:t xml:space="preserve"> (łącznie</w:t>
      </w:r>
      <w:r w:rsidR="00B7026A">
        <w:rPr>
          <w:rFonts w:ascii="Times New Roman" w:hAnsi="Times New Roman"/>
          <w:sz w:val="24"/>
          <w:szCs w:val="24"/>
        </w:rPr>
        <w:t xml:space="preserve"> 8 </w:t>
      </w:r>
      <w:r>
        <w:rPr>
          <w:rFonts w:ascii="Times New Roman" w:hAnsi="Times New Roman"/>
          <w:sz w:val="24"/>
          <w:szCs w:val="24"/>
        </w:rPr>
        <w:t>kierunków działań, w</w:t>
      </w:r>
      <w:r w:rsidR="00B7026A">
        <w:rPr>
          <w:rFonts w:ascii="Times New Roman" w:hAnsi="Times New Roman"/>
          <w:sz w:val="24"/>
          <w:szCs w:val="24"/>
        </w:rPr>
        <w:t> </w:t>
      </w:r>
      <w:r>
        <w:rPr>
          <w:rFonts w:ascii="Times New Roman" w:hAnsi="Times New Roman"/>
          <w:sz w:val="24"/>
          <w:szCs w:val="24"/>
        </w:rPr>
        <w:t xml:space="preserve">ramach których zdefiniowane zostały kluczowe do realizacji </w:t>
      </w:r>
      <w:r w:rsidR="00B7026A">
        <w:rPr>
          <w:rFonts w:ascii="Times New Roman" w:hAnsi="Times New Roman"/>
          <w:sz w:val="24"/>
          <w:szCs w:val="24"/>
        </w:rPr>
        <w:t>zadania</w:t>
      </w:r>
      <w:r>
        <w:rPr>
          <w:rFonts w:ascii="Times New Roman" w:hAnsi="Times New Roman"/>
          <w:sz w:val="24"/>
          <w:szCs w:val="24"/>
        </w:rPr>
        <w:t xml:space="preserve"> oraz lista projektów strategicznych, które ujmują ogół potrzeb wynikających z rozwoju społeczno-gospodarczego oraz rozwoju infrastruktury komunikacyjnej, technicznej, społecznej oraz funkcjonalno-przestrzennej.</w:t>
      </w:r>
    </w:p>
    <w:p w14:paraId="298A7D02" w14:textId="2B91CB98"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Ocena oddziaływania na środowisko na etapie sporządzenia niniejszej Prognozy oddziaływania na środowisko jest utrudniona, a czasami wręcz niemożliwa. Strategia zawiera zadania zgłoszone przez samorządy gmin, których realizacja przewidziana jest w perspektywie lat 2022–20</w:t>
      </w:r>
      <w:r w:rsidR="00B7026A">
        <w:rPr>
          <w:rFonts w:ascii="Times New Roman" w:hAnsi="Times New Roman"/>
          <w:sz w:val="24"/>
          <w:szCs w:val="24"/>
        </w:rPr>
        <w:t>27</w:t>
      </w:r>
      <w:r>
        <w:rPr>
          <w:rFonts w:ascii="Times New Roman" w:hAnsi="Times New Roman"/>
          <w:sz w:val="24"/>
          <w:szCs w:val="24"/>
        </w:rPr>
        <w:t xml:space="preserve">. Duża część zadań inwestycyjnych nie ma określonego zakresu, sposobu i charakteru prowadzenia prac, w związku z czym podanie konkretnych oddziaływań jest dosyć trudne i problematyczne. </w:t>
      </w:r>
    </w:p>
    <w:p w14:paraId="40EA8081" w14:textId="5F4D4591" w:rsidR="00045DAE" w:rsidRDefault="00000000">
      <w:pPr>
        <w:spacing w:after="0" w:line="360" w:lineRule="auto"/>
        <w:ind w:firstLine="708"/>
        <w:jc w:val="both"/>
      </w:pPr>
      <w:r>
        <w:rPr>
          <w:rFonts w:ascii="Times New Roman" w:hAnsi="Times New Roman"/>
          <w:sz w:val="24"/>
          <w:szCs w:val="24"/>
        </w:rPr>
        <w:t xml:space="preserve">Projekt </w:t>
      </w:r>
      <w:r>
        <w:rPr>
          <w:rFonts w:ascii="Times New Roman" w:hAnsi="Times New Roman"/>
          <w:i/>
          <w:iCs/>
          <w:sz w:val="24"/>
          <w:szCs w:val="24"/>
        </w:rPr>
        <w:t xml:space="preserve">Strategii </w:t>
      </w:r>
      <w:r>
        <w:rPr>
          <w:rFonts w:ascii="Times New Roman" w:hAnsi="Times New Roman"/>
          <w:bCs/>
          <w:i/>
          <w:sz w:val="24"/>
          <w:szCs w:val="24"/>
        </w:rPr>
        <w:t xml:space="preserve">Rozwoju </w:t>
      </w:r>
      <w:r w:rsidR="00B7026A" w:rsidRPr="00B7026A">
        <w:rPr>
          <w:rFonts w:ascii="Times New Roman" w:hAnsi="Times New Roman"/>
          <w:bCs/>
          <w:i/>
          <w:sz w:val="24"/>
          <w:szCs w:val="24"/>
        </w:rPr>
        <w:t>Obszaru Strategicznej Interwencji Świętokrzyskie Uzdrowiska na lata 2022–2027</w:t>
      </w:r>
      <w:r w:rsidR="00B7026A">
        <w:rPr>
          <w:rFonts w:ascii="Times New Roman" w:hAnsi="Times New Roman"/>
          <w:bCs/>
          <w:i/>
          <w:sz w:val="24"/>
          <w:szCs w:val="24"/>
        </w:rPr>
        <w:t xml:space="preserve"> </w:t>
      </w:r>
      <w:r>
        <w:rPr>
          <w:rFonts w:ascii="Times New Roman" w:hAnsi="Times New Roman"/>
          <w:sz w:val="24"/>
          <w:szCs w:val="24"/>
        </w:rPr>
        <w:t>jest dokumentem o charakterze ogólnym i nie wskazuje szczegółowego zakresu poszczególnych inwestycji. Strategia określa jedynie konieczność ich realizacji w celu poprawy jakości różnych komponentów funkcjonowania obszaru oraz wdrażania zaleceń dokumentów wyższego szczebla. W związku z powyższym efekty poszczególnych zadań mogą być przewidziane tylko w ograniczonym zakresie. Należy mieć na uwadze uwzględnianie zasad ochrony środowiska podczas projektowania i planowania poszczególnych inwestycji.</w:t>
      </w:r>
    </w:p>
    <w:p w14:paraId="7F50B957" w14:textId="35D9FA42" w:rsidR="00045DAE" w:rsidRDefault="00000000">
      <w:pPr>
        <w:spacing w:after="0" w:line="360" w:lineRule="auto"/>
        <w:ind w:firstLine="708"/>
        <w:jc w:val="both"/>
      </w:pPr>
      <w:r>
        <w:rPr>
          <w:rFonts w:ascii="Times New Roman" w:hAnsi="Times New Roman"/>
          <w:sz w:val="24"/>
          <w:szCs w:val="24"/>
        </w:rPr>
        <w:t xml:space="preserve">Zgodnie z </w:t>
      </w:r>
      <w:r w:rsidRPr="003F655A">
        <w:rPr>
          <w:rFonts w:ascii="Times New Roman" w:hAnsi="Times New Roman"/>
          <w:i/>
          <w:iCs/>
          <w:sz w:val="24"/>
          <w:szCs w:val="24"/>
        </w:rPr>
        <w:t>Rozporządzeniem Rady Ministrów z dnia 10 września 2019 r. w sprawie przedsięwzięć mogących znacząco oddziaływać na środowisko</w:t>
      </w:r>
      <w:r>
        <w:rPr>
          <w:rFonts w:ascii="Times New Roman" w:hAnsi="Times New Roman"/>
          <w:sz w:val="24"/>
          <w:szCs w:val="24"/>
        </w:rPr>
        <w:t xml:space="preserve"> (Dz. U. z 2019 r. poz. 1839 z późn. zm.), dokonano analizy w kontekście kwalifikacji przedsięwzięć ujętych w projekcie</w:t>
      </w:r>
      <w:r>
        <w:rPr>
          <w:rFonts w:ascii="Times New Roman" w:hAnsi="Times New Roman"/>
          <w:i/>
          <w:iCs/>
          <w:sz w:val="24"/>
          <w:szCs w:val="24"/>
        </w:rPr>
        <w:t xml:space="preserve"> Strategii </w:t>
      </w:r>
      <w:r>
        <w:rPr>
          <w:rFonts w:ascii="Times New Roman" w:hAnsi="Times New Roman"/>
          <w:bCs/>
          <w:i/>
          <w:sz w:val="24"/>
          <w:szCs w:val="24"/>
        </w:rPr>
        <w:t xml:space="preserve">Rozwoju </w:t>
      </w:r>
      <w:r w:rsidR="00B7026A" w:rsidRPr="00B7026A">
        <w:rPr>
          <w:rFonts w:ascii="Times New Roman" w:hAnsi="Times New Roman"/>
          <w:bCs/>
          <w:i/>
          <w:sz w:val="24"/>
          <w:szCs w:val="24"/>
        </w:rPr>
        <w:t xml:space="preserve">Obszaru Strategicznej Interwencji Świętokrzyskie Uzdrowiska na lata </w:t>
      </w:r>
      <w:r w:rsidR="00B7026A">
        <w:rPr>
          <w:rFonts w:ascii="Times New Roman" w:hAnsi="Times New Roman"/>
          <w:bCs/>
          <w:i/>
          <w:sz w:val="24"/>
          <w:szCs w:val="24"/>
        </w:rPr>
        <w:br/>
      </w:r>
      <w:r w:rsidR="00B7026A" w:rsidRPr="00B7026A">
        <w:rPr>
          <w:rFonts w:ascii="Times New Roman" w:hAnsi="Times New Roman"/>
          <w:bCs/>
          <w:i/>
          <w:sz w:val="24"/>
          <w:szCs w:val="24"/>
        </w:rPr>
        <w:t>2022–2027</w:t>
      </w:r>
      <w:r w:rsidR="00B7026A">
        <w:rPr>
          <w:rFonts w:ascii="Times New Roman" w:hAnsi="Times New Roman"/>
          <w:bCs/>
          <w:i/>
          <w:sz w:val="24"/>
          <w:szCs w:val="24"/>
        </w:rPr>
        <w:t xml:space="preserve"> </w:t>
      </w:r>
      <w:r>
        <w:rPr>
          <w:rFonts w:ascii="Times New Roman" w:hAnsi="Times New Roman"/>
          <w:sz w:val="24"/>
          <w:szCs w:val="24"/>
        </w:rPr>
        <w:t>wg podziału w powyższym akcie prawnym.</w:t>
      </w:r>
    </w:p>
    <w:p w14:paraId="56E32EB2"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Zgodnie z ww. rozporządzeniem, według obecnego stanu wiedzy oraz ze względu na swój charakter, żadne z działań zawartych w Strategii nie kwalifikuje się do przedsięwzięć mogących zawsze znacząco oddziaływać na środowisko. Cześć z zadań po ustaleniu lokalizacji lub powierzchniowej skali oddziaływania inwestycji może spełnić kryteria przedsięwzięć mogących potencjalnie znacząco oddziaływać na środowisko.</w:t>
      </w:r>
    </w:p>
    <w:p w14:paraId="648358AD" w14:textId="77777777"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lastRenderedPageBreak/>
        <w:t>Z punktu widzenia możliwych oddziaływań na środowisko najistotniejsze są działania inwestycyjne, gdyż generują one potencjalnie największy wpływ na środowisko. Do działań takich należą:</w:t>
      </w:r>
    </w:p>
    <w:p w14:paraId="717903A7" w14:textId="05C99F14" w:rsidR="004C39F5" w:rsidRPr="004C39F5" w:rsidRDefault="00237DDC">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r</w:t>
      </w:r>
      <w:r w:rsidR="004C39F5" w:rsidRPr="004C39F5">
        <w:rPr>
          <w:rFonts w:ascii="Times New Roman" w:hAnsi="Times New Roman"/>
          <w:color w:val="000000" w:themeColor="text1"/>
          <w:sz w:val="24"/>
          <w:szCs w:val="24"/>
        </w:rPr>
        <w:t>ozbudowa Domu Zdrojowego w Busku-Zdroju;</w:t>
      </w:r>
    </w:p>
    <w:p w14:paraId="63D6C4DA" w14:textId="77777777" w:rsidR="004C39F5" w:rsidRPr="004C39F5" w:rsidRDefault="004C39F5">
      <w:pPr>
        <w:numPr>
          <w:ilvl w:val="0"/>
          <w:numId w:val="89"/>
        </w:numPr>
        <w:spacing w:after="0" w:line="360" w:lineRule="auto"/>
        <w:jc w:val="both"/>
        <w:rPr>
          <w:rFonts w:ascii="Times New Roman" w:hAnsi="Times New Roman"/>
          <w:color w:val="000000" w:themeColor="text1"/>
          <w:sz w:val="24"/>
          <w:szCs w:val="24"/>
        </w:rPr>
      </w:pPr>
      <w:r w:rsidRPr="004C39F5">
        <w:rPr>
          <w:rFonts w:ascii="Times New Roman" w:hAnsi="Times New Roman"/>
          <w:color w:val="000000" w:themeColor="text1"/>
          <w:sz w:val="24"/>
          <w:szCs w:val="24"/>
        </w:rPr>
        <w:t>Centrum Nauki o Wodzie i Siarce z wieżą widokową na Górce w Busku-Zdroju;</w:t>
      </w:r>
    </w:p>
    <w:p w14:paraId="2DEF8507" w14:textId="34532BF3" w:rsidR="004C39F5" w:rsidRPr="004C39F5" w:rsidRDefault="004C39F5">
      <w:pPr>
        <w:numPr>
          <w:ilvl w:val="0"/>
          <w:numId w:val="89"/>
        </w:numPr>
        <w:spacing w:after="0" w:line="360" w:lineRule="auto"/>
        <w:jc w:val="both"/>
        <w:rPr>
          <w:rFonts w:ascii="Times New Roman" w:hAnsi="Times New Roman"/>
          <w:color w:val="000000" w:themeColor="text1"/>
          <w:sz w:val="24"/>
          <w:szCs w:val="24"/>
        </w:rPr>
      </w:pPr>
      <w:r w:rsidRPr="004C39F5">
        <w:rPr>
          <w:rFonts w:ascii="Times New Roman" w:hAnsi="Times New Roman"/>
          <w:color w:val="000000" w:themeColor="text1"/>
          <w:sz w:val="24"/>
          <w:szCs w:val="24"/>
        </w:rPr>
        <w:t xml:space="preserve">Wieża inwestycyjna w Kikowie; </w:t>
      </w:r>
    </w:p>
    <w:p w14:paraId="706DBD11" w14:textId="4042E59C" w:rsidR="004C39F5" w:rsidRPr="004C39F5"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b</w:t>
      </w:r>
      <w:r w:rsidR="004C39F5" w:rsidRPr="004C39F5">
        <w:rPr>
          <w:rFonts w:ascii="Times New Roman" w:hAnsi="Times New Roman"/>
          <w:color w:val="000000" w:themeColor="text1"/>
          <w:sz w:val="24"/>
          <w:szCs w:val="24"/>
        </w:rPr>
        <w:t>udowa nowych, gotowych do realizacji odcinków ścieżek;</w:t>
      </w:r>
    </w:p>
    <w:p w14:paraId="2509EE80" w14:textId="0A93513B" w:rsidR="00B7026A"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d</w:t>
      </w:r>
      <w:r w:rsidR="00920274">
        <w:rPr>
          <w:rFonts w:ascii="Times New Roman" w:hAnsi="Times New Roman"/>
          <w:color w:val="000000" w:themeColor="text1"/>
          <w:sz w:val="24"/>
          <w:szCs w:val="24"/>
        </w:rPr>
        <w:t>ziałania związane z b</w:t>
      </w:r>
      <w:r w:rsidR="004C39F5" w:rsidRPr="004C39F5">
        <w:rPr>
          <w:rFonts w:ascii="Times New Roman" w:hAnsi="Times New Roman"/>
          <w:color w:val="000000" w:themeColor="text1"/>
          <w:sz w:val="24"/>
          <w:szCs w:val="24"/>
        </w:rPr>
        <w:t>udow</w:t>
      </w:r>
      <w:r w:rsidR="00920274">
        <w:rPr>
          <w:rFonts w:ascii="Times New Roman" w:hAnsi="Times New Roman"/>
          <w:color w:val="000000" w:themeColor="text1"/>
          <w:sz w:val="24"/>
          <w:szCs w:val="24"/>
        </w:rPr>
        <w:t>ą</w:t>
      </w:r>
      <w:r w:rsidR="004C39F5" w:rsidRPr="004C39F5">
        <w:rPr>
          <w:rFonts w:ascii="Times New Roman" w:hAnsi="Times New Roman"/>
          <w:color w:val="000000" w:themeColor="text1"/>
          <w:sz w:val="24"/>
          <w:szCs w:val="24"/>
        </w:rPr>
        <w:t xml:space="preserve"> lub rozbudow</w:t>
      </w:r>
      <w:r w:rsidR="00920274">
        <w:rPr>
          <w:rFonts w:ascii="Times New Roman" w:hAnsi="Times New Roman"/>
          <w:color w:val="000000" w:themeColor="text1"/>
          <w:sz w:val="24"/>
          <w:szCs w:val="24"/>
        </w:rPr>
        <w:t>ą</w:t>
      </w:r>
      <w:r w:rsidR="004C39F5" w:rsidRPr="004C39F5">
        <w:rPr>
          <w:rFonts w:ascii="Times New Roman" w:hAnsi="Times New Roman"/>
          <w:color w:val="000000" w:themeColor="text1"/>
          <w:sz w:val="24"/>
          <w:szCs w:val="24"/>
        </w:rPr>
        <w:t xml:space="preserve"> instalacji do produkcji energii elektrycznej</w:t>
      </w:r>
      <w:r w:rsidR="00920274">
        <w:rPr>
          <w:rFonts w:ascii="Times New Roman" w:hAnsi="Times New Roman"/>
          <w:color w:val="000000" w:themeColor="text1"/>
          <w:sz w:val="24"/>
          <w:szCs w:val="24"/>
        </w:rPr>
        <w:t xml:space="preserve"> i ciepła</w:t>
      </w:r>
      <w:r w:rsidR="004C39F5" w:rsidRPr="004C39F5">
        <w:rPr>
          <w:rFonts w:ascii="Times New Roman" w:hAnsi="Times New Roman"/>
          <w:color w:val="000000" w:themeColor="text1"/>
          <w:sz w:val="24"/>
          <w:szCs w:val="24"/>
        </w:rPr>
        <w:t xml:space="preserve"> z OZE wraz z</w:t>
      </w:r>
      <w:r w:rsidR="004C39F5">
        <w:rPr>
          <w:rFonts w:ascii="Times New Roman" w:hAnsi="Times New Roman"/>
          <w:color w:val="000000" w:themeColor="text1"/>
          <w:sz w:val="24"/>
          <w:szCs w:val="24"/>
        </w:rPr>
        <w:t> </w:t>
      </w:r>
      <w:r w:rsidR="004C39F5" w:rsidRPr="004C39F5">
        <w:rPr>
          <w:rFonts w:ascii="Times New Roman" w:hAnsi="Times New Roman"/>
          <w:color w:val="000000" w:themeColor="text1"/>
          <w:sz w:val="24"/>
          <w:szCs w:val="24"/>
        </w:rPr>
        <w:t>przyłączami i możliwością budowy magazynów energii działających na potrzeby danego źródła OZE w zakresie wytwarzania energii</w:t>
      </w:r>
      <w:r w:rsidR="00920274">
        <w:rPr>
          <w:rFonts w:ascii="Times New Roman" w:hAnsi="Times New Roman"/>
          <w:color w:val="000000" w:themeColor="text1"/>
          <w:sz w:val="24"/>
          <w:szCs w:val="24"/>
        </w:rPr>
        <w:t>;</w:t>
      </w:r>
    </w:p>
    <w:p w14:paraId="22C9B558" w14:textId="234C97E5" w:rsidR="00920274"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n</w:t>
      </w:r>
      <w:r w:rsidR="00920274">
        <w:rPr>
          <w:rFonts w:ascii="Times New Roman" w:hAnsi="Times New Roman"/>
          <w:color w:val="000000" w:themeColor="text1"/>
          <w:sz w:val="24"/>
          <w:szCs w:val="24"/>
        </w:rPr>
        <w:t>iezbędne działania w zakresie urządzeń wodnych i infrastruktury hydrotechnicznej</w:t>
      </w:r>
      <w:r w:rsidR="009B7F38">
        <w:rPr>
          <w:rFonts w:ascii="Times New Roman" w:hAnsi="Times New Roman"/>
          <w:color w:val="000000" w:themeColor="text1"/>
          <w:sz w:val="24"/>
          <w:szCs w:val="24"/>
        </w:rPr>
        <w:t>,</w:t>
      </w:r>
      <w:r w:rsidR="00920274">
        <w:rPr>
          <w:rFonts w:ascii="Times New Roman" w:hAnsi="Times New Roman"/>
          <w:color w:val="000000" w:themeColor="text1"/>
          <w:sz w:val="24"/>
          <w:szCs w:val="24"/>
        </w:rPr>
        <w:t xml:space="preserve"> służących zmniejszaniu skutków powodzi i suszy;</w:t>
      </w:r>
    </w:p>
    <w:p w14:paraId="6E69A221" w14:textId="227EC29F" w:rsidR="00920274"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b</w:t>
      </w:r>
      <w:r w:rsidR="00920274">
        <w:rPr>
          <w:rFonts w:ascii="Times New Roman" w:hAnsi="Times New Roman"/>
          <w:color w:val="000000" w:themeColor="text1"/>
          <w:sz w:val="24"/>
          <w:szCs w:val="24"/>
        </w:rPr>
        <w:t>udowa Muzeum Kazimierskiego w Słonowicach wraz z zagospodarowaniem terenu;</w:t>
      </w:r>
    </w:p>
    <w:p w14:paraId="7F24C901" w14:textId="4D98EF91" w:rsidR="00920274"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z</w:t>
      </w:r>
      <w:r w:rsidR="00920274">
        <w:rPr>
          <w:rFonts w:ascii="Times New Roman" w:hAnsi="Times New Roman"/>
          <w:color w:val="000000" w:themeColor="text1"/>
          <w:sz w:val="24"/>
          <w:szCs w:val="24"/>
        </w:rPr>
        <w:t>agospodarowanie na cele turystyczne z przyległymi terenami wraz z infrastrukt</w:t>
      </w:r>
      <w:r w:rsidR="00AA1092">
        <w:rPr>
          <w:rFonts w:ascii="Times New Roman" w:hAnsi="Times New Roman"/>
          <w:color w:val="000000" w:themeColor="text1"/>
          <w:sz w:val="24"/>
          <w:szCs w:val="24"/>
        </w:rPr>
        <w:t>u</w:t>
      </w:r>
      <w:r w:rsidR="00920274">
        <w:rPr>
          <w:rFonts w:ascii="Times New Roman" w:hAnsi="Times New Roman"/>
          <w:color w:val="000000" w:themeColor="text1"/>
          <w:sz w:val="24"/>
          <w:szCs w:val="24"/>
        </w:rPr>
        <w:t>rą towarzyszącą zbiorników wodnych zlokalizowanych: w Radzanowie, w Solcu-Zdroju, na rzece Małoszówce w Kazimierzy Wielkiej oraz w Pińczowie;</w:t>
      </w:r>
    </w:p>
    <w:p w14:paraId="62C3FC9E" w14:textId="62616955" w:rsidR="00920274"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d</w:t>
      </w:r>
      <w:r w:rsidR="00920274">
        <w:rPr>
          <w:rFonts w:ascii="Times New Roman" w:hAnsi="Times New Roman"/>
          <w:color w:val="000000" w:themeColor="text1"/>
          <w:sz w:val="24"/>
          <w:szCs w:val="24"/>
        </w:rPr>
        <w:t xml:space="preserve">ziałania związane z </w:t>
      </w:r>
      <w:r w:rsidR="00AA1092">
        <w:rPr>
          <w:rFonts w:ascii="Times New Roman" w:hAnsi="Times New Roman"/>
          <w:color w:val="000000" w:themeColor="text1"/>
          <w:sz w:val="24"/>
          <w:szCs w:val="24"/>
        </w:rPr>
        <w:t>powstaniem i rozwojem infrastruktury uzdrowiskowej i okołouzdrowiskowej;</w:t>
      </w:r>
    </w:p>
    <w:p w14:paraId="2F8D7710" w14:textId="437B4831" w:rsidR="00A804AD"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w</w:t>
      </w:r>
      <w:r w:rsidR="00A804AD">
        <w:rPr>
          <w:rFonts w:ascii="Times New Roman" w:hAnsi="Times New Roman"/>
          <w:color w:val="000000" w:themeColor="text1"/>
          <w:sz w:val="24"/>
          <w:szCs w:val="24"/>
        </w:rPr>
        <w:t>ymiana/modernizacja oświetlenia ulicznego na energooszczędne;</w:t>
      </w:r>
    </w:p>
    <w:p w14:paraId="67295649" w14:textId="73734BE0"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li</w:t>
      </w:r>
      <w:r w:rsidR="00AA1092">
        <w:rPr>
          <w:rFonts w:ascii="Times New Roman" w:hAnsi="Times New Roman"/>
          <w:color w:val="000000" w:themeColor="text1"/>
          <w:sz w:val="24"/>
          <w:szCs w:val="24"/>
        </w:rPr>
        <w:t>kwidacja źródeł niskiej emisji z budynków mieszkalnych i ich zastąpienie rozwiązaniami proekologicznymi, takimi jak m.in. pompa ciepła, podłączenie do sieci gazowej, czy budowa innych instalacji OZE itp.;</w:t>
      </w:r>
    </w:p>
    <w:p w14:paraId="18B55DAF" w14:textId="7839A398"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b</w:t>
      </w:r>
      <w:r w:rsidR="00AA1092">
        <w:rPr>
          <w:rFonts w:ascii="Times New Roman" w:hAnsi="Times New Roman"/>
          <w:color w:val="000000" w:themeColor="text1"/>
          <w:sz w:val="24"/>
          <w:szCs w:val="24"/>
        </w:rPr>
        <w:t>udowa nowych odcinków dróg gminnych, powiatowych, wojewódzkich, w tym budow</w:t>
      </w:r>
      <w:r w:rsidR="00DA5A8E">
        <w:rPr>
          <w:rFonts w:ascii="Times New Roman" w:hAnsi="Times New Roman"/>
          <w:color w:val="000000" w:themeColor="text1"/>
          <w:sz w:val="24"/>
          <w:szCs w:val="24"/>
        </w:rPr>
        <w:t>a</w:t>
      </w:r>
      <w:r w:rsidR="00AA1092">
        <w:rPr>
          <w:rFonts w:ascii="Times New Roman" w:hAnsi="Times New Roman"/>
          <w:color w:val="000000" w:themeColor="text1"/>
          <w:sz w:val="24"/>
          <w:szCs w:val="24"/>
        </w:rPr>
        <w:t xml:space="preserve"> obwodnicy </w:t>
      </w:r>
      <w:r w:rsidR="00E24931">
        <w:rPr>
          <w:rFonts w:ascii="Times New Roman" w:hAnsi="Times New Roman"/>
          <w:color w:val="000000" w:themeColor="text1"/>
          <w:sz w:val="24"/>
          <w:szCs w:val="24"/>
        </w:rPr>
        <w:t>m</w:t>
      </w:r>
      <w:r w:rsidR="00AA1092">
        <w:rPr>
          <w:rFonts w:ascii="Times New Roman" w:hAnsi="Times New Roman"/>
          <w:color w:val="000000" w:themeColor="text1"/>
          <w:sz w:val="24"/>
          <w:szCs w:val="24"/>
        </w:rPr>
        <w:t xml:space="preserve">iasta Busko-Zdrój od strony północnej na obszarze strategicznej interwencji, w tym dróg wyposażonych w ciągi piesze i rowerowe, oświetlenie, elementy małej architektury; </w:t>
      </w:r>
    </w:p>
    <w:p w14:paraId="29A2D15F" w14:textId="62EE7D94" w:rsidR="00920274"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r</w:t>
      </w:r>
      <w:r w:rsidR="00AA1092">
        <w:rPr>
          <w:rFonts w:ascii="Times New Roman" w:hAnsi="Times New Roman"/>
          <w:color w:val="000000" w:themeColor="text1"/>
          <w:sz w:val="24"/>
          <w:szCs w:val="24"/>
        </w:rPr>
        <w:t>ozbudowa oczyszczalni ścieków w Gminie Solec-Zdrój;</w:t>
      </w:r>
    </w:p>
    <w:p w14:paraId="1A0825CE" w14:textId="2DF4CA86"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b</w:t>
      </w:r>
      <w:r w:rsidR="00AA1092">
        <w:rPr>
          <w:rFonts w:ascii="Times New Roman" w:hAnsi="Times New Roman"/>
          <w:color w:val="000000" w:themeColor="text1"/>
          <w:sz w:val="24"/>
          <w:szCs w:val="24"/>
        </w:rPr>
        <w:t>udowa oczyszczalni ścieków wód siarczkowych;</w:t>
      </w:r>
    </w:p>
    <w:p w14:paraId="795BFA86" w14:textId="5ACEB1DF"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r</w:t>
      </w:r>
      <w:r w:rsidR="00AA1092">
        <w:rPr>
          <w:rFonts w:ascii="Times New Roman" w:hAnsi="Times New Roman"/>
          <w:color w:val="000000" w:themeColor="text1"/>
          <w:sz w:val="24"/>
          <w:szCs w:val="24"/>
        </w:rPr>
        <w:t>ewitalizacja „górnej” części miasta Kazimierza Wielka;</w:t>
      </w:r>
    </w:p>
    <w:p w14:paraId="47548AB7" w14:textId="4DCDA113"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r</w:t>
      </w:r>
      <w:r w:rsidR="00AA1092">
        <w:rPr>
          <w:rFonts w:ascii="Times New Roman" w:hAnsi="Times New Roman"/>
          <w:color w:val="000000" w:themeColor="text1"/>
          <w:sz w:val="24"/>
          <w:szCs w:val="24"/>
        </w:rPr>
        <w:t>ozwój infrastruktury kanalizacyjnej;</w:t>
      </w:r>
    </w:p>
    <w:p w14:paraId="3DC19C65" w14:textId="47C7B2A5"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r</w:t>
      </w:r>
      <w:r w:rsidR="00AA1092">
        <w:rPr>
          <w:rFonts w:ascii="Times New Roman" w:hAnsi="Times New Roman"/>
          <w:color w:val="000000" w:themeColor="text1"/>
          <w:sz w:val="24"/>
          <w:szCs w:val="24"/>
        </w:rPr>
        <w:t>ozwój infrastruktury w zakresie oczyszczania ścieków komunalnych;</w:t>
      </w:r>
    </w:p>
    <w:p w14:paraId="11DE466F" w14:textId="2616D977" w:rsidR="00AA1092"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p</w:t>
      </w:r>
      <w:r w:rsidR="00AA1092">
        <w:rPr>
          <w:rFonts w:ascii="Times New Roman" w:hAnsi="Times New Roman"/>
          <w:color w:val="000000" w:themeColor="text1"/>
          <w:sz w:val="24"/>
          <w:szCs w:val="24"/>
        </w:rPr>
        <w:t>rojekty z zakresu rozbudowy systemów wodociągowych;</w:t>
      </w:r>
    </w:p>
    <w:p w14:paraId="05492542" w14:textId="2D7A5910" w:rsidR="00AA1092" w:rsidRPr="00A804AD"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lastRenderedPageBreak/>
        <w:t>r</w:t>
      </w:r>
      <w:r w:rsidR="00AA1092">
        <w:rPr>
          <w:rFonts w:ascii="Times New Roman" w:hAnsi="Times New Roman"/>
          <w:color w:val="000000" w:themeColor="text1"/>
          <w:sz w:val="24"/>
          <w:szCs w:val="24"/>
        </w:rPr>
        <w:t xml:space="preserve">ozwój infrastruktury sportowej i rekreacyjnej, w tym budowa stadionu sportowego wraz z infrastrukturą </w:t>
      </w:r>
      <w:r w:rsidR="00AA1092" w:rsidRPr="00A804AD">
        <w:rPr>
          <w:rFonts w:ascii="Times New Roman" w:hAnsi="Times New Roman"/>
          <w:color w:val="000000" w:themeColor="text1"/>
          <w:sz w:val="24"/>
          <w:szCs w:val="24"/>
        </w:rPr>
        <w:t>towarzyszącą</w:t>
      </w:r>
      <w:r w:rsidR="00A804AD" w:rsidRPr="00A804AD">
        <w:rPr>
          <w:rFonts w:ascii="Times New Roman" w:hAnsi="Times New Roman"/>
          <w:color w:val="000000" w:themeColor="text1"/>
          <w:sz w:val="24"/>
          <w:szCs w:val="24"/>
        </w:rPr>
        <w:t xml:space="preserve"> w Solcu-Zdroju;</w:t>
      </w:r>
    </w:p>
    <w:p w14:paraId="5E9FC4B1" w14:textId="1EA14C74" w:rsidR="00A804AD" w:rsidRPr="00A804AD"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p</w:t>
      </w:r>
      <w:r w:rsidR="00A804AD" w:rsidRPr="00A804AD">
        <w:rPr>
          <w:rFonts w:ascii="Times New Roman" w:hAnsi="Times New Roman"/>
          <w:color w:val="000000" w:themeColor="text1"/>
          <w:sz w:val="24"/>
          <w:szCs w:val="24"/>
        </w:rPr>
        <w:t>rzygotowanie terenów inwestycyjnych;</w:t>
      </w:r>
    </w:p>
    <w:p w14:paraId="67532B31" w14:textId="41A60F6F" w:rsidR="00045DAE" w:rsidRPr="00A804AD" w:rsidRDefault="00037AE1">
      <w:pPr>
        <w:numPr>
          <w:ilvl w:val="0"/>
          <w:numId w:val="89"/>
        </w:numPr>
        <w:spacing w:after="0"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p</w:t>
      </w:r>
      <w:r w:rsidR="00A804AD" w:rsidRPr="00A804AD">
        <w:rPr>
          <w:rFonts w:ascii="Times New Roman" w:hAnsi="Times New Roman"/>
          <w:color w:val="000000" w:themeColor="text1"/>
          <w:sz w:val="24"/>
          <w:szCs w:val="24"/>
        </w:rPr>
        <w:t>owstanie i rozwój instytutu badawczego wraz z laboratorium do badań nad działaniem wód siarkowych na wybrane grupy schorzeń oraz nad zastosowaniem kolagenu.</w:t>
      </w:r>
    </w:p>
    <w:p w14:paraId="7CACDC1A" w14:textId="271AC65B" w:rsidR="00045DAE" w:rsidRDefault="00000000">
      <w:pPr>
        <w:spacing w:after="0" w:line="360" w:lineRule="auto"/>
        <w:ind w:firstLine="708"/>
        <w:jc w:val="both"/>
      </w:pPr>
      <w:r>
        <w:rPr>
          <w:rFonts w:ascii="Times New Roman" w:hAnsi="Times New Roman"/>
          <w:sz w:val="24"/>
          <w:szCs w:val="24"/>
        </w:rPr>
        <w:t xml:space="preserve">Przedstawione powyżej przedsięwzięcia będą miały charakter lokalny, tzn. będą one terytorialnie realizowane w obrębie analizowanego obszaru. W związku z powyższym przedsięwzięcia te będą charakteryzować się ograniczonym przestrzennie oddziaływaniem na środowisko. Ponadto w przypadku takich przedsięwzięć jak np. </w:t>
      </w:r>
      <w:r w:rsidR="00A804AD" w:rsidRPr="00A804AD">
        <w:rPr>
          <w:rFonts w:ascii="Times New Roman" w:hAnsi="Times New Roman"/>
          <w:color w:val="000000" w:themeColor="text1"/>
          <w:sz w:val="24"/>
          <w:szCs w:val="24"/>
        </w:rPr>
        <w:t>budowa nowych odcinków dróg gminnych, powiatowych, wojewódzkich, w tym budow</w:t>
      </w:r>
      <w:r w:rsidR="00DA5A8E">
        <w:rPr>
          <w:rFonts w:ascii="Times New Roman" w:hAnsi="Times New Roman"/>
          <w:color w:val="000000" w:themeColor="text1"/>
          <w:sz w:val="24"/>
          <w:szCs w:val="24"/>
        </w:rPr>
        <w:t>a</w:t>
      </w:r>
      <w:r w:rsidR="00A804AD" w:rsidRPr="00A804AD">
        <w:rPr>
          <w:rFonts w:ascii="Times New Roman" w:hAnsi="Times New Roman"/>
          <w:color w:val="000000" w:themeColor="text1"/>
          <w:sz w:val="24"/>
          <w:szCs w:val="24"/>
        </w:rPr>
        <w:t xml:space="preserve"> obwodnicy </w:t>
      </w:r>
      <w:r w:rsidR="00E24931">
        <w:rPr>
          <w:rFonts w:ascii="Times New Roman" w:hAnsi="Times New Roman"/>
          <w:color w:val="000000" w:themeColor="text1"/>
          <w:sz w:val="24"/>
          <w:szCs w:val="24"/>
        </w:rPr>
        <w:t>m</w:t>
      </w:r>
      <w:r w:rsidR="00A804AD" w:rsidRPr="00A804AD">
        <w:rPr>
          <w:rFonts w:ascii="Times New Roman" w:hAnsi="Times New Roman"/>
          <w:color w:val="000000" w:themeColor="text1"/>
          <w:sz w:val="24"/>
          <w:szCs w:val="24"/>
        </w:rPr>
        <w:t>iasta Busko-Zdrój od strony północnej na obszarze strategicznej interwencji, w tym dróg wyposażonych w ciągi piesze i rowerowe, oświetlenie, elementy małej architektury</w:t>
      </w:r>
      <w:r w:rsidRPr="00A804AD">
        <w:rPr>
          <w:rFonts w:ascii="Times New Roman" w:hAnsi="Times New Roman"/>
          <w:color w:val="000000" w:themeColor="text1"/>
          <w:sz w:val="24"/>
          <w:szCs w:val="24"/>
        </w:rPr>
        <w:t>,</w:t>
      </w:r>
      <w:r>
        <w:rPr>
          <w:rFonts w:ascii="Times New Roman" w:hAnsi="Times New Roman"/>
          <w:sz w:val="24"/>
          <w:szCs w:val="24"/>
        </w:rPr>
        <w:t xml:space="preserve"> główne oddziaływanie na środowisko występuje w fazie realizacji przedsięwzięcia i ma ono również czasowo ograniczony charakter. Przedsięwzięcia te są zazwyczaj realizowane w obrębie terenów zmienionych antropogenicznie, tj. w bezpośrednim sąsiedztwie zabudowy. </w:t>
      </w:r>
    </w:p>
    <w:p w14:paraId="0E84C177" w14:textId="01B2B860" w:rsidR="00045DAE" w:rsidRDefault="00000000">
      <w:pPr>
        <w:spacing w:after="0" w:line="360" w:lineRule="auto"/>
        <w:ind w:firstLine="708"/>
        <w:jc w:val="both"/>
      </w:pPr>
      <w:r>
        <w:rPr>
          <w:rFonts w:ascii="Times New Roman" w:hAnsi="Times New Roman"/>
          <w:sz w:val="24"/>
          <w:szCs w:val="24"/>
        </w:rPr>
        <w:t xml:space="preserve">Oddziaływanie na środowisko inwestycji, szczególnie tych </w:t>
      </w:r>
      <w:r>
        <w:rPr>
          <w:rFonts w:ascii="Times New Roman" w:hAnsi="Times New Roman"/>
          <w:color w:val="000000"/>
          <w:sz w:val="24"/>
          <w:szCs w:val="24"/>
        </w:rPr>
        <w:t>związanych</w:t>
      </w:r>
      <w:r w:rsidRPr="00A804AD">
        <w:rPr>
          <w:rFonts w:ascii="Times New Roman" w:hAnsi="Times New Roman"/>
          <w:color w:val="000000" w:themeColor="text1"/>
          <w:sz w:val="24"/>
          <w:szCs w:val="24"/>
        </w:rPr>
        <w:t xml:space="preserve"> z </w:t>
      </w:r>
      <w:r w:rsidR="00A804AD" w:rsidRPr="00A804AD">
        <w:rPr>
          <w:rFonts w:ascii="Times New Roman" w:hAnsi="Times New Roman"/>
          <w:color w:val="000000" w:themeColor="text1"/>
          <w:sz w:val="24"/>
          <w:szCs w:val="24"/>
        </w:rPr>
        <w:t>budową lub rozbudową instalacji do produkcji energii elektrycznej i ciepła z OZE wraz z przyłączami i możliwością budowy magazynów energii działających na potrzeby danego źródła OZE w</w:t>
      </w:r>
      <w:r w:rsidR="00A804AD">
        <w:rPr>
          <w:rFonts w:ascii="Times New Roman" w:hAnsi="Times New Roman"/>
          <w:color w:val="000000" w:themeColor="text1"/>
          <w:sz w:val="24"/>
          <w:szCs w:val="24"/>
        </w:rPr>
        <w:t> </w:t>
      </w:r>
      <w:r w:rsidR="00A804AD" w:rsidRPr="00A804AD">
        <w:rPr>
          <w:rFonts w:ascii="Times New Roman" w:hAnsi="Times New Roman"/>
          <w:color w:val="000000" w:themeColor="text1"/>
          <w:sz w:val="24"/>
          <w:szCs w:val="24"/>
        </w:rPr>
        <w:t xml:space="preserve">zakresie wytwarzania energii </w:t>
      </w:r>
      <w:r w:rsidRPr="00A804AD">
        <w:rPr>
          <w:rFonts w:ascii="Times New Roman" w:hAnsi="Times New Roman"/>
          <w:color w:val="000000" w:themeColor="text1"/>
          <w:sz w:val="24"/>
          <w:szCs w:val="24"/>
        </w:rPr>
        <w:t xml:space="preserve">oraz z wymianą/modernizacją oświetlenia ulicznego na energooszczędne, </w:t>
      </w:r>
      <w:r>
        <w:rPr>
          <w:rFonts w:ascii="Times New Roman" w:hAnsi="Times New Roman"/>
          <w:sz w:val="24"/>
          <w:szCs w:val="24"/>
        </w:rPr>
        <w:t>można ograniczyć do racjonalnego poziomu poprzez dobrze przemyślany wybór lokalizacji, ponieważ skala wywoływanych przez nie przekształceń środowiska zależeć będzie w znacznym stopniu od lokalnych uwarunkowań.</w:t>
      </w:r>
    </w:p>
    <w:p w14:paraId="15FEBAFD" w14:textId="77777777" w:rsidR="00045DAE" w:rsidRDefault="00000000">
      <w:pPr>
        <w:spacing w:after="0" w:line="360" w:lineRule="auto"/>
        <w:jc w:val="both"/>
        <w:rPr>
          <w:rFonts w:ascii="Times New Roman" w:hAnsi="Times New Roman"/>
          <w:sz w:val="24"/>
          <w:szCs w:val="24"/>
        </w:rPr>
      </w:pPr>
      <w:r>
        <w:rPr>
          <w:rFonts w:ascii="Times New Roman" w:hAnsi="Times New Roman"/>
          <w:sz w:val="24"/>
          <w:szCs w:val="24"/>
        </w:rPr>
        <w:tab/>
        <w:t>Stopień i zakres oddziaływania na środowisko danego przedsięwzięcia inwestycyjnego będzie uzależniony od lokalizacji, skali i zakresu danego przedsięwzięcia, w tym m.in. czy dana inwestycja będzie realizowana na terenach zurbanizowanych, przekształconych antropogenicznie czy obszarach użytkowanych rolniczo lub też na obszarach cennych przyrodniczo i chronionych, charakteryzujących się największym negatywnym zakresem oddziaływania.</w:t>
      </w:r>
    </w:p>
    <w:p w14:paraId="68583DB2" w14:textId="09A495C2" w:rsidR="00045DAE" w:rsidRDefault="00000000">
      <w:pPr>
        <w:spacing w:after="0" w:line="360" w:lineRule="auto"/>
        <w:ind w:firstLine="708"/>
        <w:jc w:val="both"/>
        <w:rPr>
          <w:rFonts w:ascii="Times New Roman" w:hAnsi="Times New Roman"/>
          <w:sz w:val="24"/>
          <w:szCs w:val="24"/>
        </w:rPr>
      </w:pPr>
      <w:r>
        <w:rPr>
          <w:rFonts w:ascii="Times New Roman" w:hAnsi="Times New Roman"/>
          <w:sz w:val="24"/>
          <w:szCs w:val="24"/>
        </w:rPr>
        <w:t xml:space="preserve">Biorąc pod uwagę fakt, że niektóre zamierzenia inwestycyjne na etapie przygotowania inwestycji będą mogły wymagać przeprowadzenia postępowania w sprawie oceny oddziaływania na środowisko w odniesieniu do konkretnych warunków środowiskowych, przyjęto założenie, że na etapie opracowywania Prognozy Oddziaływania na Środowisko dla przedmiotowego dokumentu, omówiono typowe oddziaływania i ich potencjalne skutki. </w:t>
      </w:r>
      <w:r w:rsidR="00A804AD">
        <w:rPr>
          <w:rFonts w:ascii="Times New Roman" w:hAnsi="Times New Roman"/>
          <w:sz w:val="24"/>
          <w:szCs w:val="24"/>
        </w:rPr>
        <w:br/>
      </w:r>
      <w:r>
        <w:rPr>
          <w:rFonts w:ascii="Times New Roman" w:hAnsi="Times New Roman"/>
          <w:sz w:val="24"/>
          <w:szCs w:val="24"/>
        </w:rPr>
        <w:lastRenderedPageBreak/>
        <w:t>W konsekwencji realizacja powyższych przedsięwzięć skutkować będzie poprawą stanu środowiska na danym terenie. Ponadto realizacja przedsięwzięć:</w:t>
      </w:r>
    </w:p>
    <w:p w14:paraId="1C43C1F0" w14:textId="746EE689" w:rsidR="00045DAE" w:rsidRDefault="00000000">
      <w:pPr>
        <w:numPr>
          <w:ilvl w:val="0"/>
          <w:numId w:val="90"/>
        </w:numPr>
        <w:spacing w:after="0" w:line="360" w:lineRule="auto"/>
        <w:jc w:val="both"/>
        <w:rPr>
          <w:rFonts w:ascii="Times New Roman" w:hAnsi="Times New Roman"/>
          <w:sz w:val="24"/>
          <w:szCs w:val="24"/>
        </w:rPr>
      </w:pPr>
      <w:r>
        <w:rPr>
          <w:rFonts w:ascii="Times New Roman" w:hAnsi="Times New Roman"/>
          <w:sz w:val="24"/>
          <w:szCs w:val="24"/>
        </w:rPr>
        <w:t>posiada związek z rozwiązywaniem problemów ochrony środowiska na terenie</w:t>
      </w:r>
      <w:r w:rsidR="00B7026A">
        <w:rPr>
          <w:rFonts w:ascii="Times New Roman" w:hAnsi="Times New Roman"/>
          <w:sz w:val="24"/>
          <w:szCs w:val="24"/>
        </w:rPr>
        <w:t xml:space="preserve"> OSI ŚU</w:t>
      </w:r>
      <w:r>
        <w:rPr>
          <w:rFonts w:ascii="Times New Roman" w:hAnsi="Times New Roman"/>
          <w:sz w:val="24"/>
          <w:szCs w:val="24"/>
        </w:rPr>
        <w:t>;</w:t>
      </w:r>
    </w:p>
    <w:p w14:paraId="6E73D9B8" w14:textId="77777777" w:rsidR="00045DAE" w:rsidRDefault="00000000">
      <w:pPr>
        <w:numPr>
          <w:ilvl w:val="0"/>
          <w:numId w:val="90"/>
        </w:numPr>
        <w:spacing w:after="0" w:line="360" w:lineRule="auto"/>
        <w:jc w:val="both"/>
        <w:rPr>
          <w:rFonts w:ascii="Times New Roman" w:hAnsi="Times New Roman"/>
          <w:sz w:val="24"/>
          <w:szCs w:val="24"/>
        </w:rPr>
      </w:pPr>
      <w:r>
        <w:rPr>
          <w:rFonts w:ascii="Times New Roman" w:hAnsi="Times New Roman"/>
          <w:sz w:val="24"/>
          <w:szCs w:val="24"/>
        </w:rPr>
        <w:t>służy wspieraniu zrównoważonego rozwoju;</w:t>
      </w:r>
    </w:p>
    <w:p w14:paraId="0F5CD675" w14:textId="77777777" w:rsidR="00A804AD" w:rsidRDefault="00000000">
      <w:pPr>
        <w:numPr>
          <w:ilvl w:val="0"/>
          <w:numId w:val="90"/>
        </w:numPr>
        <w:spacing w:after="0" w:line="360" w:lineRule="auto"/>
        <w:jc w:val="both"/>
        <w:rPr>
          <w:rFonts w:ascii="Times New Roman" w:hAnsi="Times New Roman"/>
          <w:sz w:val="24"/>
          <w:szCs w:val="24"/>
        </w:rPr>
      </w:pPr>
      <w:r>
        <w:rPr>
          <w:rFonts w:ascii="Times New Roman" w:hAnsi="Times New Roman"/>
          <w:sz w:val="24"/>
          <w:szCs w:val="24"/>
        </w:rPr>
        <w:t>służy wdrażaniu prawa wspólnotowego w dziedzinie ochrony środowiska.</w:t>
      </w:r>
    </w:p>
    <w:p w14:paraId="52DB64E1" w14:textId="341B1E0E" w:rsidR="004D0555" w:rsidRDefault="004D0555" w:rsidP="004D0555">
      <w:pPr>
        <w:spacing w:after="0" w:line="360" w:lineRule="auto"/>
        <w:jc w:val="both"/>
        <w:rPr>
          <w:rFonts w:ascii="Times New Roman" w:hAnsi="Times New Roman"/>
          <w:sz w:val="24"/>
          <w:szCs w:val="24"/>
        </w:rPr>
        <w:sectPr w:rsidR="004D0555">
          <w:headerReference w:type="default" r:id="rId69"/>
          <w:footerReference w:type="default" r:id="rId70"/>
          <w:pgSz w:w="11906" w:h="16838"/>
          <w:pgMar w:top="1417" w:right="1417" w:bottom="1417" w:left="1417" w:header="708" w:footer="708" w:gutter="0"/>
          <w:cols w:space="708"/>
        </w:sectPr>
      </w:pPr>
    </w:p>
    <w:p w14:paraId="23448314" w14:textId="77CD0002" w:rsidR="00045DAE" w:rsidRDefault="00000000" w:rsidP="00B322EF">
      <w:pPr>
        <w:keepNext/>
        <w:keepLines/>
        <w:spacing w:before="40" w:after="0" w:line="276" w:lineRule="auto"/>
        <w:ind w:left="426" w:hanging="426"/>
        <w:jc w:val="both"/>
        <w:outlineLvl w:val="1"/>
        <w:rPr>
          <w:rFonts w:ascii="Times New Roman" w:eastAsia="Times New Roman" w:hAnsi="Times New Roman"/>
          <w:b/>
          <w:bCs/>
          <w:sz w:val="26"/>
          <w:szCs w:val="26"/>
        </w:rPr>
      </w:pPr>
      <w:bookmarkStart w:id="175" w:name="_Toc108524484"/>
      <w:bookmarkStart w:id="176" w:name="_Toc109209318"/>
      <w:bookmarkStart w:id="177" w:name="_Toc121126949"/>
      <w:bookmarkStart w:id="178" w:name="_Toc124419550"/>
      <w:r>
        <w:rPr>
          <w:rFonts w:ascii="Times New Roman" w:eastAsia="Times New Roman" w:hAnsi="Times New Roman"/>
          <w:b/>
          <w:bCs/>
          <w:sz w:val="26"/>
          <w:szCs w:val="26"/>
        </w:rPr>
        <w:lastRenderedPageBreak/>
        <w:t>4.1</w:t>
      </w:r>
      <w:r w:rsidR="006744B1">
        <w:rPr>
          <w:rFonts w:ascii="Times New Roman" w:eastAsia="Times New Roman" w:hAnsi="Times New Roman"/>
          <w:b/>
          <w:bCs/>
          <w:sz w:val="26"/>
          <w:szCs w:val="26"/>
        </w:rPr>
        <w:t>.</w:t>
      </w:r>
      <w:r>
        <w:rPr>
          <w:rFonts w:ascii="Times New Roman" w:eastAsia="Times New Roman" w:hAnsi="Times New Roman"/>
          <w:b/>
          <w:bCs/>
          <w:sz w:val="26"/>
          <w:szCs w:val="26"/>
        </w:rPr>
        <w:t xml:space="preserve"> </w:t>
      </w:r>
      <w:bookmarkStart w:id="179" w:name="_Toc401736120"/>
      <w:bookmarkStart w:id="180" w:name="_Toc406763489"/>
      <w:bookmarkEnd w:id="175"/>
      <w:bookmarkEnd w:id="176"/>
      <w:r>
        <w:rPr>
          <w:rFonts w:ascii="Times New Roman" w:eastAsia="Times New Roman" w:hAnsi="Times New Roman"/>
          <w:b/>
          <w:bCs/>
          <w:sz w:val="26"/>
          <w:szCs w:val="26"/>
        </w:rPr>
        <w:t>Przewidywane znaczące oddziaływania (bezpośrednie, pośrednie, wtórne, skumulowane, krótkoterminowe, średnioterminowe i długoterminowe, stałe i chwilowe, pozytywne i negatywne) na środowisko, w tym na obszar Natura 2000</w:t>
      </w:r>
      <w:bookmarkEnd w:id="177"/>
      <w:bookmarkEnd w:id="178"/>
      <w:bookmarkEnd w:id="179"/>
      <w:bookmarkEnd w:id="180"/>
    </w:p>
    <w:p w14:paraId="166552BC" w14:textId="49E73824" w:rsidR="00045DAE" w:rsidRDefault="00000000" w:rsidP="00B322EF">
      <w:pPr>
        <w:spacing w:after="0" w:line="360" w:lineRule="auto"/>
        <w:ind w:firstLine="709"/>
        <w:jc w:val="both"/>
      </w:pPr>
      <w:r>
        <w:rPr>
          <w:rFonts w:ascii="Times New Roman" w:hAnsi="Times New Roman"/>
          <w:sz w:val="24"/>
          <w:szCs w:val="24"/>
        </w:rPr>
        <w:t xml:space="preserve">Przeprowadzając analizę potencjalnego oddziaływania projektu </w:t>
      </w:r>
      <w:r>
        <w:rPr>
          <w:rFonts w:ascii="Times New Roman" w:hAnsi="Times New Roman"/>
          <w:i/>
          <w:iCs/>
          <w:sz w:val="24"/>
          <w:szCs w:val="24"/>
        </w:rPr>
        <w:t xml:space="preserve">Strategii Rozwoju </w:t>
      </w:r>
      <w:r w:rsidR="00B7026A" w:rsidRPr="00B7026A">
        <w:rPr>
          <w:rFonts w:ascii="Times New Roman" w:hAnsi="Times New Roman"/>
          <w:bCs/>
          <w:i/>
          <w:iCs/>
          <w:sz w:val="24"/>
          <w:szCs w:val="24"/>
        </w:rPr>
        <w:t>Obszaru Strategicznej Interwencji Świętokrzyskie Uzdrowiska na lata 2022–2027</w:t>
      </w:r>
      <w:r w:rsidR="00B7026A">
        <w:rPr>
          <w:rFonts w:ascii="Times New Roman" w:hAnsi="Times New Roman"/>
          <w:bCs/>
          <w:i/>
          <w:iCs/>
          <w:sz w:val="24"/>
          <w:szCs w:val="24"/>
        </w:rPr>
        <w:t xml:space="preserve"> </w:t>
      </w:r>
      <w:r>
        <w:rPr>
          <w:rFonts w:ascii="Times New Roman" w:hAnsi="Times New Roman"/>
          <w:sz w:val="24"/>
          <w:szCs w:val="24"/>
        </w:rPr>
        <w:t>na środowisko przyrodnicze, odniesiono się do projektów strategicznych zaproponowanych w</w:t>
      </w:r>
      <w:r w:rsidR="00B7026A">
        <w:rPr>
          <w:rFonts w:ascii="Times New Roman" w:hAnsi="Times New Roman"/>
          <w:sz w:val="24"/>
          <w:szCs w:val="24"/>
        </w:rPr>
        <w:t> </w:t>
      </w:r>
      <w:r>
        <w:rPr>
          <w:rFonts w:ascii="Times New Roman" w:hAnsi="Times New Roman"/>
          <w:sz w:val="24"/>
          <w:szCs w:val="24"/>
        </w:rPr>
        <w:t>Strategii. W stosunku do każdego zaplanowanego działania przeanalizowano potencjalne oddziaływanie na poszczególne elementy środowiska przyrodniczego (różnorodność biologiczną, zwierzęta, rośliny, wody, powietrze, powierzchnię ziem, krajobraz, klimat, zasoby naturalne). Rozważono także potencjalne oddziaływanie na zdrowie ludzi oraz na obiekty zabytkowe.</w:t>
      </w:r>
    </w:p>
    <w:p w14:paraId="4823C02D" w14:textId="77777777" w:rsidR="00045DAE" w:rsidRDefault="00000000" w:rsidP="00A804AD">
      <w:pPr>
        <w:spacing w:after="0" w:line="360" w:lineRule="auto"/>
        <w:ind w:firstLine="709"/>
        <w:jc w:val="both"/>
        <w:rPr>
          <w:rFonts w:ascii="Times New Roman" w:hAnsi="Times New Roman"/>
          <w:sz w:val="24"/>
          <w:szCs w:val="24"/>
        </w:rPr>
      </w:pPr>
      <w:r>
        <w:rPr>
          <w:rFonts w:ascii="Times New Roman" w:hAnsi="Times New Roman"/>
          <w:sz w:val="24"/>
          <w:szCs w:val="24"/>
        </w:rPr>
        <w:t xml:space="preserve">Ocenę i identyfikację znaczących oddziaływań na środowisko poszczególnych zadań dokonano w tabeli tzw. macierzy skutków środowiskowych, która jest syntetycznym zestawieniem możliwych pozytywnych bądź negatywnych oddziaływań ocenianych zadań na środowisko naturalne. Przy ocenie starano się brać pod uwagę końcowy efekt realizacji przedsięwzięcia i jego potencjalne oddziaływania na etapie budowy i normalnego funkcjonowania. </w:t>
      </w:r>
    </w:p>
    <w:p w14:paraId="1E905BEF" w14:textId="77777777" w:rsidR="00045DAE" w:rsidRDefault="00000000" w:rsidP="00D361D8">
      <w:pPr>
        <w:spacing w:after="0" w:line="360" w:lineRule="auto"/>
        <w:ind w:firstLine="709"/>
        <w:jc w:val="both"/>
      </w:pPr>
      <w:r>
        <w:rPr>
          <w:rFonts w:ascii="Times New Roman" w:hAnsi="Times New Roman"/>
          <w:sz w:val="24"/>
          <w:szCs w:val="24"/>
        </w:rPr>
        <w:t>Zastosowano następujące oznaczenia:</w:t>
      </w:r>
    </w:p>
    <w:p w14:paraId="2323B4A5" w14:textId="77777777" w:rsidR="00045DAE" w:rsidRDefault="00000000">
      <w:pPr>
        <w:spacing w:after="0" w:line="360" w:lineRule="auto"/>
        <w:ind w:left="851"/>
        <w:jc w:val="both"/>
      </w:pPr>
      <w:r>
        <w:rPr>
          <w:rFonts w:ascii="Times New Roman" w:hAnsi="Times New Roman"/>
          <w:noProof/>
          <w:sz w:val="24"/>
          <w:lang w:eastAsia="pl-PL"/>
        </w:rPr>
        <w:drawing>
          <wp:anchor distT="0" distB="0" distL="114300" distR="114300" simplePos="0" relativeHeight="251661312" behindDoc="1" locked="0" layoutInCell="1" allowOverlap="1" wp14:anchorId="10A74D50" wp14:editId="7D4DA783">
            <wp:simplePos x="0" y="0"/>
            <wp:positionH relativeFrom="column">
              <wp:posOffset>168277</wp:posOffset>
            </wp:positionH>
            <wp:positionV relativeFrom="paragraph">
              <wp:posOffset>-8887</wp:posOffset>
            </wp:positionV>
            <wp:extent cx="318768" cy="414652"/>
            <wp:effectExtent l="0" t="0" r="5082" b="4448"/>
            <wp:wrapNone/>
            <wp:docPr id="11" name="Obraz 2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318768" cy="414652"/>
                    </a:xfrm>
                    <a:prstGeom prst="rect">
                      <a:avLst/>
                    </a:prstGeom>
                    <a:noFill/>
                    <a:ln>
                      <a:noFill/>
                      <a:prstDash/>
                    </a:ln>
                  </pic:spPr>
                </pic:pic>
              </a:graphicData>
            </a:graphic>
          </wp:anchor>
        </w:drawing>
      </w:r>
      <w:r>
        <w:rPr>
          <w:rFonts w:ascii="Times New Roman" w:hAnsi="Times New Roman"/>
          <w:sz w:val="24"/>
          <w:lang w:eastAsia="pl-PL"/>
        </w:rPr>
        <w:t>–</w:t>
      </w:r>
      <w:r>
        <w:rPr>
          <w:rFonts w:ascii="Times New Roman" w:hAnsi="Times New Roman"/>
          <w:sz w:val="24"/>
        </w:rPr>
        <w:t xml:space="preserve"> realizacja celu spowoduje pozytywne oddziaływania i skutki w zakresie analizowanego zagadnienia;</w:t>
      </w:r>
    </w:p>
    <w:p w14:paraId="2BD5E919" w14:textId="77777777" w:rsidR="00045DAE" w:rsidRDefault="00000000">
      <w:pPr>
        <w:spacing w:after="0" w:line="360" w:lineRule="auto"/>
        <w:ind w:left="1134" w:hanging="283"/>
        <w:jc w:val="both"/>
      </w:pPr>
      <w:r>
        <w:rPr>
          <w:rFonts w:ascii="Times New Roman" w:hAnsi="Times New Roman"/>
          <w:noProof/>
          <w:sz w:val="24"/>
          <w:lang w:eastAsia="pl-PL"/>
        </w:rPr>
        <w:drawing>
          <wp:anchor distT="0" distB="0" distL="114300" distR="114300" simplePos="0" relativeHeight="251664384" behindDoc="1" locked="0" layoutInCell="1" allowOverlap="1" wp14:anchorId="2720484C" wp14:editId="1C826141">
            <wp:simplePos x="0" y="0"/>
            <wp:positionH relativeFrom="column">
              <wp:posOffset>168277</wp:posOffset>
            </wp:positionH>
            <wp:positionV relativeFrom="paragraph">
              <wp:posOffset>18416</wp:posOffset>
            </wp:positionV>
            <wp:extent cx="318768" cy="414652"/>
            <wp:effectExtent l="0" t="0" r="5082" b="4448"/>
            <wp:wrapNone/>
            <wp:docPr id="12" name="Obraz 2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318768" cy="414652"/>
                    </a:xfrm>
                    <a:prstGeom prst="rect">
                      <a:avLst/>
                    </a:prstGeom>
                    <a:noFill/>
                    <a:ln>
                      <a:noFill/>
                      <a:prstDash/>
                    </a:ln>
                  </pic:spPr>
                </pic:pic>
              </a:graphicData>
            </a:graphic>
          </wp:anchor>
        </w:drawing>
      </w:r>
      <w:r>
        <w:rPr>
          <w:rFonts w:ascii="Times New Roman" w:hAnsi="Times New Roman"/>
          <w:sz w:val="24"/>
          <w:szCs w:val="24"/>
        </w:rPr>
        <w:t>–</w:t>
      </w:r>
      <w:r>
        <w:rPr>
          <w:rFonts w:ascii="Times New Roman" w:hAnsi="Times New Roman"/>
          <w:sz w:val="24"/>
        </w:rPr>
        <w:t xml:space="preserve"> realizacja celu może spowodować zarówno pozytywne jak i negatywne oddziaływania i skutki w zakresie analizowanego zagadnienia;</w:t>
      </w:r>
    </w:p>
    <w:p w14:paraId="485C1EAD" w14:textId="77777777" w:rsidR="00045DAE" w:rsidRDefault="00000000">
      <w:pPr>
        <w:spacing w:after="0" w:line="360" w:lineRule="auto"/>
        <w:ind w:left="1134" w:hanging="283"/>
        <w:jc w:val="both"/>
      </w:pPr>
      <w:r>
        <w:rPr>
          <w:rFonts w:ascii="Times New Roman" w:hAnsi="Times New Roman"/>
          <w:noProof/>
          <w:sz w:val="24"/>
          <w:lang w:eastAsia="pl-PL"/>
        </w:rPr>
        <w:drawing>
          <wp:anchor distT="0" distB="0" distL="114300" distR="114300" simplePos="0" relativeHeight="251662336" behindDoc="1" locked="0" layoutInCell="1" allowOverlap="1" wp14:anchorId="50D9C5B1" wp14:editId="4D81F14A">
            <wp:simplePos x="0" y="0"/>
            <wp:positionH relativeFrom="column">
              <wp:posOffset>168277</wp:posOffset>
            </wp:positionH>
            <wp:positionV relativeFrom="paragraph">
              <wp:posOffset>33659</wp:posOffset>
            </wp:positionV>
            <wp:extent cx="318768" cy="414652"/>
            <wp:effectExtent l="0" t="0" r="5082" b="4448"/>
            <wp:wrapNone/>
            <wp:docPr id="13" name="Obraz 2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rcRect/>
                    <a:stretch>
                      <a:fillRect/>
                    </a:stretch>
                  </pic:blipFill>
                  <pic:spPr>
                    <a:xfrm>
                      <a:off x="0" y="0"/>
                      <a:ext cx="318768" cy="414652"/>
                    </a:xfrm>
                    <a:prstGeom prst="rect">
                      <a:avLst/>
                    </a:prstGeom>
                    <a:noFill/>
                    <a:ln>
                      <a:noFill/>
                      <a:prstDash/>
                    </a:ln>
                  </pic:spPr>
                </pic:pic>
              </a:graphicData>
            </a:graphic>
          </wp:anchor>
        </w:drawing>
      </w:r>
      <w:r>
        <w:rPr>
          <w:rFonts w:ascii="Times New Roman" w:hAnsi="Times New Roman"/>
          <w:sz w:val="24"/>
          <w:szCs w:val="24"/>
        </w:rPr>
        <w:t>–</w:t>
      </w:r>
      <w:r>
        <w:rPr>
          <w:rFonts w:ascii="Times New Roman" w:hAnsi="Times New Roman"/>
          <w:sz w:val="24"/>
        </w:rPr>
        <w:t xml:space="preserve"> realizacja celu spowoduje negatywne oddziaływania i skutki w zakresie analizowanego zagadnienia;</w:t>
      </w:r>
    </w:p>
    <w:p w14:paraId="1111AE57" w14:textId="77777777" w:rsidR="00045DAE" w:rsidRDefault="00000000">
      <w:pPr>
        <w:spacing w:after="0" w:line="360" w:lineRule="auto"/>
        <w:ind w:left="1134" w:hanging="283"/>
        <w:jc w:val="both"/>
      </w:pPr>
      <w:r>
        <w:rPr>
          <w:rFonts w:ascii="Times New Roman" w:hAnsi="Times New Roman"/>
          <w:noProof/>
          <w:sz w:val="24"/>
          <w:lang w:eastAsia="pl-PL"/>
        </w:rPr>
        <w:drawing>
          <wp:anchor distT="0" distB="0" distL="114300" distR="114300" simplePos="0" relativeHeight="251663360" behindDoc="1" locked="0" layoutInCell="1" allowOverlap="1" wp14:anchorId="0D12837F" wp14:editId="1A4B49EC">
            <wp:simplePos x="0" y="0"/>
            <wp:positionH relativeFrom="column">
              <wp:posOffset>168277</wp:posOffset>
            </wp:positionH>
            <wp:positionV relativeFrom="paragraph">
              <wp:posOffset>33018</wp:posOffset>
            </wp:positionV>
            <wp:extent cx="318768" cy="414652"/>
            <wp:effectExtent l="0" t="0" r="5082" b="4448"/>
            <wp:wrapNone/>
            <wp:docPr id="14" name="Obraz 2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rcRect/>
                    <a:stretch>
                      <a:fillRect/>
                    </a:stretch>
                  </pic:blipFill>
                  <pic:spPr>
                    <a:xfrm>
                      <a:off x="0" y="0"/>
                      <a:ext cx="318768" cy="414652"/>
                    </a:xfrm>
                    <a:prstGeom prst="rect">
                      <a:avLst/>
                    </a:prstGeom>
                    <a:noFill/>
                    <a:ln>
                      <a:noFill/>
                      <a:prstDash/>
                    </a:ln>
                  </pic:spPr>
                </pic:pic>
              </a:graphicData>
            </a:graphic>
          </wp:anchor>
        </w:drawing>
      </w:r>
      <w:r>
        <w:rPr>
          <w:rFonts w:ascii="Times New Roman" w:hAnsi="Times New Roman"/>
          <w:sz w:val="24"/>
          <w:szCs w:val="24"/>
        </w:rPr>
        <w:t>–</w:t>
      </w:r>
      <w:r>
        <w:rPr>
          <w:rFonts w:ascii="Times New Roman" w:hAnsi="Times New Roman"/>
          <w:sz w:val="24"/>
        </w:rPr>
        <w:t xml:space="preserve"> brak możliwości jednoznacznego określenia spodziewanego oddziaływania </w:t>
      </w:r>
      <w:r>
        <w:rPr>
          <w:rFonts w:ascii="Times New Roman" w:hAnsi="Times New Roman"/>
          <w:sz w:val="24"/>
        </w:rPr>
        <w:br/>
        <w:t>i skutków – są one zależne od wyboru szczegółowych rozwiązań lub innych niemożliwych obecnie do przewidzenia i uwzględnienia w symulacji uwarunkowań;</w:t>
      </w:r>
    </w:p>
    <w:p w14:paraId="6E59EAC3" w14:textId="77777777" w:rsidR="00045DAE" w:rsidRDefault="00000000">
      <w:pPr>
        <w:spacing w:line="240" w:lineRule="auto"/>
        <w:ind w:left="1134" w:hanging="283"/>
        <w:sectPr w:rsidR="00045DAE">
          <w:pgSz w:w="11906" w:h="16838"/>
          <w:pgMar w:top="1417" w:right="1417" w:bottom="1417" w:left="1417" w:header="708" w:footer="708" w:gutter="0"/>
          <w:cols w:space="708"/>
        </w:sectPr>
      </w:pPr>
      <w:r>
        <w:rPr>
          <w:rFonts w:ascii="Times New Roman" w:hAnsi="Times New Roman"/>
          <w:noProof/>
          <w:sz w:val="24"/>
          <w:lang w:eastAsia="pl-PL"/>
        </w:rPr>
        <w:drawing>
          <wp:anchor distT="0" distB="0" distL="114300" distR="114300" simplePos="0" relativeHeight="251665408" behindDoc="1" locked="0" layoutInCell="1" allowOverlap="1" wp14:anchorId="555FB1B5" wp14:editId="533157D3">
            <wp:simplePos x="0" y="0"/>
            <wp:positionH relativeFrom="column">
              <wp:posOffset>166365</wp:posOffset>
            </wp:positionH>
            <wp:positionV relativeFrom="paragraph">
              <wp:posOffset>12243</wp:posOffset>
            </wp:positionV>
            <wp:extent cx="313264" cy="414003"/>
            <wp:effectExtent l="0" t="0" r="0" b="5097"/>
            <wp:wrapNone/>
            <wp:docPr id="15" name="Obraz 2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313264" cy="414003"/>
                    </a:xfrm>
                    <a:prstGeom prst="rect">
                      <a:avLst/>
                    </a:prstGeom>
                    <a:noFill/>
                    <a:ln>
                      <a:noFill/>
                      <a:prstDash/>
                    </a:ln>
                  </pic:spPr>
                </pic:pic>
              </a:graphicData>
            </a:graphic>
          </wp:anchor>
        </w:drawing>
      </w:r>
      <w:r>
        <w:rPr>
          <w:rFonts w:ascii="Times New Roman" w:hAnsi="Times New Roman"/>
          <w:sz w:val="24"/>
          <w:szCs w:val="24"/>
        </w:rPr>
        <w:tab/>
      </w:r>
      <w:r>
        <w:rPr>
          <w:rFonts w:ascii="Times New Roman" w:hAnsi="Times New Roman"/>
          <w:sz w:val="24"/>
        </w:rPr>
        <w:t>– realizacja celu nie wpłynie w sposób zauważalny na analizowane zagadnienie.</w:t>
      </w:r>
    </w:p>
    <w:p w14:paraId="0A902CA9" w14:textId="082C5DF6" w:rsidR="00045DAE" w:rsidRDefault="00B7026A" w:rsidP="00B7026A">
      <w:pPr>
        <w:pStyle w:val="Legenda"/>
      </w:pPr>
      <w:bookmarkStart w:id="181" w:name="_Toc127871261"/>
      <w:bookmarkStart w:id="182" w:name="_Toc121047068"/>
      <w:r>
        <w:lastRenderedPageBreak/>
        <w:t xml:space="preserve">Tabela </w:t>
      </w:r>
      <w:fldSimple w:instr=" SEQ Tabela \* ARABIC ">
        <w:r w:rsidR="00710D65">
          <w:rPr>
            <w:noProof/>
          </w:rPr>
          <w:t>5</w:t>
        </w:r>
      </w:fldSimple>
      <w:r>
        <w:t xml:space="preserve"> </w:t>
      </w:r>
      <w:r>
        <w:rPr>
          <w:bCs/>
          <w:szCs w:val="20"/>
        </w:rPr>
        <w:t xml:space="preserve">Matryca potencjalnych oddziaływań </w:t>
      </w:r>
      <w:r w:rsidR="00DA5A8E">
        <w:rPr>
          <w:bCs/>
          <w:szCs w:val="20"/>
        </w:rPr>
        <w:t xml:space="preserve">na środowisko </w:t>
      </w:r>
      <w:r>
        <w:rPr>
          <w:bCs/>
          <w:szCs w:val="20"/>
        </w:rPr>
        <w:t>poszczególnych projektów strategicznych i zadań zwartych w Strategii</w:t>
      </w:r>
      <w:bookmarkEnd w:id="181"/>
      <w:r>
        <w:rPr>
          <w:bCs/>
          <w:szCs w:val="20"/>
        </w:rPr>
        <w:t xml:space="preserve"> </w:t>
      </w:r>
      <w:bookmarkEnd w:id="182"/>
    </w:p>
    <w:tbl>
      <w:tblPr>
        <w:tblW w:w="13994" w:type="dxa"/>
        <w:tblCellMar>
          <w:left w:w="10" w:type="dxa"/>
          <w:right w:w="10" w:type="dxa"/>
        </w:tblCellMar>
        <w:tblLook w:val="0000" w:firstRow="0" w:lastRow="0" w:firstColumn="0" w:lastColumn="0" w:noHBand="0" w:noVBand="0"/>
      </w:tblPr>
      <w:tblGrid>
        <w:gridCol w:w="6914"/>
        <w:gridCol w:w="472"/>
        <w:gridCol w:w="472"/>
        <w:gridCol w:w="472"/>
        <w:gridCol w:w="472"/>
        <w:gridCol w:w="472"/>
        <w:gridCol w:w="472"/>
        <w:gridCol w:w="472"/>
        <w:gridCol w:w="472"/>
        <w:gridCol w:w="472"/>
        <w:gridCol w:w="472"/>
        <w:gridCol w:w="472"/>
        <w:gridCol w:w="472"/>
        <w:gridCol w:w="472"/>
        <w:gridCol w:w="472"/>
        <w:gridCol w:w="472"/>
      </w:tblGrid>
      <w:tr w:rsidR="00045DAE" w14:paraId="5C3A3DC6" w14:textId="77777777">
        <w:trPr>
          <w:trHeight w:val="340"/>
          <w:tblHeader/>
        </w:trPr>
        <w:tc>
          <w:tcPr>
            <w:tcW w:w="691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80DFF93" w14:textId="77777777" w:rsidR="00045DAE" w:rsidRDefault="00000000">
            <w:pPr>
              <w:spacing w:after="0" w:line="276" w:lineRule="auto"/>
              <w:jc w:val="center"/>
            </w:pPr>
            <w:bookmarkStart w:id="183" w:name="_Hlk121384622"/>
            <w:bookmarkStart w:id="184" w:name="_Hlk109811654"/>
            <w:r>
              <w:rPr>
                <w:rFonts w:ascii="Times New Roman" w:eastAsia="Times New Roman" w:hAnsi="Times New Roman"/>
                <w:b/>
                <w:bCs/>
                <w:sz w:val="24"/>
                <w:szCs w:val="24"/>
                <w:lang w:eastAsia="pl-PL"/>
              </w:rPr>
              <w:t>Projekty strategiczne i zadania</w:t>
            </w:r>
          </w:p>
        </w:tc>
        <w:tc>
          <w:tcPr>
            <w:tcW w:w="7080" w:type="dxa"/>
            <w:gridSpan w:val="15"/>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127C60"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Komponenty środowiska</w:t>
            </w:r>
          </w:p>
        </w:tc>
      </w:tr>
      <w:tr w:rsidR="00045DAE" w14:paraId="4C5574C2" w14:textId="77777777">
        <w:trPr>
          <w:trHeight w:val="2956"/>
          <w:tblHeader/>
        </w:trPr>
        <w:tc>
          <w:tcPr>
            <w:tcW w:w="691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60B909" w14:textId="77777777" w:rsidR="00045DAE" w:rsidRDefault="00045DAE">
            <w:pPr>
              <w:spacing w:after="0" w:line="276" w:lineRule="auto"/>
              <w:rPr>
                <w:rFonts w:ascii="Times New Roman" w:eastAsia="Times New Roman" w:hAnsi="Times New Roman"/>
                <w:b/>
                <w:bCs/>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36A75B86"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Różnorodność biologiczna</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4D6EE192"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Klimat</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31D0793A"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Zwierzęta</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25C78216"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Rośliny</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71D63B90"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Woda</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42B7FEA5"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Powietrze</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27B0D92F"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Ludność</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4688A05D"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Powierzchnia ziemi</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027CE3C9"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Krajobraz</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0C3B3AE3"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Klimat akustyczny</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574ED807"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Dobra materialne</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06C272E8"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Zasoby naturalne</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6CBEE7D3"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Zabytki</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72D076AC"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Obszary chronione</w:t>
            </w:r>
          </w:p>
        </w:tc>
        <w:tc>
          <w:tcPr>
            <w:tcW w:w="47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extDirection w:val="btLr"/>
            <w:vAlign w:val="center"/>
          </w:tcPr>
          <w:p w14:paraId="4265896A" w14:textId="77777777" w:rsidR="00045DAE" w:rsidRDefault="00000000">
            <w:pPr>
              <w:spacing w:after="0" w:line="276"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Obszary Natura 2000</w:t>
            </w:r>
          </w:p>
        </w:tc>
      </w:tr>
      <w:tr w:rsidR="00045DAE" w14:paraId="45A7531F" w14:textId="77777777">
        <w:trPr>
          <w:trHeight w:val="340"/>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56D1ABC" w14:textId="6DFCDCEA" w:rsidR="00045DAE" w:rsidRDefault="00295965" w:rsidP="00546315">
            <w:pPr>
              <w:spacing w:after="0" w:line="276" w:lineRule="auto"/>
              <w:ind w:left="1434"/>
              <w:jc w:val="center"/>
            </w:pPr>
            <w:r w:rsidRPr="00295965">
              <w:rPr>
                <w:rFonts w:ascii="Times New Roman" w:hAnsi="Times New Roman"/>
                <w:b/>
                <w:bCs/>
                <w:i/>
                <w:iCs/>
                <w:sz w:val="20"/>
                <w:szCs w:val="20"/>
              </w:rPr>
              <w:t>Projekt strategiczny nr 1 Realizacja Strategii IIT na rzecz rozwoju turystyki zdrowotnej poprzez tworzenie ogólnodostępnej infrastruktury Szlaku Świętokrzyskich Uzdrowisk</w:t>
            </w:r>
          </w:p>
        </w:tc>
      </w:tr>
      <w:tr w:rsidR="00581857" w14:paraId="0FA33A5C"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F2CA846" w14:textId="4E09363E" w:rsidR="004E6CDF" w:rsidRDefault="004E6CDF" w:rsidP="004E6CDF">
            <w:pPr>
              <w:spacing w:after="0" w:line="276" w:lineRule="auto"/>
            </w:pPr>
            <w:bookmarkStart w:id="185" w:name="_Hlk98838020"/>
            <w:r>
              <w:rPr>
                <w:rFonts w:ascii="Times New Roman" w:hAnsi="Times New Roman"/>
                <w:sz w:val="20"/>
                <w:szCs w:val="20"/>
              </w:rPr>
              <w:t xml:space="preserve">Rozbudowa Domu Zdrojowego w Busku-Zdroju </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F40615E" w14:textId="55ECD62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3E4281E" w14:textId="2E3C3C2E" w:rsidR="004E6CDF" w:rsidRDefault="004E6CDF" w:rsidP="004E6CDF">
            <w:pPr>
              <w:spacing w:after="0" w:line="276" w:lineRule="auto"/>
              <w:jc w:val="cente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2E3DFFC" w14:textId="693013D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B14C5A0" w14:textId="0A5899F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6EE675C" w14:textId="233CDCC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3002544" w14:textId="20DB755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7A26A50"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CD532E9"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A0F0929"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DDF2EC1"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611792F"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62B618"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0F0B57F" w14:textId="1E320D7C"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D6FAFDD" w14:textId="477058B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0BA8C41" w14:textId="77777777" w:rsidR="004E6CDF" w:rsidRDefault="004E6CDF" w:rsidP="004E6CDF">
            <w:pPr>
              <w:spacing w:after="0" w:line="276" w:lineRule="auto"/>
              <w:jc w:val="center"/>
              <w:rPr>
                <w:rFonts w:ascii="Times New Roman" w:eastAsia="Times New Roman" w:hAnsi="Times New Roman"/>
                <w:sz w:val="24"/>
                <w:szCs w:val="24"/>
                <w:lang w:eastAsia="pl-PL"/>
              </w:rPr>
            </w:pPr>
          </w:p>
        </w:tc>
      </w:tr>
      <w:bookmarkEnd w:id="185"/>
      <w:tr w:rsidR="004E6CDF" w14:paraId="41BC678F"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4029D5D" w14:textId="5272CBA7" w:rsidR="004E6CDF" w:rsidRDefault="004E6CDF" w:rsidP="004E6CDF">
            <w:pPr>
              <w:spacing w:after="0" w:line="276" w:lineRule="auto"/>
              <w:rPr>
                <w:rFonts w:ascii="Times New Roman" w:hAnsi="Times New Roman"/>
                <w:sz w:val="20"/>
                <w:szCs w:val="20"/>
              </w:rPr>
            </w:pPr>
            <w:r>
              <w:rPr>
                <w:rFonts w:ascii="Times New Roman" w:hAnsi="Times New Roman"/>
                <w:sz w:val="20"/>
                <w:szCs w:val="20"/>
              </w:rPr>
              <w:t>Centrum Nauki o Wodzie i Siarce z wieżą widokową na Górce w Busku-Zdroju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35BB1C4" w14:textId="59767479"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FBF9E82" w14:textId="4E9E0C6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530AB7C" w14:textId="7ED423F2"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72F67C0" w14:textId="1AEB85D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0ABF0F7" w14:textId="7D51F35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F4800C2" w14:textId="03FDC3A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851E1D4"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8514333"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08BFCC8"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56D44CB" w14:textId="5316F3D0"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BF50C2B"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2E0A117"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E90D688" w14:textId="3736F9E6"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582FDE5" w14:textId="777777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D52EF8B"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129993BA"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DDBE66" w14:textId="18FBAB6C" w:rsidR="004E6CDF" w:rsidRDefault="004E6CDF" w:rsidP="004E6CDF">
            <w:pPr>
              <w:spacing w:after="0" w:line="276" w:lineRule="auto"/>
            </w:pPr>
            <w:r>
              <w:rPr>
                <w:rFonts w:ascii="Times New Roman" w:hAnsi="Times New Roman"/>
                <w:sz w:val="20"/>
                <w:szCs w:val="20"/>
              </w:rPr>
              <w:t>Wieża widokowa w Kikowie</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CDE4D03" w14:textId="7E72AF2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73D2C9B" w14:textId="6EEC7F5D"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0E4F8D9" w14:textId="62D78909"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B2B5BB3" w14:textId="0110A5FA"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969A4B7" w14:textId="266DBDF1"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4E0CD49" w14:textId="6EC16D5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F3023F7" w14:textId="0D64FA4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4E08848" w14:textId="7F283B50"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4D90BEC" w14:textId="396AEC9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5AB2770" w14:textId="67921EC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214D134" w14:textId="0553086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3AA5F60" w14:textId="2DC4E26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A19DB83" w14:textId="752E321A"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D07283F" w14:textId="5A56DD91"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69FFC2A"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EB20D0" w14:paraId="266D5B58" w14:textId="77777777" w:rsidTr="00EB20D0">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C51074" w14:textId="09EC1B57" w:rsidR="004E6CDF" w:rsidRDefault="004E6CDF" w:rsidP="004E6CDF">
            <w:pPr>
              <w:spacing w:after="0" w:line="276" w:lineRule="auto"/>
            </w:pPr>
            <w:r>
              <w:rPr>
                <w:rFonts w:ascii="Times New Roman" w:hAnsi="Times New Roman"/>
                <w:sz w:val="20"/>
                <w:szCs w:val="20"/>
              </w:rPr>
              <w:t>Bulwary nad Nidą w Pińczowie</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B14E95D" w14:textId="23EE40CC"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C49699A" w14:textId="4F4EFA89"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7652A77" w14:textId="31A62E6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F1AD1D3" w14:textId="52D788C1"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F06724" w14:textId="437AA34D"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B1A199" w14:textId="291270B5"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8915C67" w14:textId="60EE28B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B928B99" w14:textId="4E06E4A0"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0023E8D" w14:textId="6382C41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1269C7C" w14:textId="60E59B46"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14E2526" w14:textId="1B0D1B86"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DF4166B" w14:textId="63BE6A9E"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80CEB20" w14:textId="5BA9C21A"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2A505D1" w14:textId="797DA20B"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FDCD894"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4E59805B"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C560494" w14:textId="41E1888F" w:rsidR="004E6CDF" w:rsidRDefault="004E6CDF" w:rsidP="004E6CDF">
            <w:pPr>
              <w:spacing w:after="0" w:line="276" w:lineRule="auto"/>
            </w:pPr>
            <w:r>
              <w:rPr>
                <w:rFonts w:ascii="Times New Roman" w:hAnsi="Times New Roman"/>
                <w:sz w:val="20"/>
                <w:szCs w:val="20"/>
              </w:rPr>
              <w:t>Uzdrowiskowe Ogrody Deszczowe w Busku-Zdroju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AFA71CB" w14:textId="79A911E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4EC2BED" w14:textId="05FCED4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35DD8E5" w14:textId="1F2101F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256B312" w14:textId="5F3EEDD0"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3205FE7" w14:textId="1364452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C0BFAC3" w14:textId="6F59FEA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29FCD28" w14:textId="78C9AA1A"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78E217E" w14:textId="02BA6AA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2A7ADD3" w14:textId="54F7B27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5C44355" w14:textId="0E6BE88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557D8E3" w14:textId="0B4AB17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6286178" w14:textId="3BA2AD8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6300CBC" w14:textId="6AE745F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C6587D3" w14:textId="0FC7386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E188956"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581857" w14:paraId="723794EE"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9E1446" w14:textId="0440B962" w:rsidR="004E6CDF" w:rsidRDefault="004E6CDF" w:rsidP="004E6CDF">
            <w:pPr>
              <w:spacing w:after="0" w:line="276" w:lineRule="auto"/>
            </w:pPr>
            <w:r>
              <w:rPr>
                <w:rFonts w:ascii="Times New Roman" w:hAnsi="Times New Roman"/>
                <w:sz w:val="20"/>
                <w:szCs w:val="20"/>
              </w:rPr>
              <w:t>Park Zdrojowy Leśny w Pińczowie</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D7CACE0" w14:textId="7DEC8A2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300F959" w14:textId="5225A0B2"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76A9B6E" w14:textId="7E9CE26D"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FD9AB78" w14:textId="292E209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C93F2A3" w14:textId="7247D73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2D01B1A" w14:textId="4C0D0DB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4AC7DA6" w14:textId="25B6A029"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85D34E6" w14:textId="0F1C73F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AC35577" w14:textId="76637A0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2B27E17" w14:textId="056E82C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49BF340" w14:textId="103E1C5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DCFAF3F" w14:textId="62F981F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382EB4B" w14:textId="18FBC690"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08942D5" w14:textId="4528020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CD5D420"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614E4736"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596F56" w14:textId="48E9D15B" w:rsidR="004E6CDF" w:rsidRDefault="004E6CDF" w:rsidP="004E6CDF">
            <w:pPr>
              <w:spacing w:after="0" w:line="276" w:lineRule="auto"/>
            </w:pPr>
            <w:r>
              <w:rPr>
                <w:rFonts w:ascii="Times New Roman" w:hAnsi="Times New Roman"/>
                <w:sz w:val="20"/>
                <w:szCs w:val="20"/>
              </w:rPr>
              <w:t xml:space="preserve">Park </w:t>
            </w:r>
            <w:r w:rsidR="006B1155">
              <w:rPr>
                <w:rFonts w:ascii="Times New Roman" w:hAnsi="Times New Roman"/>
                <w:sz w:val="20"/>
                <w:szCs w:val="20"/>
              </w:rPr>
              <w:t>Miejski</w:t>
            </w:r>
            <w:r>
              <w:rPr>
                <w:rFonts w:ascii="Times New Roman" w:hAnsi="Times New Roman"/>
                <w:sz w:val="20"/>
                <w:szCs w:val="20"/>
              </w:rPr>
              <w:t xml:space="preserve"> w Kazimierzy Wielkiej</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7112044" w14:textId="3DAEF8E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70FAB5E" w14:textId="56D0F93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F2E06BF" w14:textId="4E9AC9C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3C59FCE" w14:textId="360F57E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F909A8C" w14:textId="38EA850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985B83C" w14:textId="07E2C9D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9F9CBA8" w14:textId="6C52E6DA"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F06E184" w14:textId="1B5062F2"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6067DF6" w14:textId="296B167A"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21B2DB3" w14:textId="0E54098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7B4CBA5" w14:textId="5717748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DF56BD0" w14:textId="0514DDD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B35C022" w14:textId="0C8EBF66"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818D3B0" w14:textId="5A12E9DD"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B7DB9D0"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6759019D" w14:textId="77777777" w:rsidTr="00581857">
        <w:trPr>
          <w:cantSplit/>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55DDF2" w14:textId="3B26AB4E" w:rsidR="004E6CDF" w:rsidRDefault="004E6CDF" w:rsidP="004E6CDF">
            <w:pPr>
              <w:spacing w:after="0" w:line="276" w:lineRule="auto"/>
            </w:pPr>
            <w:r>
              <w:rPr>
                <w:rFonts w:ascii="Times New Roman" w:hAnsi="Times New Roman"/>
                <w:sz w:val="20"/>
                <w:szCs w:val="20"/>
              </w:rPr>
              <w:t>Park Zdrojow</w:t>
            </w:r>
            <w:r w:rsidR="006B1155">
              <w:rPr>
                <w:rFonts w:ascii="Times New Roman" w:hAnsi="Times New Roman"/>
                <w:sz w:val="20"/>
                <w:szCs w:val="20"/>
              </w:rPr>
              <w:t xml:space="preserve">y </w:t>
            </w:r>
            <w:r>
              <w:rPr>
                <w:rFonts w:ascii="Times New Roman" w:hAnsi="Times New Roman"/>
                <w:sz w:val="20"/>
                <w:szCs w:val="20"/>
              </w:rPr>
              <w:t>w Solcu-Zdroju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9308DF1" w14:textId="22A2AD6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6C2284C" w14:textId="55E26A3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190CBF8" w14:textId="6A124D4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AEDB333" w14:textId="5B2B4939"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C0077A8" w14:textId="26A504E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8FB307C" w14:textId="23B9A25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77FF7B0" w14:textId="239541E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34DF154" w14:textId="300D855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0300DEB" w14:textId="11C15FA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E92A126" w14:textId="4280607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A3D122A" w14:textId="52018F4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3EE8356" w14:textId="20E316D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0316F48"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386EC5C" w14:textId="42EF69A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2638AC"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3C402E0D" w14:textId="77777777">
        <w:trPr>
          <w:trHeight w:val="340"/>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0EDCFA" w14:textId="3B987755" w:rsidR="004E6CDF" w:rsidRDefault="004E6CDF" w:rsidP="004E6CDF">
            <w:pPr>
              <w:spacing w:after="0" w:line="276" w:lineRule="auto"/>
              <w:ind w:left="352"/>
              <w:jc w:val="center"/>
            </w:pPr>
            <w:bookmarkStart w:id="186" w:name="_Hlk98837984"/>
            <w:r>
              <w:rPr>
                <w:rFonts w:ascii="Times New Roman" w:hAnsi="Times New Roman"/>
                <w:b/>
                <w:bCs/>
                <w:i/>
                <w:iCs/>
                <w:sz w:val="20"/>
                <w:szCs w:val="20"/>
              </w:rPr>
              <w:t>Projekt strategiczny nr 2 Realizacja Strategii IIT w oparciu o rozwój infrastruktury turystycznej obszaru uzdrowiskowego, służącej prezentacji walorów dziedzictwa przyrodniczego na trasie SPA VELO</w:t>
            </w:r>
          </w:p>
        </w:tc>
      </w:tr>
      <w:tr w:rsidR="004E6CDF" w14:paraId="75E05686"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5336A4A" w14:textId="28352382" w:rsidR="004E6CDF" w:rsidRDefault="004E6CDF" w:rsidP="00EB20D0">
            <w:pPr>
              <w:spacing w:after="0" w:line="276" w:lineRule="auto"/>
            </w:pPr>
            <w:bookmarkStart w:id="187" w:name="_Hlk109733628"/>
            <w:r>
              <w:rPr>
                <w:rFonts w:ascii="Times New Roman" w:hAnsi="Times New Roman"/>
                <w:bCs/>
                <w:sz w:val="20"/>
                <w:szCs w:val="20"/>
              </w:rPr>
              <w:t xml:space="preserve">Etap I: Budowa nowych, gotowych do realizacji odcinków ścieżek: odcinek SPA VELO na terenie miasta Busko-Zdrój, odcinek Busko-Zdrój – Solec-Zdrój. Po przekroczeniu granicy miasta ścieżka SPA VELO będzie prowadziła przez Zbludowice wzdłuż ul. Korczyńskiej, gdzie kolejno nastąpi rozwidlenie na ul. Rekreacyjną w stronę Solca-Zdroju oraz w stronę Wiślicy. W stronę Gminy Solec-Zdrój ścieżka rowerowa będzie prowadziła przez: Skotniki, Baranów, następnie </w:t>
            </w:r>
            <w:r>
              <w:rPr>
                <w:rFonts w:ascii="Times New Roman" w:hAnsi="Times New Roman"/>
                <w:bCs/>
                <w:sz w:val="20"/>
                <w:szCs w:val="20"/>
              </w:rPr>
              <w:lastRenderedPageBreak/>
              <w:t>przez Piasek Mały aż do centrum Solca-Zdroju. Odcinek w Kazimierzy Wielkiej wokół zbiornika wodnego na rzece Małoszówce.</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08149E3" w14:textId="51FBDE6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AFC5B5D" w14:textId="74FCAF5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E49C6B7" w14:textId="076F94C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F5942B5" w14:textId="05C835E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E60E6A2" w14:textId="5CFFA1F1"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67C9643" w14:textId="222CC372"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49D7823" w14:textId="409E6A8D"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8168A7E" w14:textId="45EB3BE7"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3CBCAF6" w14:textId="1AF3C1E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C35E1E9" w14:textId="1588176F"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A28775D" w14:textId="26492C0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D78352D" w14:textId="5E0990B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79CEC13" w14:textId="30011119"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A193799" w14:textId="0F30ABA9"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4769FE2" w14:textId="593632AF"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38F7383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644013" w14:textId="1B4A51D8" w:rsidR="004E6CDF" w:rsidRDefault="004E6CDF" w:rsidP="00EB20D0">
            <w:pPr>
              <w:spacing w:after="0" w:line="276" w:lineRule="auto"/>
            </w:pPr>
            <w:r>
              <w:rPr>
                <w:rFonts w:ascii="Times New Roman" w:hAnsi="Times New Roman"/>
                <w:bCs/>
                <w:sz w:val="20"/>
                <w:szCs w:val="20"/>
              </w:rPr>
              <w:t>Etap II:</w:t>
            </w:r>
            <w:r>
              <w:rPr>
                <w:rFonts w:ascii="Times New Roman" w:hAnsi="Times New Roman"/>
                <w:sz w:val="20"/>
                <w:szCs w:val="20"/>
              </w:rPr>
              <w:t xml:space="preserve"> </w:t>
            </w:r>
            <w:r>
              <w:rPr>
                <w:rFonts w:ascii="Times New Roman" w:hAnsi="Times New Roman"/>
                <w:bCs/>
                <w:sz w:val="20"/>
                <w:szCs w:val="20"/>
              </w:rPr>
              <w:t xml:space="preserve">odcinek SPA VELO na trasie Pińczów - Busko-Zdrój przez: Bogucice Drugie, Grochowiska w kierunku Kameduł, odcinek SPA VELO Kawczyce – Wiślica: od </w:t>
            </w:r>
            <w:r w:rsidR="00B211D3">
              <w:rPr>
                <w:rFonts w:ascii="Times New Roman" w:hAnsi="Times New Roman"/>
                <w:bCs/>
                <w:sz w:val="20"/>
                <w:szCs w:val="20"/>
              </w:rPr>
              <w:t>Kawczyc</w:t>
            </w:r>
            <w:r>
              <w:rPr>
                <w:rFonts w:ascii="Times New Roman" w:hAnsi="Times New Roman"/>
                <w:bCs/>
                <w:sz w:val="20"/>
                <w:szCs w:val="20"/>
              </w:rPr>
              <w:t xml:space="preserve"> ścieżka prowadzić będzie przez: Hołudzę, Gluzy, Chotel Czerwony, Gorysławice aż do centrum Wiślicy.</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2FAFA3C" w14:textId="28ED794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15EA7C3" w14:textId="1AAB3ED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756C720" w14:textId="2FD5E18A"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721BD97" w14:textId="415E853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4730EB7" w14:textId="58EC12A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D08598C" w14:textId="25CB899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4602C3F" w14:textId="543C8C90"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88E454E" w14:textId="5F0ABD9D"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50581B4" w14:textId="6E999CAA"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F4D8AFD" w14:textId="161C1421"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CD9F962" w14:textId="150B66E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140E68B" w14:textId="24195CE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1D90FFB" w14:textId="74369175"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F46CD79" w14:textId="4F59FB2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A458B20" w14:textId="1BB7C94D" w:rsidR="004E6CDF" w:rsidRDefault="004E6CDF" w:rsidP="004E6CDF">
            <w:pPr>
              <w:spacing w:after="0" w:line="276" w:lineRule="auto"/>
              <w:jc w:val="center"/>
              <w:rPr>
                <w:rFonts w:ascii="Times New Roman" w:eastAsia="Times New Roman" w:hAnsi="Times New Roman"/>
                <w:sz w:val="24"/>
                <w:szCs w:val="24"/>
                <w:lang w:eastAsia="pl-PL"/>
              </w:rPr>
            </w:pPr>
          </w:p>
        </w:tc>
      </w:tr>
      <w:bookmarkEnd w:id="187"/>
      <w:tr w:rsidR="004E6CDF" w14:paraId="46323C71" w14:textId="77777777">
        <w:trPr>
          <w:trHeight w:val="340"/>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3598C2" w14:textId="09C96207" w:rsidR="004E6CDF" w:rsidRDefault="004E6CDF" w:rsidP="004E6CDF">
            <w:pPr>
              <w:spacing w:after="0" w:line="276" w:lineRule="auto"/>
              <w:ind w:left="1440"/>
              <w:jc w:val="center"/>
            </w:pPr>
            <w:r w:rsidRPr="00295965">
              <w:rPr>
                <w:rFonts w:ascii="Times New Roman" w:hAnsi="Times New Roman"/>
                <w:b/>
                <w:bCs/>
                <w:i/>
                <w:iCs/>
                <w:color w:val="000000"/>
                <w:sz w:val="20"/>
                <w:szCs w:val="20"/>
              </w:rPr>
              <w:t>Projekt strategiczny nr 3 Realizacja Strategii IIT poprzez kompleksowe działania związane z kreowaniem uzdrowiskowego i turystycznego wizerunku „Świętokrzyskich Uzdrowisk”</w:t>
            </w:r>
          </w:p>
        </w:tc>
      </w:tr>
      <w:tr w:rsidR="004E6CDF" w14:paraId="103ACEE0" w14:textId="77777777" w:rsidTr="004E6CD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0459F88" w14:textId="3D54BB8C" w:rsidR="004E6CDF" w:rsidRDefault="004E6CDF" w:rsidP="00EB20D0">
            <w:pPr>
              <w:spacing w:after="0" w:line="276" w:lineRule="auto"/>
            </w:pPr>
            <w:r>
              <w:rPr>
                <w:rFonts w:ascii="Times New Roman" w:hAnsi="Times New Roman"/>
                <w:sz w:val="20"/>
                <w:szCs w:val="20"/>
              </w:rPr>
              <w:t>Poprawa i/lub zbudowanie atrakcyjnego wizerunku uzdrowiskowego i turystycznego, zwiększając przy tym gospodarczy potencjał Świętokrzyskich Uzdrowisk. Będą to przedsięwzięcia związane z opracowaniem kampanii promocyjnych OSI ŚU</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A05EE22" w14:textId="7CFA94DF"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08D845D" w14:textId="37381140"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01BC0D9" w14:textId="162F7F6C"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3C20F3D" w14:textId="6443C02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6CF58CC" w14:textId="61DC8769"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B8E6872" w14:textId="0DED40D3"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149AB31" w14:textId="6D3B08BE"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2393F1B" w14:textId="52CEC6EC"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936D384" w14:textId="4F7CDCF4"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75D273A" w14:textId="7E2A7BA8"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BB69F5C" w14:textId="7E0E3A8D"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80C443E" w14:textId="6BEA9D2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9A2E4BB" w14:textId="43ABA073"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92D841E" w14:textId="53CB91F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23256DA" w14:textId="3C4C3CF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44276737" w14:textId="77777777" w:rsidTr="004E6CD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1F2D95" w14:textId="76ABB66F" w:rsidR="004E6CDF" w:rsidRDefault="004E6CDF" w:rsidP="00EB20D0">
            <w:pPr>
              <w:spacing w:after="0" w:line="276" w:lineRule="auto"/>
            </w:pPr>
            <w:r>
              <w:rPr>
                <w:rFonts w:ascii="Times New Roman" w:hAnsi="Times New Roman"/>
                <w:sz w:val="20"/>
                <w:szCs w:val="20"/>
              </w:rPr>
              <w:t>Budowanie mocnej, rozpoznawalnej marki Świętokrzyskich Uzdrowisk</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6248E89" w14:textId="7CB8838B"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37CFCB4" w14:textId="67066E0B"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CF7648C" w14:textId="64568A59"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9D942ED" w14:textId="77CBE67F"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EE93F6F" w14:textId="1AF30322"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5336E27" w14:textId="14D71951"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1158610" w14:textId="0CCB4F3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1C500FB" w14:textId="027CEFEA"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DC3900C" w14:textId="04356385"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27A07A8" w14:textId="5A5AACDC"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E849612" w14:textId="02E91FB9"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F7DE272" w14:textId="229BF202"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B64E1D7" w14:textId="5DE1A0FA"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838D850" w14:textId="67A5C774"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7CF3B6B" w14:textId="342E19EF"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751D22D6" w14:textId="77777777" w:rsidTr="004E6CD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9722ECD" w14:textId="3482B297" w:rsidR="004E6CDF" w:rsidRDefault="004E6CDF" w:rsidP="00EB20D0">
            <w:pPr>
              <w:spacing w:after="0" w:line="276" w:lineRule="auto"/>
            </w:pPr>
            <w:r>
              <w:rPr>
                <w:rFonts w:ascii="Times New Roman" w:hAnsi="Times New Roman"/>
                <w:sz w:val="20"/>
                <w:szCs w:val="20"/>
              </w:rPr>
              <w:t>Kształtowanie spójnego wizerunku poszczególnych miejscowości uzdrowiskowych</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C7A2671"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521B130"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8976D42"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4474954"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DD4F8E0"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E5C8FA6"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FFFD12F" w14:textId="2BA4AB1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408D7E8"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24FC555" w14:textId="0F37A7DB"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95236DA"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20F3577" w14:textId="4472B04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C830233" w14:textId="539FEE8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8F854EA"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9DE6E8B"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543CD05"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7861121E" w14:textId="77777777" w:rsidTr="004E6CD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20631A" w14:textId="150A24D9" w:rsidR="004E6CDF" w:rsidRDefault="004E6CDF" w:rsidP="00EB20D0">
            <w:pPr>
              <w:spacing w:after="0" w:line="276" w:lineRule="auto"/>
            </w:pPr>
            <w:r>
              <w:rPr>
                <w:rFonts w:ascii="Times New Roman" w:hAnsi="Times New Roman"/>
                <w:sz w:val="20"/>
                <w:szCs w:val="20"/>
              </w:rPr>
              <w:t>Tworzenie spójnych projektów promocyjnych dla całego obszaru</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B86A188"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6EFA404"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273FD79"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6D00ADC"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63D7628"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EEACD60"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0D5A47B" w14:textId="67452C6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F13DCE5"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80E31B5" w14:textId="652F3B6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395B19E"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0CBAB19" w14:textId="7EE19D36"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06FE0D5" w14:textId="398F5710"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F1123DE"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F99E957"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E99ABCF"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1A669FA9" w14:textId="77777777" w:rsidTr="004E6CD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14C0B34" w14:textId="41345214" w:rsidR="004E6CDF" w:rsidRDefault="004E6CDF" w:rsidP="00EB20D0">
            <w:pPr>
              <w:spacing w:after="0" w:line="276" w:lineRule="auto"/>
            </w:pPr>
            <w:r>
              <w:rPr>
                <w:rFonts w:ascii="Times New Roman" w:hAnsi="Times New Roman"/>
                <w:sz w:val="20"/>
                <w:szCs w:val="20"/>
              </w:rPr>
              <w:t>Opracowywanie koncepcji graficznych, projektowanie i aktualizacja materiałów promocyjnych</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D567F03"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A538DFA"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27A86BD"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18FCF1C"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50945D4"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FC8BBFF"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2E0E148" w14:textId="3A445E8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82F511D"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A4783BA" w14:textId="6007874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4954744"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DDBED98" w14:textId="3059166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936BDA8" w14:textId="4B0BD15C"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4169CEB"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28E9067"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2469FA0"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581857" w14:paraId="276D9C5E"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EA2C3F8" w14:textId="0F3D9A6B" w:rsidR="004E6CDF" w:rsidRDefault="004E6CDF" w:rsidP="00EB20D0">
            <w:pPr>
              <w:spacing w:after="0" w:line="276" w:lineRule="auto"/>
            </w:pPr>
            <w:r>
              <w:rPr>
                <w:rFonts w:ascii="Times New Roman" w:hAnsi="Times New Roman"/>
                <w:sz w:val="20"/>
                <w:szCs w:val="20"/>
              </w:rPr>
              <w:t>Organizacja Festiwalu Świętokrzyskich Uzdrowisk 2023–2027 jako imprezy rozpoznawczej i kojarzonej ze Świętokrzyskimi Uzdrowiskami</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544F0D0"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0D72ED0"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A2B8D78"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3DF1F5E"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1C3383C"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9511C88"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7C052DE"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837D0BD"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04F9E14" w14:textId="1BDDC853"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97040AD"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26E1DC3" w14:textId="64BD5BEF"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578B7DA" w14:textId="1F6B9A61"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3320341"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0B3C561" w14:textId="77777777" w:rsidR="004E6CDF" w:rsidRDefault="004E6CDF" w:rsidP="004E6CD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BA80250" w14:textId="77777777" w:rsidR="004E6CDF" w:rsidRDefault="004E6CDF" w:rsidP="004E6CDF">
            <w:pPr>
              <w:spacing w:after="0" w:line="276" w:lineRule="auto"/>
              <w:jc w:val="center"/>
              <w:rPr>
                <w:rFonts w:ascii="Times New Roman" w:eastAsia="Times New Roman" w:hAnsi="Times New Roman"/>
                <w:sz w:val="24"/>
                <w:szCs w:val="24"/>
                <w:lang w:eastAsia="pl-PL"/>
              </w:rPr>
            </w:pPr>
          </w:p>
        </w:tc>
      </w:tr>
      <w:tr w:rsidR="004E6CDF" w14:paraId="05C1C965" w14:textId="77777777">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AF7FAC" w14:textId="465647D3" w:rsidR="004E6CDF" w:rsidRDefault="004E6CDF" w:rsidP="004E6CDF">
            <w:pPr>
              <w:spacing w:after="0" w:line="276" w:lineRule="auto"/>
              <w:jc w:val="center"/>
            </w:pPr>
            <w:r>
              <w:rPr>
                <w:rFonts w:ascii="Times New Roman" w:hAnsi="Times New Roman"/>
                <w:b/>
                <w:bCs/>
                <w:i/>
                <w:iCs/>
                <w:sz w:val="20"/>
                <w:szCs w:val="20"/>
              </w:rPr>
              <w:t>Projekt strategiczny nr 4 Wspieranie efektywności energetycznej i redukcji emisji gazów cieplarnianych na terenie OSI Świętokrzyskie Uzdrowiska</w:t>
            </w:r>
          </w:p>
        </w:tc>
      </w:tr>
      <w:tr w:rsidR="00211A9F" w14:paraId="6F4DAB53" w14:textId="77777777" w:rsidTr="00211A9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657EE59" w14:textId="7C3571A6" w:rsidR="00211A9F" w:rsidRDefault="00211A9F" w:rsidP="00EB20D0">
            <w:pPr>
              <w:spacing w:after="0" w:line="276" w:lineRule="auto"/>
            </w:pPr>
            <w:r>
              <w:rPr>
                <w:rFonts w:ascii="Times New Roman" w:hAnsi="Times New Roman"/>
                <w:sz w:val="20"/>
                <w:szCs w:val="20"/>
              </w:rPr>
              <w:lastRenderedPageBreak/>
              <w:t>Zwiększenie efektywności energetycznej budynków użyteczności publicznej oraz wielorodzinnych budynków mieszkalnych, w kierunku rozwiązań kompleksowych oraz zmniejszania ubóstwa energetycznego</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65FB130" w14:textId="10E740F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01D44CC" w14:textId="3525888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DE50F17" w14:textId="5A8DAAA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780BC0D" w14:textId="13C17E85"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0BAF845" w14:textId="52CB1B8F"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FD335B9" w14:textId="5AA03B2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4C0DF0F" w14:textId="095C00C1"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63A2F05" w14:textId="57D45CF1"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12AB438" w14:textId="41C38F8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E50CDA5" w14:textId="40CADE6B"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9FF66"/>
            <w:noWrap/>
            <w:tcMar>
              <w:top w:w="0" w:type="dxa"/>
              <w:left w:w="70" w:type="dxa"/>
              <w:bottom w:w="0" w:type="dxa"/>
              <w:right w:w="70" w:type="dxa"/>
            </w:tcMar>
            <w:vAlign w:val="center"/>
          </w:tcPr>
          <w:p w14:paraId="4CEDEBD0" w14:textId="77777777"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E7C5F3B" w14:textId="45CB2FAD"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45E3E03" w14:textId="165E96C8"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E7DE24B" w14:textId="0179BF80"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E5F0BA0" w14:textId="74164B95"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5C32663F" w14:textId="77777777" w:rsidTr="00211A9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B283D2" w14:textId="2955EFE8" w:rsidR="00211A9F" w:rsidRDefault="00211A9F" w:rsidP="00EB20D0">
            <w:pPr>
              <w:spacing w:after="0" w:line="276" w:lineRule="auto"/>
            </w:pPr>
            <w:r>
              <w:rPr>
                <w:rFonts w:ascii="Times New Roman" w:hAnsi="Times New Roman"/>
                <w:sz w:val="20"/>
                <w:szCs w:val="20"/>
              </w:rPr>
              <w:t>Wymiana/modernizacja oświetlenia ulicznego na energooszczędne</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877BBBA" w14:textId="12B4D24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4697707" w14:textId="7BF35EE8"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D084B0C" w14:textId="07D88164"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233B672" w14:textId="011F6FB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4EAF7E6" w14:textId="54ED21BA"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5350D25" w14:textId="500A037C"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F460F11" w14:textId="299597F3"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DBCFC15" w14:textId="08FE6A3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61F83AE"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0B59B7"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87DA177" w14:textId="21298298"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6A81FDC"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ADAF54B"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D0104D4" w14:textId="36B4371D"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B2316E8" w14:textId="6788FDDB"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19B70566" w14:textId="77777777" w:rsidTr="00211A9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895FEC" w14:textId="43AD5639" w:rsidR="00211A9F" w:rsidRDefault="00211A9F" w:rsidP="00EB20D0">
            <w:pPr>
              <w:spacing w:after="0" w:line="276" w:lineRule="auto"/>
            </w:pPr>
            <w:r>
              <w:rPr>
                <w:rFonts w:ascii="Times New Roman" w:hAnsi="Times New Roman"/>
                <w:sz w:val="20"/>
                <w:szCs w:val="20"/>
              </w:rPr>
              <w:t xml:space="preserve">Budowa/rozbudowa/modernizacja systemów ciepłowniczych i chłodniczych wraz </w:t>
            </w:r>
            <w:r w:rsidR="00306302">
              <w:rPr>
                <w:rFonts w:ascii="Times New Roman" w:hAnsi="Times New Roman"/>
                <w:sz w:val="20"/>
                <w:szCs w:val="20"/>
              </w:rPr>
              <w:br/>
            </w:r>
            <w:r>
              <w:rPr>
                <w:rFonts w:ascii="Times New Roman" w:hAnsi="Times New Roman"/>
                <w:sz w:val="20"/>
                <w:szCs w:val="20"/>
              </w:rPr>
              <w:t>z magazynami ciepła celem transformacji w kierunku niskoemisyjnym oraz uzyskania statutu efektywnych systemów ciepłowniczych, w tym modernizacja ciepłowni miejskiej w Busku-Zdroju, Kazimierzy Wielkiej oraz Pińczowie</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5319CD3" w14:textId="3DF483C7"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B5A3E6C" w14:textId="428CEF81"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0195AC7" w14:textId="17E8A010"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7BC37D9" w14:textId="2E0E5AB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AB7321C" w14:textId="2833C22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10A3171" w14:textId="2B348E5B"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F178AA7" w14:textId="6AF302B7"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52EF0E7" w14:textId="233D593C"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4DC8549"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AF24AA3"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C2638A3" w14:textId="5083B4FE"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157B4DB"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CC22820"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F8A2320" w14:textId="3AB3346B"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17251C1" w14:textId="7B5ADACE"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655C816D" w14:textId="77777777" w:rsidTr="00211A9F">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56DAF2" w14:textId="41731E51" w:rsidR="00211A9F" w:rsidRDefault="00211A9F" w:rsidP="00EB20D0">
            <w:pPr>
              <w:spacing w:after="0" w:line="276" w:lineRule="auto"/>
            </w:pPr>
            <w:r>
              <w:rPr>
                <w:rFonts w:ascii="Times New Roman" w:hAnsi="Times New Roman"/>
                <w:sz w:val="20"/>
                <w:szCs w:val="20"/>
              </w:rPr>
              <w:t>Działania podnoszące ogólną wiedzę w zakresie rozwiązań zmniejszających zapotrzebowanie na energię oraz prowadzących do jej oszczędzania</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281A406F" w14:textId="30A02079"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12269B3C" w14:textId="3E2871BC"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6E1E11C4" w14:textId="16D32B15"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129C80E8" w14:textId="2278FEC9"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190A0758" w14:textId="1AB164E9"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30C88440" w14:textId="210367CA"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tcPr>
          <w:p w14:paraId="17865774" w14:textId="0A0AA05F"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tcPr>
          <w:p w14:paraId="17D5CC91" w14:textId="2F56A72F"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0159ED6"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87B2825"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7BFFA53" w14:textId="3FEEAE86"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AF2EBF6"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45323D9" w14:textId="777777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492E978" w14:textId="3A5DEA34"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134576" w14:textId="3E5768D8" w:rsidR="00211A9F" w:rsidRDefault="00211A9F" w:rsidP="00211A9F">
            <w:pPr>
              <w:spacing w:after="0" w:line="276" w:lineRule="auto"/>
              <w:jc w:val="center"/>
              <w:rPr>
                <w:rFonts w:ascii="Times New Roman" w:eastAsia="Times New Roman" w:hAnsi="Times New Roman"/>
                <w:sz w:val="24"/>
                <w:szCs w:val="24"/>
                <w:lang w:eastAsia="pl-PL"/>
              </w:rPr>
            </w:pPr>
          </w:p>
        </w:tc>
      </w:tr>
      <w:tr w:rsidR="004E6CDF" w14:paraId="543D513E" w14:textId="77777777">
        <w:trPr>
          <w:trHeight w:val="340"/>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DF4D287" w14:textId="267DE544" w:rsidR="004E6CDF" w:rsidRDefault="004E6CDF" w:rsidP="00211A9F">
            <w:pPr>
              <w:spacing w:after="0" w:line="276" w:lineRule="auto"/>
              <w:jc w:val="center"/>
            </w:pPr>
            <w:r>
              <w:rPr>
                <w:rFonts w:ascii="Times New Roman" w:hAnsi="Times New Roman"/>
                <w:b/>
                <w:bCs/>
                <w:i/>
                <w:iCs/>
                <w:sz w:val="20"/>
                <w:szCs w:val="20"/>
              </w:rPr>
              <w:t>Projekt strategiczny nr 5 Wspieranie energii odnawialnej na terenie OSI Świętokrzyskie Uzdrowiska</w:t>
            </w:r>
          </w:p>
        </w:tc>
      </w:tr>
      <w:tr w:rsidR="00211A9F" w14:paraId="7FAD4673" w14:textId="77777777" w:rsidTr="00C05566">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62AD4F" w14:textId="21B1BA5C" w:rsidR="00211A9F" w:rsidRDefault="00211A9F" w:rsidP="00211A9F">
            <w:pPr>
              <w:spacing w:after="0" w:line="276" w:lineRule="auto"/>
            </w:pPr>
            <w:bookmarkStart w:id="188" w:name="_Hlk121121806"/>
            <w:r>
              <w:rPr>
                <w:rFonts w:ascii="Times New Roman" w:hAnsi="Times New Roman"/>
                <w:sz w:val="20"/>
                <w:szCs w:val="20"/>
              </w:rPr>
              <w:t xml:space="preserve">Budowa lub rozbudowa instalacji do produkcji energii elektrycznej z OZE wraz </w:t>
            </w:r>
            <w:r>
              <w:rPr>
                <w:rFonts w:ascii="Times New Roman" w:hAnsi="Times New Roman"/>
                <w:sz w:val="20"/>
                <w:szCs w:val="20"/>
              </w:rPr>
              <w:br/>
              <w:t>z przyłączami i możliwością budowy magazynów energii działających na potrzeby danego źródła OZE w zakresie wytwarzania energii</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79F9E39" w14:textId="6E0574DB"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185A11C" w14:textId="3D0048BE"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E82960C" w14:textId="6CA0AEC2"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2C33342" w14:textId="728F45F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5925035" w14:textId="3F38D398"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91BC3F0" w14:textId="421ADDDA"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938C15A" w14:textId="58B0794F"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15E7A94" w14:textId="52CC71E5"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0915449" w14:textId="083A4419"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5B4A29" w14:textId="3E5327C2"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338F857" w14:textId="1CAD0467"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B9BD53C" w14:textId="348EB7A3"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450180A" w14:textId="6227C859"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FB72F25" w14:textId="7EDCFEAE"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1986D7D" w14:textId="07640920"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3798FE4C" w14:textId="77777777" w:rsidTr="00C05566">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574954D" w14:textId="12FAA5DD" w:rsidR="00211A9F" w:rsidRDefault="00211A9F" w:rsidP="00211A9F">
            <w:pPr>
              <w:spacing w:after="0" w:line="276" w:lineRule="auto"/>
              <w:rPr>
                <w:rFonts w:ascii="Times New Roman" w:hAnsi="Times New Roman"/>
                <w:sz w:val="20"/>
                <w:szCs w:val="20"/>
              </w:rPr>
            </w:pPr>
            <w:r>
              <w:rPr>
                <w:rFonts w:ascii="Times New Roman" w:hAnsi="Times New Roman"/>
                <w:sz w:val="20"/>
                <w:szCs w:val="20"/>
              </w:rPr>
              <w:t>Budowa lub rozbudowa instalacji do produkcji ciepła z odnawialnych źródeł energii, głównie słonecznej wraz z możliwością budowy magazynów ciepła działających na potrzeby danego źródła OZE</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49077A0" w14:textId="23BED82F"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54A07FF" w14:textId="6B784875"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421976E" w14:textId="008091F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7BB2FFA" w14:textId="5F6D568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32C5B91" w14:textId="009D34B1"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7C1AA09" w14:textId="21089499" w:rsidR="00211A9F" w:rsidRDefault="00211A9F" w:rsidP="00211A9F">
            <w:pPr>
              <w:spacing w:after="0" w:line="276" w:lineRule="auto"/>
              <w:jc w:val="cente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BA4E55F" w14:textId="758008AB" w:rsidR="00211A9F" w:rsidRDefault="00211A9F" w:rsidP="00211A9F">
            <w:pPr>
              <w:spacing w:after="0" w:line="276" w:lineRule="auto"/>
              <w:jc w:val="cente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0006002" w14:textId="4BD98AA5"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96FCED2" w14:textId="73A8C5F6"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15E1A91" w14:textId="2CBF6F65"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22E10DB" w14:textId="62BE740B"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C4975C7" w14:textId="3F76BA77"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938336D" w14:textId="48DC335B"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C19B829" w14:textId="38E63C04"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1BAD563" w14:textId="5899B7DE"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4D5A678D" w14:textId="77777777" w:rsidTr="00C05566">
        <w:trPr>
          <w:trHeight w:val="711"/>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608075" w14:textId="34B9CCF4" w:rsidR="00211A9F" w:rsidRDefault="00211A9F" w:rsidP="00211A9F">
            <w:pPr>
              <w:spacing w:line="240" w:lineRule="auto"/>
              <w:rPr>
                <w:rFonts w:ascii="Times New Roman" w:hAnsi="Times New Roman"/>
                <w:sz w:val="20"/>
                <w:szCs w:val="20"/>
              </w:rPr>
            </w:pPr>
            <w:r>
              <w:rPr>
                <w:rFonts w:ascii="Times New Roman" w:hAnsi="Times New Roman"/>
                <w:sz w:val="20"/>
                <w:szCs w:val="20"/>
              </w:rPr>
              <w:t>Rozbudowa istniejących instalacji do produkcji energii i ciepła z OZE o magazyny energii działające na potrzeby istniejącego źródła</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82CA9A0" w14:textId="68B8A6BC"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4741D8A" w14:textId="7A509BBD"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59E1CBD" w14:textId="4BB9712C"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DC13DD4" w14:textId="7DC77BC7"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96DA637" w14:textId="236ADE50"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E8E484D" w14:textId="7865EB7E"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3786DEA" w14:textId="4DD99B52"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E1D8FD6" w14:textId="1C6BC906" w:rsidR="00211A9F" w:rsidRDefault="00211A9F" w:rsidP="00211A9F">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F23D8CF" w14:textId="6E0BA21A"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D4175C1" w14:textId="4F569EC1"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34F7748" w14:textId="4C88FE35"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A9FDCE6" w14:textId="3E8D20D4"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1EA31EE" w14:textId="47313C3B" w:rsidR="00211A9F" w:rsidRDefault="00211A9F" w:rsidP="00211A9F">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08A5127" w14:textId="2FAB1BA7"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55808E6" w14:textId="78B54A93" w:rsidR="00211A9F" w:rsidRDefault="00211A9F" w:rsidP="00211A9F">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4E6CDF" w14:paraId="6AD44404" w14:textId="77777777">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93BD5C" w14:textId="32E48685" w:rsidR="004E6CDF" w:rsidRDefault="004E6CDF" w:rsidP="004E6CDF">
            <w:pPr>
              <w:spacing w:after="0" w:line="276" w:lineRule="auto"/>
              <w:jc w:val="center"/>
            </w:pPr>
            <w:bookmarkStart w:id="189" w:name="_Hlk100136144"/>
            <w:bookmarkEnd w:id="188"/>
            <w:r>
              <w:rPr>
                <w:rFonts w:ascii="Times New Roman" w:hAnsi="Times New Roman"/>
                <w:b/>
                <w:bCs/>
                <w:i/>
                <w:iCs/>
                <w:sz w:val="20"/>
                <w:szCs w:val="20"/>
              </w:rPr>
              <w:lastRenderedPageBreak/>
              <w:t>Projekt strategiczny 6 Wspieranie przystosowania się do zmian klimatu i zapobiegania ryzyku związanemu z klęskami żywiołowymi na terenie OSI Świętokrzyskie Uzdrowiska</w:t>
            </w:r>
            <w:bookmarkEnd w:id="189"/>
          </w:p>
        </w:tc>
      </w:tr>
      <w:tr w:rsidR="00211A9F" w14:paraId="5D112FFB"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42463C" w14:textId="01854777" w:rsidR="00211A9F" w:rsidRDefault="00211A9F" w:rsidP="00211A9F">
            <w:pPr>
              <w:spacing w:after="0" w:line="276" w:lineRule="auto"/>
              <w:rPr>
                <w:rFonts w:ascii="Times New Roman" w:hAnsi="Times New Roman"/>
                <w:sz w:val="20"/>
                <w:szCs w:val="20"/>
              </w:rPr>
            </w:pPr>
            <w:r>
              <w:rPr>
                <w:rFonts w:ascii="Times New Roman" w:hAnsi="Times New Roman"/>
                <w:sz w:val="20"/>
                <w:szCs w:val="20"/>
              </w:rPr>
              <w:t>Opracowanie planów adaptacji do zmian klimatu</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58D6482" w14:textId="4B9B4085"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C559AAE" w14:textId="77777777"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B1BDBAD" w14:textId="06286FC2"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6C76D37" w14:textId="2F48038D"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BB5AA00" w14:textId="08E37C0E"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347A5BB" w14:textId="15B03E6F"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EADC7B5" w14:textId="77777777"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BD33D40" w14:textId="4649C6BA"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1E19990" w14:textId="666F6DB1"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6CD16EE" w14:textId="77777777"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4F59EB3" w14:textId="77777777"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DD604A2" w14:textId="2BB86768"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67C78E5" w14:textId="7D651BD4"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036ABF3" w14:textId="5BD711E3"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C6F8368" w14:textId="021DA548"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112D2572"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76A8C1E" w14:textId="7113628A" w:rsidR="00211A9F" w:rsidRDefault="00211A9F" w:rsidP="00211A9F">
            <w:pPr>
              <w:spacing w:after="0" w:line="276" w:lineRule="auto"/>
              <w:rPr>
                <w:rFonts w:ascii="Times New Roman" w:hAnsi="Times New Roman"/>
                <w:sz w:val="20"/>
                <w:szCs w:val="20"/>
              </w:rPr>
            </w:pPr>
            <w:r>
              <w:rPr>
                <w:rFonts w:ascii="Times New Roman" w:hAnsi="Times New Roman"/>
                <w:sz w:val="20"/>
                <w:szCs w:val="20"/>
              </w:rPr>
              <w:t>Adaptacja terenów zurbanizowanych do zmian klimatu, szczególnie poprzez rozwój zielonej i zielono-niebieskiej infrastruktury</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D8E563B" w14:textId="09448DE4"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88EEEAC" w14:textId="260410F0"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E672323" w14:textId="050A9662"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5BBC9B5" w14:textId="0237D19C"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0361658" w14:textId="3270F8A5"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60415E4" w14:textId="32FF9F29"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5C8C9A2" w14:textId="77777777"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2EC24B7" w14:textId="2BB819AC"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8496AA7" w14:textId="50BDA118"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38D7145" w14:textId="15D9E5BF"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43F2D6C" w14:textId="634F8390"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6BE5B68" w14:textId="7C770779"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FC57016" w14:textId="7D6696D4"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469C485" w14:textId="63B5362E"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8A51BEE" w14:textId="39EC6398"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211A9F" w14:paraId="4165E1B6"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C0251CC" w14:textId="0FB83ED3" w:rsidR="00211A9F" w:rsidRDefault="00211A9F" w:rsidP="00211A9F">
            <w:pPr>
              <w:spacing w:after="0" w:line="276" w:lineRule="auto"/>
              <w:rPr>
                <w:rFonts w:ascii="Times New Roman" w:hAnsi="Times New Roman"/>
                <w:sz w:val="20"/>
                <w:szCs w:val="20"/>
              </w:rPr>
            </w:pPr>
            <w:r>
              <w:rPr>
                <w:rFonts w:ascii="Times New Roman" w:hAnsi="Times New Roman"/>
                <w:sz w:val="20"/>
                <w:szCs w:val="20"/>
              </w:rPr>
              <w:t>Rozwój retencjonowania wody, w tym małej retencji, zwłaszcza w oparciu o naturalne mechanizmy ekosystemowe</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008A83F" w14:textId="5A28B22D"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72B4802" w14:textId="7E732DD8"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2766DBC" w14:textId="1C08FE8B"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45CACA0" w14:textId="18E5BC4C"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2573C1C" w14:textId="7224F7A3"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7A9CAAD" w14:textId="35282684"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7D113C9" w14:textId="091DA94F"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AF0BDB0" w14:textId="3CFE3DB8"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0AA0792" w14:textId="1FF0E5B4" w:rsidR="00211A9F" w:rsidRDefault="00211A9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5F11E9E" w14:textId="2C359DBB" w:rsidR="00211A9F" w:rsidRDefault="00211A9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E305E2D" w14:textId="1BC06ACC"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099D455" w14:textId="4D7C506E"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87372EF" w14:textId="1A2171D7"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00CFB30" w14:textId="7B744C21"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D0D46E7" w14:textId="4DB003E4" w:rsidR="00211A9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4E6CDF" w14:paraId="2A4F31BD"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C90DC21" w14:textId="1AADF4DF" w:rsidR="004E6CDF" w:rsidRDefault="004E6CDF" w:rsidP="004E6CDF">
            <w:pPr>
              <w:spacing w:after="0" w:line="276" w:lineRule="auto"/>
            </w:pPr>
            <w:bookmarkStart w:id="190" w:name="_Hlk121121844"/>
            <w:r>
              <w:rPr>
                <w:rFonts w:ascii="Times New Roman" w:hAnsi="Times New Roman"/>
                <w:sz w:val="20"/>
                <w:szCs w:val="20"/>
              </w:rPr>
              <w:t>Niezbędne działania w zakresie urządzeń wodnych i infrastruktury hydrotechnicznej</w:t>
            </w:r>
            <w:r w:rsidR="009B7F38">
              <w:rPr>
                <w:rFonts w:ascii="Times New Roman" w:hAnsi="Times New Roman"/>
                <w:sz w:val="20"/>
                <w:szCs w:val="20"/>
              </w:rPr>
              <w:t>,</w:t>
            </w:r>
            <w:r>
              <w:rPr>
                <w:rFonts w:ascii="Times New Roman" w:hAnsi="Times New Roman"/>
                <w:sz w:val="20"/>
                <w:szCs w:val="20"/>
              </w:rPr>
              <w:t xml:space="preserve"> służących zmniejszeniu skutków powodzi i suszy</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C59D619"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D775D83"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74B6206"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1FC6EB3"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C2F9FCB"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A1215A0"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2D45DAA"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81A019F"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8BD19D0"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9940D84" w14:textId="1DA78438"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FD74956"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1252D8C"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A5154BD" w14:textId="3FCDC710" w:rsidR="004E6CDF" w:rsidRDefault="00211A9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D2C9A52"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3291675"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7F235EC8"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B33F215" w14:textId="2DE2FA5E" w:rsidR="004E6CDF" w:rsidRDefault="004E6CDF" w:rsidP="004E6CDF">
            <w:pPr>
              <w:spacing w:after="0" w:line="276" w:lineRule="auto"/>
            </w:pPr>
            <w:r>
              <w:rPr>
                <w:rFonts w:ascii="Times New Roman" w:hAnsi="Times New Roman"/>
                <w:sz w:val="20"/>
                <w:szCs w:val="20"/>
              </w:rPr>
              <w:t>Rozwój potencjału służb publicznych, w tym monitoringu i doposażenia służb ratunkowych</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2DAE1F9" w14:textId="1D2930EA"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21BFF33" w14:textId="43DD5596"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71A1706" w14:textId="186A5F79"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EF236AB" w14:textId="79D5C16D"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D2810C4" w14:textId="2F80C36C"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5181675" w14:textId="0962D48C"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82245AA"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5D78FAE" w14:textId="481E324C"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9AFE90B" w14:textId="30BFC610"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C8C14DF" w14:textId="5046372E"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509B2F6"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0235C44"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7974876"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1C3B3B5" w14:textId="094C008B"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BD1EAA4" w14:textId="1FD3540C" w:rsidR="004E6CDF" w:rsidRDefault="004E6CDF" w:rsidP="00581857">
            <w:pPr>
              <w:spacing w:after="0" w:line="276" w:lineRule="auto"/>
              <w:jc w:val="center"/>
              <w:rPr>
                <w:rFonts w:ascii="Times New Roman" w:eastAsia="Times New Roman" w:hAnsi="Times New Roman"/>
                <w:sz w:val="24"/>
                <w:szCs w:val="24"/>
                <w:lang w:eastAsia="pl-PL"/>
              </w:rPr>
            </w:pPr>
          </w:p>
        </w:tc>
      </w:tr>
      <w:tr w:rsidR="004E6CDF" w14:paraId="415B562D"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AF80A42" w14:textId="77ABBEB0" w:rsidR="004E6CDF" w:rsidRDefault="004E6CDF" w:rsidP="004E6CDF">
            <w:pPr>
              <w:spacing w:after="0" w:line="276" w:lineRule="auto"/>
              <w:rPr>
                <w:rFonts w:ascii="Times New Roman" w:hAnsi="Times New Roman"/>
                <w:sz w:val="20"/>
                <w:szCs w:val="20"/>
              </w:rPr>
            </w:pPr>
            <w:r>
              <w:rPr>
                <w:rFonts w:ascii="Times New Roman" w:hAnsi="Times New Roman"/>
                <w:sz w:val="20"/>
                <w:szCs w:val="20"/>
              </w:rPr>
              <w:t>Zagospodarowanie wód w zlewniach miejskich (systemy mające za zadanie zapobieganie podtopieniom i zalaniom oraz ograniczanie skutków tych zjawisk, zwiększenie absorbcji gruntu, spowolnienie odpływu oraz retencjonowanie wody wraz z systemami jej dystrybucji podczas suszy, co jest związane głównie z budową zrównoważonych systemów gospodarowania wodami opadowymi)</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8AE3328" w14:textId="25C3D9DA"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DED73AC"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97B8E24" w14:textId="65895935"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408A9E9" w14:textId="61303E5D"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B6B1747" w14:textId="12D55625"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668CB25"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D4627CD" w14:textId="77777777" w:rsidR="004E6CDF" w:rsidRDefault="004E6CDF"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771C9BF"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55A245"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3EEA89"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3B86FD3" w14:textId="1D56938C"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5A6B443" w14:textId="1D672DFD"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75E5A8A" w14:textId="34BBDACC" w:rsidR="004E6CDF"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9C41EB3" w14:textId="77777777" w:rsidR="004E6CDF" w:rsidRDefault="004E6CDF"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DA8635" w14:textId="77777777" w:rsidR="004E6CDF" w:rsidRDefault="004E6CDF" w:rsidP="00581857">
            <w:pPr>
              <w:spacing w:after="0" w:line="276" w:lineRule="auto"/>
              <w:jc w:val="center"/>
              <w:rPr>
                <w:rFonts w:ascii="Times New Roman" w:eastAsia="Times New Roman" w:hAnsi="Times New Roman"/>
                <w:sz w:val="24"/>
                <w:szCs w:val="24"/>
                <w:lang w:eastAsia="pl-PL"/>
              </w:rPr>
            </w:pPr>
          </w:p>
        </w:tc>
      </w:tr>
      <w:tr w:rsidR="004E6CDF" w14:paraId="1F8174CF" w14:textId="77777777" w:rsidTr="0091798D">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E690F6B" w14:textId="4E4F3F68" w:rsidR="004E6CDF" w:rsidRDefault="004E6CDF" w:rsidP="004E6CDF">
            <w:pPr>
              <w:spacing w:after="0" w:line="276" w:lineRule="auto"/>
              <w:jc w:val="center"/>
              <w:rPr>
                <w:rFonts w:ascii="Times New Roman" w:eastAsia="Times New Roman" w:hAnsi="Times New Roman"/>
                <w:sz w:val="24"/>
                <w:szCs w:val="24"/>
                <w:lang w:eastAsia="pl-PL"/>
              </w:rPr>
            </w:pPr>
            <w:r>
              <w:rPr>
                <w:rFonts w:ascii="Times New Roman" w:hAnsi="Times New Roman"/>
                <w:b/>
                <w:bCs/>
                <w:i/>
                <w:iCs/>
                <w:sz w:val="20"/>
                <w:szCs w:val="20"/>
              </w:rPr>
              <w:t xml:space="preserve">Projekt strategiczny 7 </w:t>
            </w:r>
            <w:bookmarkStart w:id="191" w:name="_Hlk97186571"/>
            <w:r>
              <w:rPr>
                <w:rFonts w:ascii="Times New Roman" w:hAnsi="Times New Roman"/>
                <w:b/>
                <w:bCs/>
                <w:i/>
                <w:iCs/>
                <w:sz w:val="20"/>
                <w:szCs w:val="20"/>
              </w:rPr>
              <w:t>Rozwój ogólnodostępnej niekomercyjnej infrastruktury turystycznej i okołoturystycznej</w:t>
            </w:r>
            <w:bookmarkEnd w:id="191"/>
          </w:p>
        </w:tc>
      </w:tr>
      <w:tr w:rsidR="00CF4B5A" w14:paraId="1A584430"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46AE345" w14:textId="3E5183E4"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Budowa Muzeum Kazimierskiego w Słonowicach wraz z zagospodarowaniem terenu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39D9F23" w14:textId="779ED29B"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0EEF015" w14:textId="23026D96"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97D44D2" w14:textId="2F32CEE9"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5C61B68" w14:textId="4B389C0F"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C164CEE" w14:textId="55C7B600"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E9232BB" w14:textId="699E13EF"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9B11BE8" w14:textId="77777777"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A886362" w14:textId="0CED493C"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D5960BF" w14:textId="69C000C2"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8E1576D" w14:textId="13A544CB"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7E3DAD8" w14:textId="45F47A2E"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B4F802F" w14:textId="5267CD4C"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3F584A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CEFFFEB" w14:textId="25FC30D8"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E39CC1D" w14:textId="00D22CB3"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4020A57A"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73C9C23" w14:textId="583D9B24"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 xml:space="preserve">Zagospodarowanie na cele turystyczne z przyległymi terenami wraz z infrastrukturą towarzyszącą </w:t>
            </w:r>
            <w:r>
              <w:rPr>
                <w:rFonts w:ascii="Times New Roman" w:hAnsi="Times New Roman"/>
                <w:color w:val="000000"/>
                <w:sz w:val="20"/>
                <w:szCs w:val="20"/>
              </w:rPr>
              <w:t>zbiornika wodnego w Radzanowie</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B3EB51E" w14:textId="6E9F9AAA"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FB727E6" w14:textId="0B02345D"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08280E4" w14:textId="2F23C9D1"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997789A" w14:textId="6D674DE2"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2FA9A9D" w14:textId="7714A0BC"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30A5DBC" w14:textId="1A096FD9"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FBAFA4B" w14:textId="77777777"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320F8F8" w14:textId="310EC1A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2FC275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E7D5DEA" w14:textId="19B788FB"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A88ADC8" w14:textId="1E27ED8D"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87F87FC" w14:textId="5A46164C"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F90761C" w14:textId="20DD0644"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40FE66B" w14:textId="5C5E1874"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1074CF7" w14:textId="11A0AEC9"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7F978BA5"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F791C00" w14:textId="4E75A1B3" w:rsidR="00CF4B5A" w:rsidRDefault="00CF4B5A" w:rsidP="00CF4B5A">
            <w:pPr>
              <w:spacing w:after="0" w:line="276" w:lineRule="auto"/>
              <w:rPr>
                <w:rFonts w:ascii="Times New Roman" w:hAnsi="Times New Roman"/>
                <w:sz w:val="20"/>
                <w:szCs w:val="20"/>
              </w:rPr>
            </w:pPr>
            <w:r>
              <w:rPr>
                <w:rFonts w:ascii="Times New Roman" w:hAnsi="Times New Roman"/>
                <w:sz w:val="20"/>
                <w:szCs w:val="20"/>
              </w:rPr>
              <w:lastRenderedPageBreak/>
              <w:t xml:space="preserve">Zagospodarowanie na cele turystyczne z przyległymi terenami wraz z infrastrukturą towarzyszącą </w:t>
            </w:r>
            <w:r>
              <w:rPr>
                <w:rFonts w:ascii="Times New Roman" w:hAnsi="Times New Roman"/>
                <w:color w:val="000000"/>
                <w:sz w:val="20"/>
                <w:szCs w:val="20"/>
              </w:rPr>
              <w:t>zbiornika wodnego w Solcu-Zdroju</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4340E4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C15AC2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67A9B5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8A5B7D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88B64A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6A19D4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11ABC1A" w14:textId="7C0658F7"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9AF041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A3CCD9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9A898B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3F668A3" w14:textId="1A8FFB43"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F1900B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D3E567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B87B3C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007A025"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2042737C"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3997AD" w14:textId="11C91FE7"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 xml:space="preserve">Zagospodarowanie na cele turystyczne z przyległymi terenami wraz z infrastrukturą towarzyszącą </w:t>
            </w:r>
            <w:r>
              <w:rPr>
                <w:rFonts w:ascii="Times New Roman" w:hAnsi="Times New Roman"/>
                <w:color w:val="000000"/>
                <w:sz w:val="20"/>
                <w:szCs w:val="20"/>
              </w:rPr>
              <w:t>zbiornika wodnego na rzece Małoszówce w Kazimierzy Wielkiej</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47CB88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FC0672B"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34298B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CE971E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2C2B6E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2F0B26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6F939D6" w14:textId="20A6F2D0"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22CC2D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A3AEAB4"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14AAAE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88AF32E" w14:textId="3FBDD540"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59FD2F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F6D7B3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61BCD6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3A306A4"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7EF0239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A3DAC0" w14:textId="6BD9AC85"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Zagospodarowanie na cele turystyczne z przyległymi terenami wraz z infrastrukturą towarzyszącą zbiornika Zalewu Pińczowskiego</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20BF49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FB2C34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37FA821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05E6E2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1B56D7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83471A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EF7DE57" w14:textId="70AAE139"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61999E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7F330FA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4EBA15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E98E783" w14:textId="668F33E7"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AF657D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793D4D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D59868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1E8C1436"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46CDA1BC" w14:textId="77777777" w:rsidTr="009919F3">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06A3FB" w14:textId="460FEBF0" w:rsidR="00CF4B5A" w:rsidRDefault="00CF4B5A" w:rsidP="00CF4B5A">
            <w:pPr>
              <w:spacing w:after="0" w:line="276" w:lineRule="auto"/>
              <w:jc w:val="center"/>
              <w:rPr>
                <w:rFonts w:ascii="Times New Roman" w:eastAsia="Times New Roman" w:hAnsi="Times New Roman"/>
                <w:sz w:val="24"/>
                <w:szCs w:val="24"/>
                <w:lang w:eastAsia="pl-PL"/>
              </w:rPr>
            </w:pPr>
            <w:r>
              <w:rPr>
                <w:rFonts w:ascii="Times New Roman" w:hAnsi="Times New Roman"/>
                <w:b/>
                <w:bCs/>
                <w:i/>
                <w:iCs/>
                <w:sz w:val="20"/>
                <w:szCs w:val="20"/>
              </w:rPr>
              <w:t xml:space="preserve">Projekt strategiczny 8 </w:t>
            </w:r>
            <w:bookmarkStart w:id="192" w:name="_Hlk100136163"/>
            <w:r>
              <w:rPr>
                <w:rFonts w:ascii="Times New Roman" w:hAnsi="Times New Roman"/>
                <w:b/>
                <w:bCs/>
                <w:i/>
                <w:iCs/>
                <w:sz w:val="20"/>
                <w:szCs w:val="20"/>
              </w:rPr>
              <w:t>Powstanie i rozwój infrastruktury uzdrowiskowej i okołouzdrowiskowej</w:t>
            </w:r>
            <w:bookmarkEnd w:id="192"/>
          </w:p>
        </w:tc>
      </w:tr>
      <w:tr w:rsidR="00581857" w14:paraId="071EBF35" w14:textId="77777777" w:rsidTr="00F60C71">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628FE4" w14:textId="161D44C5"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Rozwój bazy uzdrowiskowej wraz z infrastrukturą towarzyszącą</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D36D3A1" w14:textId="03E7527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B618B01" w14:textId="5C54934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81E4BBA" w14:textId="33A3421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D4BF868" w14:textId="192BDB3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685A5D0" w14:textId="42861C9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0371C77" w14:textId="2E044CA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D4BDD64" w14:textId="75FDCDE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2792F33" w14:textId="4E64AAB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E14AA9E" w14:textId="13AF3CF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9E2493C" w14:textId="079DC09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9207AD5" w14:textId="10F0E59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E1516C4" w14:textId="04A385C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A1751CA"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BA9A480" w14:textId="104EF8A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6188E7A" w14:textId="40A7148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5E949771"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10B8E8F" w14:textId="7BE40252"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Wykonanie odwiertu i ujęcia – solanki w Busku-Zdroju</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368CBBC"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65C9F3A"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A5522D4"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F25DFAE" w14:textId="1BEE27D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B02E6B0" w14:textId="1A7AADC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958A490" w14:textId="6F68B8B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8ADEBC0" w14:textId="1F839BD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339EA82" w14:textId="36E6B3F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FE65B30" w14:textId="6ADEB0C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34511BC" w14:textId="5A9A817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BC63636" w14:textId="23CCD51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E1A7216" w14:textId="0418B1F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7977FDE"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A116B9A" w14:textId="426F66C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959A179" w14:textId="46C6E6A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1A893D32" w14:textId="77777777" w:rsidTr="00F60C71">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1D90FF5" w14:textId="7539EBF0"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Budowa Basenów Mineralnych w Busku-Zdroju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F4607E4" w14:textId="263747A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CA98027" w14:textId="31C5767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DA65F91" w14:textId="7F5F6D8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2ACF9D8" w14:textId="0AFAB9C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0F9A7D8" w14:textId="4FB4DA9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4A8AAD1" w14:textId="68326C2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5ADC0E2" w14:textId="716D09A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5CD82D8" w14:textId="5E96985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8213970" w14:textId="6E36497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DA55487" w14:textId="6972D93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AA8ACE2" w14:textId="1E28673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3FD6565" w14:textId="0F0CAA8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B27A0F2"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A5621CE" w14:textId="73F6FF6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55BB706" w14:textId="65B187C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22568707" w14:textId="77777777" w:rsidTr="00F60C71">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CE0AEA" w14:textId="4A1D429C"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Rozbudowa Basenów Mineralnych w Solcu-Zdroju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4858760" w14:textId="6A6A8F3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1A75BF2" w14:textId="15063E5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C7F264F" w14:textId="2B91D93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4ED84E8" w14:textId="1546A50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109ACF" w14:textId="523641D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30FF1F0" w14:textId="0689448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5C12589" w14:textId="5B15C97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DC9A5BB" w14:textId="3D0A88F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BE7C0D0" w14:textId="7645DDC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4DCC925" w14:textId="7EC947F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51D8B9F" w14:textId="222D4C6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9824447" w14:textId="3ED7D20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58238C0"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FC7F93D" w14:textId="78A1E1A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5B16AAF" w14:textId="755AFF4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3FD9A5D3"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8906B3" w14:textId="5F912E37"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Wykonanie odwiertów i ujęć wody leczniczej wraz z infrastrukturą doprowadzającą do strefy uzdrowiskowej oraz rozlewni wód mineralnych w Pińczowie</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6D2D818"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1B8ED1A"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E6CFD39"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63B5A70" w14:textId="334D087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E092F49" w14:textId="2D49CDF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167F0FD" w14:textId="036F3A5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B950249" w14:textId="5D1D417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E858556" w14:textId="05C7CAC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358ED69" w14:textId="2570F06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598C5B1" w14:textId="6B3ABB5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0E4C409" w14:textId="19A5CA7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341519C" w14:textId="0854224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BE473F5"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641773E" w14:textId="1EB3AD6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8884C09" w14:textId="6E0EFC7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63159E6A"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07A293" w14:textId="5FA6E220"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Wykonanie odwiertów i ujęć wód termalnych wraz z budową basenów w Pińczowie</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AF4831F"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1570C10"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3768673"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510ABF1" w14:textId="4FF82AB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BA0FEF0" w14:textId="7E8C4F7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A61147B" w14:textId="67D1EBB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95B7D9C" w14:textId="7B4C90A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5EEBC16" w14:textId="1851F5D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2B27FD7" w14:textId="7EBC22E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4DF5204" w14:textId="07536E3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65A4769" w14:textId="5ACFE69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072469C" w14:textId="74CDB82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B0BA2BD"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86F2539" w14:textId="131E515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AF3B93A" w14:textId="0D24223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567BB63B" w14:textId="77777777" w:rsidTr="00F60C71">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58E231" w14:textId="1EC709D9"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 xml:space="preserve">Przygotowanie terenów pod inwestycje uzdrowiskowe i okołouzdrowiskowe </w:t>
            </w:r>
            <w:r>
              <w:rPr>
                <w:rFonts w:ascii="Times New Roman" w:hAnsi="Times New Roman"/>
                <w:sz w:val="20"/>
                <w:szCs w:val="20"/>
              </w:rPr>
              <w:br/>
              <w:t>w Gminie Pińczów</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6EA3FF4" w14:textId="32DE9F7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3A4386D" w14:textId="21986AE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E157DB2" w14:textId="6F48FAA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983F62C" w14:textId="5DC3B18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687CE07" w14:textId="377D729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2F7A66E" w14:textId="62A0C9D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1B8932B" w14:textId="4D6C1A8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0F29DDA" w14:textId="1AA248B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69EAE1A" w14:textId="3808B5D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08A0998" w14:textId="6D7860F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A9EC024" w14:textId="1836C9F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3E208F" w14:textId="08EF768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573F4FA"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C89EB4B" w14:textId="65A3ED4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214793C" w14:textId="5CD3299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0A4CBA23" w14:textId="77777777" w:rsidTr="00F60C71">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1CAAD6C" w14:textId="54D19702" w:rsidR="00581857" w:rsidRDefault="00581857" w:rsidP="00EB20D0">
            <w:pPr>
              <w:spacing w:after="0" w:line="276" w:lineRule="auto"/>
              <w:rPr>
                <w:rFonts w:ascii="Times New Roman" w:hAnsi="Times New Roman"/>
                <w:sz w:val="20"/>
                <w:szCs w:val="20"/>
              </w:rPr>
            </w:pPr>
            <w:r>
              <w:rPr>
                <w:rFonts w:ascii="Times New Roman" w:hAnsi="Times New Roman"/>
                <w:sz w:val="20"/>
                <w:szCs w:val="20"/>
              </w:rPr>
              <w:t xml:space="preserve">Przygotowanie terenów pod inwestycje uzdrowiskowe i okołouzdrowiskowe </w:t>
            </w:r>
            <w:r>
              <w:rPr>
                <w:rFonts w:ascii="Times New Roman" w:hAnsi="Times New Roman"/>
                <w:sz w:val="20"/>
                <w:szCs w:val="20"/>
              </w:rPr>
              <w:br/>
              <w:t>w Kazimierzy Wielkiej</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76BE30C" w14:textId="2BEE78E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0F222E5" w14:textId="76A18FA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431755F" w14:textId="2F111A6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870909C" w14:textId="3E2E39A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1687502" w14:textId="0E65C46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F5D9A62" w14:textId="712BB6D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4F84E1D" w14:textId="3512751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4D95DF8" w14:textId="01F994A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1F6A5BE" w14:textId="05F564B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E416223" w14:textId="32253A4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D5E92C9" w14:textId="5938F34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031FA18" w14:textId="78D8F96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85432B9"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12AD267" w14:textId="36E5AB4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2D6822C" w14:textId="23E7C2B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2EF871BD"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9CC631" w14:textId="7F1A37A6" w:rsidR="00CF4B5A" w:rsidRDefault="00CF4B5A" w:rsidP="00EB20D0">
            <w:pPr>
              <w:spacing w:after="0" w:line="276" w:lineRule="auto"/>
              <w:rPr>
                <w:rFonts w:ascii="Times New Roman" w:hAnsi="Times New Roman"/>
                <w:sz w:val="20"/>
                <w:szCs w:val="20"/>
              </w:rPr>
            </w:pPr>
            <w:r>
              <w:rPr>
                <w:rFonts w:ascii="Times New Roman" w:hAnsi="Times New Roman"/>
                <w:sz w:val="20"/>
                <w:szCs w:val="20"/>
              </w:rPr>
              <w:t>Utworzenie inteligentnego uzdrowiskowego portalu sprzedażowo-rezerwacyjnego</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46BFF9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E385F9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3B86F7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597E30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EED0DA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731D3E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D9A1D4D" w14:textId="079B0504"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C63068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DFDAD0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E3AC6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45AA4F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478847B"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7F453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38F235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54BFB66"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350630CB" w14:textId="77777777" w:rsidTr="00E128FF">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B482AE" w14:textId="52F526A1" w:rsidR="00CF4B5A" w:rsidRDefault="00CF4B5A" w:rsidP="00CF4B5A">
            <w:pPr>
              <w:spacing w:after="0" w:line="276" w:lineRule="auto"/>
              <w:jc w:val="center"/>
              <w:rPr>
                <w:rFonts w:ascii="Times New Roman" w:eastAsia="Times New Roman" w:hAnsi="Times New Roman"/>
                <w:sz w:val="24"/>
                <w:szCs w:val="24"/>
                <w:lang w:eastAsia="pl-PL"/>
              </w:rPr>
            </w:pPr>
            <w:r>
              <w:rPr>
                <w:rFonts w:ascii="Times New Roman" w:hAnsi="Times New Roman"/>
                <w:b/>
                <w:bCs/>
                <w:i/>
                <w:iCs/>
                <w:sz w:val="20"/>
                <w:szCs w:val="20"/>
              </w:rPr>
              <w:lastRenderedPageBreak/>
              <w:t xml:space="preserve">Projekt strategiczny 9 </w:t>
            </w:r>
            <w:bookmarkStart w:id="193" w:name="_Hlk100136173"/>
            <w:r>
              <w:rPr>
                <w:rFonts w:ascii="Times New Roman" w:hAnsi="Times New Roman"/>
                <w:b/>
                <w:bCs/>
                <w:i/>
                <w:iCs/>
                <w:sz w:val="20"/>
                <w:szCs w:val="20"/>
              </w:rPr>
              <w:t>Ograniczenie niskiej emisji z indywidualnych gospodarstw domowych na terenie OSI Świętokrzyskie Uzdrowiska</w:t>
            </w:r>
            <w:bookmarkEnd w:id="193"/>
          </w:p>
        </w:tc>
      </w:tr>
      <w:tr w:rsidR="00CF4B5A" w14:paraId="5BE2E03B"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740A7A" w14:textId="20942906"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Likwidacja źródeł niskiej emisji z budynków mieszkalnych i ich zastąpienie rozwiązaniami proekologicznymi, takimi jak m.in</w:t>
            </w:r>
            <w:r w:rsidR="00E24931">
              <w:rPr>
                <w:rFonts w:ascii="Times New Roman" w:hAnsi="Times New Roman"/>
                <w:sz w:val="20"/>
                <w:szCs w:val="20"/>
              </w:rPr>
              <w:t>.</w:t>
            </w:r>
            <w:r>
              <w:rPr>
                <w:rFonts w:ascii="Times New Roman" w:hAnsi="Times New Roman"/>
                <w:sz w:val="20"/>
                <w:szCs w:val="20"/>
              </w:rPr>
              <w:t xml:space="preserve"> pompa ciepła, podłączenie do sieci gazowej, czy budowa innych instalacji OZE itp.</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1C2BEEB" w14:textId="3474D78F"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722F39E" w14:textId="017E4DD0"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2E8E1B9" w14:textId="657BD544"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B282A49" w14:textId="5AB16E17"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EEAEF37" w14:textId="63D94C3C"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5E7C967" w14:textId="224E7882"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82645A5" w14:textId="3771DD7B"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F4A7A86" w14:textId="264A91C0" w:rsidR="00CF4B5A" w:rsidRDefault="00CF4B5A" w:rsidP="00581857">
            <w:pPr>
              <w:spacing w:after="0" w:line="276" w:lineRule="auto"/>
              <w:jc w:val="center"/>
              <w:rPr>
                <w:rFonts w:ascii="Times New Roman" w:eastAsia="Times New Roman" w:hAnsi="Times New Roman"/>
                <w:sz w:val="24"/>
                <w:szCs w:val="24"/>
                <w:lang w:eastAsia="pl-PL"/>
              </w:rPr>
            </w:pPr>
            <w:r w:rsidRPr="008B7D17">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74B274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92E4B9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0160125" w14:textId="15C632F7"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736D1D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D1DFAE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23048AA" w14:textId="6F9DFAC1"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160712F" w14:textId="1AA9B3D4"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372C8CF1"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8793EC0" w14:textId="68ACDF33"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Działania na rzecz podnoszenia świadomości ekologicznej mieszkańców tj. kampanie edukacyjne.</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691D1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18F122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8B7CDD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61688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9F3192B"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196D9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08D69E9" w14:textId="611C2366"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C24CA6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752164"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8ECE1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384731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B3FF81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01CA5A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60BCCB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DB9422D"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705CC9EC" w14:textId="77777777" w:rsidTr="00500161">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79F299" w14:textId="182E9FCD" w:rsidR="00CF4B5A" w:rsidRDefault="00CF4B5A" w:rsidP="00CF4B5A">
            <w:pPr>
              <w:spacing w:after="0" w:line="276" w:lineRule="auto"/>
              <w:jc w:val="center"/>
              <w:rPr>
                <w:rFonts w:ascii="Times New Roman" w:eastAsia="Times New Roman" w:hAnsi="Times New Roman"/>
                <w:sz w:val="24"/>
                <w:szCs w:val="24"/>
                <w:lang w:eastAsia="pl-PL"/>
              </w:rPr>
            </w:pPr>
            <w:r>
              <w:rPr>
                <w:rFonts w:ascii="Times New Roman" w:hAnsi="Times New Roman"/>
                <w:b/>
                <w:bCs/>
                <w:i/>
                <w:iCs/>
                <w:sz w:val="20"/>
                <w:szCs w:val="20"/>
              </w:rPr>
              <w:t xml:space="preserve">Projekt strategiczny 10 </w:t>
            </w:r>
            <w:bookmarkStart w:id="194" w:name="_Hlk100136181"/>
            <w:r>
              <w:rPr>
                <w:rFonts w:ascii="Times New Roman" w:hAnsi="Times New Roman"/>
                <w:b/>
                <w:bCs/>
                <w:i/>
                <w:iCs/>
                <w:sz w:val="20"/>
                <w:szCs w:val="20"/>
              </w:rPr>
              <w:t>Podniesienie kwalifikacji i kompetencji zawodowych mieszkańców</w:t>
            </w:r>
            <w:bookmarkEnd w:id="194"/>
          </w:p>
        </w:tc>
      </w:tr>
      <w:tr w:rsidR="00CF4B5A" w14:paraId="1C62C54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AD5493C" w14:textId="759794C8"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Podniesienie kwalifikacji i zwiększenie zakresu kompetencji mieszkańców obszaru poprzez m.in. organizację kursów zawodowych i szkoleń.</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674302"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B82971E"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BEC2940"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DF73D70"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FCCC94"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D4109E8"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325CF56" w14:textId="7B648D46" w:rsidR="00CF4B5A" w:rsidRDefault="00CF4B5A" w:rsidP="00CF4B5A">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C901013"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DC59013"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F352DAD"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6261A97"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D6FD68"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8C43D7E"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B780C40" w14:textId="77777777" w:rsidR="00CF4B5A" w:rsidRDefault="00CF4B5A" w:rsidP="00CF4B5A">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77AC84B" w14:textId="77777777" w:rsidR="00CF4B5A" w:rsidRDefault="00CF4B5A" w:rsidP="00CF4B5A">
            <w:pPr>
              <w:spacing w:after="0" w:line="276" w:lineRule="auto"/>
              <w:jc w:val="center"/>
              <w:rPr>
                <w:rFonts w:ascii="Times New Roman" w:eastAsia="Times New Roman" w:hAnsi="Times New Roman"/>
                <w:sz w:val="24"/>
                <w:szCs w:val="24"/>
                <w:lang w:eastAsia="pl-PL"/>
              </w:rPr>
            </w:pPr>
          </w:p>
        </w:tc>
      </w:tr>
      <w:tr w:rsidR="00CF4B5A" w14:paraId="6FA8A085" w14:textId="77777777" w:rsidTr="00F21639">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C50DA1" w14:textId="2B9C45E9" w:rsidR="00CF4B5A" w:rsidRDefault="00CF4B5A" w:rsidP="00CF4B5A">
            <w:pPr>
              <w:spacing w:after="0" w:line="276" w:lineRule="auto"/>
              <w:jc w:val="center"/>
              <w:rPr>
                <w:rFonts w:ascii="Times New Roman" w:eastAsia="Times New Roman" w:hAnsi="Times New Roman"/>
                <w:sz w:val="24"/>
                <w:szCs w:val="24"/>
                <w:lang w:eastAsia="pl-PL"/>
              </w:rPr>
            </w:pPr>
            <w:bookmarkStart w:id="195" w:name="_Hlk100136192"/>
            <w:r>
              <w:rPr>
                <w:rFonts w:ascii="Times New Roman" w:hAnsi="Times New Roman"/>
                <w:b/>
                <w:bCs/>
                <w:i/>
                <w:iCs/>
                <w:sz w:val="20"/>
                <w:szCs w:val="20"/>
              </w:rPr>
              <w:t>Projekt strategiczny 11 Rozwój i poprawa stanu infrastruktury komunalnej na terenie OSI Świętokrzyskie Uzdrowiska</w:t>
            </w:r>
            <w:bookmarkEnd w:id="195"/>
          </w:p>
        </w:tc>
      </w:tr>
      <w:tr w:rsidR="00581857" w14:paraId="0DC0239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DBA5EB" w14:textId="77AA994B"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Budowa nowych odcinków dróg gminnych, powiatowych i wojewódzkich, w tym budow</w:t>
            </w:r>
            <w:r w:rsidR="00E24931">
              <w:rPr>
                <w:rFonts w:ascii="Times New Roman" w:hAnsi="Times New Roman"/>
                <w:sz w:val="20"/>
                <w:szCs w:val="20"/>
              </w:rPr>
              <w:t>a</w:t>
            </w:r>
            <w:r>
              <w:rPr>
                <w:rFonts w:ascii="Times New Roman" w:hAnsi="Times New Roman"/>
                <w:sz w:val="20"/>
                <w:szCs w:val="20"/>
              </w:rPr>
              <w:t xml:space="preserve"> obwodnicy miasta Busko-Zdrój od strony północnej na obszarze strategicznej interwencji, w tym dróg wyposażonych w ciągi piesze i rowerowe, oświetlenie, elementy małej architektury</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6791DDB" w14:textId="76752A1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F7B5391" w14:textId="07DDCBE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941C8ED" w14:textId="62E3C19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BC61179" w14:textId="5685CC6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89945F1" w14:textId="65FFD83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B1D197A" w14:textId="2315E04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6671897" w14:textId="19494BF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C272656" w14:textId="2BF45CE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4F65DAC" w14:textId="589E0F9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A7484AD" w14:textId="42CA159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312979F" w14:textId="5DAAF8A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B4F8022" w14:textId="031109D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3F37C3B" w14:textId="3FB420C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EF1C239" w14:textId="7C5B372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BB4AF90" w14:textId="5260E75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6F32ED28"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646F138" w14:textId="51A27A93"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Likwidacja barier architektonicznych</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AA0D53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720CA6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0023520" w14:textId="4DB3813A"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FBCE6C4" w14:textId="7A717000"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CEDB462" w14:textId="6CE29959"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62E02DF" w14:textId="4C21D428"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E30F4CF" w14:textId="48D4E0DE"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2C9432" w14:textId="29C3726D"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43E2AB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FF88AB0" w14:textId="4F13F696"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CED593B" w14:textId="6AAF8D9F"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884F75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01276D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0F65D799" w14:textId="063613B2"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510CB2C4" w14:textId="0199D968"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4967862E"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A44F662" w14:textId="6145491E"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Oznakowanie obiektów gminnych (wewnętrzne i zewnętrzne) dla potrzeb związanych z dostępnością osób dysfunkcyjnych</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2AD019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222DE9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EC20D8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58D3F8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6CA9E7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62F251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9AD8FC1" w14:textId="45E1C6F1"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270E11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F78F51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E5E7DB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A09CEF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554B7E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1F4C1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1B7EDC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8297482"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581857" w14:paraId="60ACA628"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393362" w14:textId="3A12FD6F"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Rozbudowa oczyszczalni ścieków w Gminie Solec-Zdrój</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175354F" w14:textId="08270A9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88AD119" w14:textId="5CCE40F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08464CE" w14:textId="6F9EEBB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21C0513" w14:textId="3EC6B1B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7FB579D" w14:textId="679C7D4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05CCDDF" w14:textId="797F687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352B873" w14:textId="27D8266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7AD32A" w14:textId="2A4610A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E03E5B8" w14:textId="5CFA1C0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tcMar>
              <w:top w:w="0" w:type="dxa"/>
              <w:left w:w="70" w:type="dxa"/>
              <w:bottom w:w="0" w:type="dxa"/>
              <w:right w:w="70" w:type="dxa"/>
            </w:tcMar>
            <w:vAlign w:val="center"/>
          </w:tcPr>
          <w:p w14:paraId="2690C087" w14:textId="0212235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A36B81D" w14:textId="0CE1AE0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041E56F"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B0BB64E" w14:textId="48DED11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B5DA627" w14:textId="27090C5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2BBFB82" w14:textId="212AFC6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3A7E2F13"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FC9FF5" w14:textId="059156A2"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Budowa oczyszczalni ścieków wód siarczkowych</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1916DD7" w14:textId="09211DD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32FCA44" w14:textId="5682533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B6F6186" w14:textId="60C0235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AFD552D" w14:textId="4619058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3B99728" w14:textId="48F5804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1E8C474" w14:textId="0D471025"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9C577B3" w14:textId="7A43019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8DD488" w14:textId="77A0760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71F62B0" w14:textId="61DE21D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tcMar>
              <w:top w:w="0" w:type="dxa"/>
              <w:left w:w="70" w:type="dxa"/>
              <w:bottom w:w="0" w:type="dxa"/>
              <w:right w:w="70" w:type="dxa"/>
            </w:tcMar>
            <w:vAlign w:val="center"/>
          </w:tcPr>
          <w:p w14:paraId="1A19C864" w14:textId="21C55A2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A295E9F" w14:textId="2B2129B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01FDFBD"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1D737AA" w14:textId="324B3D1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87F6513" w14:textId="0B7421E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A556E87" w14:textId="014586B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24D9745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448DB3E" w14:textId="33B52705" w:rsidR="00CF4B5A" w:rsidRDefault="00CF4B5A" w:rsidP="00CF4B5A">
            <w:pPr>
              <w:spacing w:after="0" w:line="276" w:lineRule="auto"/>
              <w:rPr>
                <w:rFonts w:ascii="Times New Roman" w:hAnsi="Times New Roman"/>
                <w:sz w:val="20"/>
                <w:szCs w:val="20"/>
              </w:rPr>
            </w:pPr>
            <w:r>
              <w:rPr>
                <w:rFonts w:ascii="Times New Roman" w:hAnsi="Times New Roman"/>
                <w:sz w:val="20"/>
                <w:szCs w:val="20"/>
              </w:rPr>
              <w:lastRenderedPageBreak/>
              <w:t>Wdrożenie elektronicznego systemu płatności parkingowych w Kazimierzy Wielkiej</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A0F9A1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98140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C45A4B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6CDD01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0B4A54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D353AA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E172846" w14:textId="4BE7C164"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970FF74"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F04C44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4EBC2E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63A0ADDF" w14:textId="1D1FFEA4"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263B265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FFFFFF" w:themeFill="background1"/>
            <w:noWrap/>
            <w:tcMar>
              <w:top w:w="0" w:type="dxa"/>
              <w:left w:w="70" w:type="dxa"/>
              <w:bottom w:w="0" w:type="dxa"/>
              <w:right w:w="70" w:type="dxa"/>
            </w:tcMar>
            <w:vAlign w:val="center"/>
          </w:tcPr>
          <w:p w14:paraId="4639D741" w14:textId="6F78894E"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403ACA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C0487C6"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5C1F7338"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D865DA3" w14:textId="47A6BE10"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Rewitalizacja „górnej” części miasta Kazimierza Wielka</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6C31C9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62BC52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837919C"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6D9CDBC"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CB68AB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1F5BF5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BBA537B" w14:textId="14F2FE8F"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6217E9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E02165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120A76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CC30E68" w14:textId="64001804"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20C8C84" w14:textId="6CE301E3"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67775FF" w14:textId="5BCC61AA"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FF6B3D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65F2BC9"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581857" w14:paraId="48DF880E"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CD53B2" w14:textId="62D63E15"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Rozwój infrastruktury kanalizacyjnej (budowa, rozbudowa, modernizacja, przebudowa sieci kanalizacyjnej, w tym instalacja inteligentnych systemów zarządzania siecią</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710A782" w14:textId="094EBB4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4F709E2" w14:textId="2C736BA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442ECE7" w14:textId="62F5F63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68756E5" w14:textId="10F3117E"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11D8E7F" w14:textId="57F2D82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5F068FE" w14:textId="1A5A3D2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2F89D5C" w14:textId="12E9193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6B99807" w14:textId="1378821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90A3AED" w14:textId="11224CB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tcMar>
              <w:top w:w="0" w:type="dxa"/>
              <w:left w:w="70" w:type="dxa"/>
              <w:bottom w:w="0" w:type="dxa"/>
              <w:right w:w="70" w:type="dxa"/>
            </w:tcMar>
            <w:vAlign w:val="center"/>
          </w:tcPr>
          <w:p w14:paraId="18839601" w14:textId="6BE51AE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B1E5A3E" w14:textId="4F472D9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678A0A4"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CB77C2E" w14:textId="78AD1A4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623F14A" w14:textId="23D5EB8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BEC7208" w14:textId="60B8D2A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546049C3"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253EAE" w14:textId="50189667"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Rozwój infrastruktury w zakresie oczyszczania ścieków komunalnych (budowa lub poprawa parametrów już istniejących oczyszczalni)</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5E28CE7" w14:textId="2D758D1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F443EC6" w14:textId="11B23E9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8292F5B" w14:textId="7E18DAA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F0AB8F5" w14:textId="1A89662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966756E" w14:textId="241FC6A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AB3E26A" w14:textId="72148CC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201D419" w14:textId="196A345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B32A9E3" w14:textId="1A65E8E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1AC2508" w14:textId="52A4F22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tcMar>
              <w:top w:w="0" w:type="dxa"/>
              <w:left w:w="70" w:type="dxa"/>
              <w:bottom w:w="0" w:type="dxa"/>
              <w:right w:w="70" w:type="dxa"/>
            </w:tcMar>
            <w:vAlign w:val="center"/>
          </w:tcPr>
          <w:p w14:paraId="54158D41" w14:textId="1CEBD01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59D8DF49" w14:textId="1D9BB69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FFAEA34"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7F7C24F" w14:textId="79B962D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6E5F617" w14:textId="5812196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F1E9C54" w14:textId="4965D7A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7FB6217E"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19D93E" w14:textId="46959FE6"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Projekty z zakresu rozbudowy systemów wodociągowych (nowe sieci wodociągowe, nowe stacje uzdatniania wody, instalacja inteligentnych systemów zarządzania siecią jedynie jako element projektów wodno-kanalizacyjnych)</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2AFF9CF" w14:textId="630E8A2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40F75AE" w14:textId="3FD65F9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0227B3D" w14:textId="1E1D2B6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5DEA3A3" w14:textId="6015B25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9385AD6" w14:textId="3B68148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201AD8B" w14:textId="22E8D6E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56B7341" w14:textId="59898E3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6316292" w14:textId="0D22EC6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F9F72B4" w14:textId="0FD47D1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tcMar>
              <w:top w:w="0" w:type="dxa"/>
              <w:left w:w="70" w:type="dxa"/>
              <w:bottom w:w="0" w:type="dxa"/>
              <w:right w:w="70" w:type="dxa"/>
            </w:tcMar>
            <w:vAlign w:val="center"/>
          </w:tcPr>
          <w:p w14:paraId="730019F0" w14:textId="65CED7D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5EFEF04" w14:textId="4B3BCED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0B15CC5"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F40D61E" w14:textId="507BDA1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56333F6" w14:textId="3A6B5E9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9CD2FF8" w14:textId="4419328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211DC666"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D2C3063" w14:textId="1A506B63"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Zwiększenie efektywności dostaw wody (w tym ograniczanie strat wody), rozwój systemów ujęć, uzdatniania, zaopatrzenia, dostawy i magazynowania wody do spożycia (modernizacja, naprawa sieci wodociągowej wraz z instalacją inteligentnych systemów zarządzania siecią oraz modernizacja stacji uzdatniania wody)</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3491AB5" w14:textId="15B362A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6927C4E" w14:textId="1DDD11D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CB77B0D" w14:textId="450319A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5F87CD5" w14:textId="22FC4216"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8D9F2CA" w14:textId="428009B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C43E914" w14:textId="4502063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45178DC" w14:textId="79B4C65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4966C8A" w14:textId="272AD6F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9CE8ABB" w14:textId="3184D0D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noWrap/>
            <w:tcMar>
              <w:top w:w="0" w:type="dxa"/>
              <w:left w:w="70" w:type="dxa"/>
              <w:bottom w:w="0" w:type="dxa"/>
              <w:right w:w="70" w:type="dxa"/>
            </w:tcMar>
            <w:vAlign w:val="center"/>
          </w:tcPr>
          <w:p w14:paraId="23ACDBF0" w14:textId="4F4B9FA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397E3BE9" w14:textId="2339306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CD3C8D" w14:textId="77777777" w:rsidR="00581857" w:rsidRDefault="00581857"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E98BE11" w14:textId="640190C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4C09200" w14:textId="2B1B8A6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AAE05B6" w14:textId="5A98FA5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581857" w14:paraId="079A0B5C"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3E8E1C8" w14:textId="1A3464C6" w:rsidR="00581857" w:rsidRDefault="00581857" w:rsidP="00581857">
            <w:pPr>
              <w:spacing w:after="0" w:line="276" w:lineRule="auto"/>
              <w:rPr>
                <w:rFonts w:ascii="Times New Roman" w:hAnsi="Times New Roman"/>
                <w:sz w:val="20"/>
                <w:szCs w:val="20"/>
              </w:rPr>
            </w:pPr>
            <w:r>
              <w:rPr>
                <w:rFonts w:ascii="Times New Roman" w:hAnsi="Times New Roman"/>
                <w:sz w:val="20"/>
                <w:szCs w:val="20"/>
              </w:rPr>
              <w:t>Rozwój infrastruktury sportowej i rekreacyjnej, w tym budowa stadionu sportowego wraz z infrastrukturą towarzyszącą w Solcu-Zdroju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82A8707" w14:textId="13015BC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28AFB6B" w14:textId="362B82F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8DC3CF1" w14:textId="3E4C201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41ADA2C" w14:textId="0978BEF9"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5307DAF" w14:textId="7843000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0528927" w14:textId="3D657891"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9646A32" w14:textId="78CF331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C4ACF84" w14:textId="3FE88A3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D07BC24" w14:textId="570C5B0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CC98BF7" w14:textId="100D8BC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B0B693C" w14:textId="72B79EB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FD0E8DB" w14:textId="0950BB6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C81ED08" w14:textId="79315D7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F6F0CB9" w14:textId="75DB8747"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247CD41" w14:textId="01E1A21D"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r w:rsidR="00CF4B5A" w14:paraId="4747969D" w14:textId="77777777" w:rsidTr="00776B92">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714A98" w14:textId="1CC33BD9" w:rsidR="00CF4B5A" w:rsidRDefault="00CF4B5A" w:rsidP="00CF4B5A">
            <w:pPr>
              <w:spacing w:after="0" w:line="276" w:lineRule="auto"/>
              <w:jc w:val="center"/>
              <w:rPr>
                <w:rFonts w:ascii="Times New Roman" w:eastAsia="Times New Roman" w:hAnsi="Times New Roman"/>
                <w:sz w:val="24"/>
                <w:szCs w:val="24"/>
                <w:lang w:eastAsia="pl-PL"/>
              </w:rPr>
            </w:pPr>
            <w:bookmarkStart w:id="196" w:name="_Hlk100136205"/>
            <w:r>
              <w:rPr>
                <w:rFonts w:ascii="Times New Roman" w:hAnsi="Times New Roman"/>
                <w:b/>
                <w:bCs/>
                <w:i/>
                <w:iCs/>
                <w:sz w:val="20"/>
                <w:szCs w:val="20"/>
              </w:rPr>
              <w:t>Projekt strategiczny 12 Kompleksowe e-usługi publiczne</w:t>
            </w:r>
            <w:bookmarkEnd w:id="196"/>
          </w:p>
        </w:tc>
      </w:tr>
      <w:tr w:rsidR="00CF4B5A" w14:paraId="07CBD2F4"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D1FBE40" w14:textId="089FFD7F" w:rsidR="00CF4B5A" w:rsidRDefault="00CF4B5A" w:rsidP="00EB20D0">
            <w:pPr>
              <w:spacing w:after="0" w:line="276" w:lineRule="auto"/>
              <w:rPr>
                <w:rFonts w:ascii="Times New Roman" w:hAnsi="Times New Roman"/>
                <w:sz w:val="20"/>
                <w:szCs w:val="20"/>
              </w:rPr>
            </w:pPr>
            <w:r>
              <w:rPr>
                <w:rFonts w:ascii="Times New Roman" w:hAnsi="Times New Roman"/>
                <w:sz w:val="20"/>
                <w:szCs w:val="20"/>
              </w:rPr>
              <w:lastRenderedPageBreak/>
              <w:t>Rozwój e-usług publicznych dla mieszkańców, turystów, kuracjuszy i przedsiębiorców m.in.: powołani</w:t>
            </w:r>
            <w:r w:rsidR="00D35405">
              <w:rPr>
                <w:rFonts w:ascii="Times New Roman" w:hAnsi="Times New Roman"/>
                <w:sz w:val="20"/>
                <w:szCs w:val="20"/>
              </w:rPr>
              <w:t>e</w:t>
            </w:r>
            <w:r>
              <w:rPr>
                <w:rFonts w:ascii="Times New Roman" w:hAnsi="Times New Roman"/>
                <w:sz w:val="20"/>
                <w:szCs w:val="20"/>
              </w:rPr>
              <w:t xml:space="preserve"> i budow</w:t>
            </w:r>
            <w:r w:rsidR="00D35405">
              <w:rPr>
                <w:rFonts w:ascii="Times New Roman" w:hAnsi="Times New Roman"/>
                <w:sz w:val="20"/>
                <w:szCs w:val="20"/>
              </w:rPr>
              <w:t>a</w:t>
            </w:r>
            <w:r>
              <w:rPr>
                <w:rFonts w:ascii="Times New Roman" w:hAnsi="Times New Roman"/>
                <w:sz w:val="20"/>
                <w:szCs w:val="20"/>
              </w:rPr>
              <w:t xml:space="preserve"> uzdrowiskowej e-giełdy rolnej, uzdrowiskowego portalu internetowego o zdrowiu dla mieszkańców OSI ŚU </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5D2866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879E4B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7484A8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5EDA4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0E9B8F4"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169419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E05BBE9" w14:textId="08DBA6B6"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D0697C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0F8DD9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658F9A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E6FB1F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E0C748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EE03B2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4A69FC"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D0DD70"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2FB19CB3"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BAC3265" w14:textId="19CC1CE5" w:rsidR="00CF4B5A" w:rsidRDefault="00CF4B5A" w:rsidP="00EB20D0">
            <w:pPr>
              <w:spacing w:after="0" w:line="276" w:lineRule="auto"/>
              <w:rPr>
                <w:rFonts w:ascii="Times New Roman" w:hAnsi="Times New Roman"/>
                <w:sz w:val="20"/>
                <w:szCs w:val="20"/>
              </w:rPr>
            </w:pPr>
            <w:r>
              <w:rPr>
                <w:rFonts w:ascii="Times New Roman" w:hAnsi="Times New Roman"/>
                <w:sz w:val="20"/>
                <w:szCs w:val="20"/>
              </w:rPr>
              <w:t>Wprowadzenie wielozadaniowej mobilnej aplikacji dla mieszkańców obszaru</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8161BB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33313B3"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987A56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3E11F2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E74367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B5A484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193857D" w14:textId="6D975467"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74E10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5E8BFF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D19A0C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B39CCA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36D251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D35D2C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4E4F9A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F4B881E"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3E694C09" w14:textId="77777777" w:rsidTr="00947F02">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629133" w14:textId="4BB35F87" w:rsidR="00CF4B5A" w:rsidRDefault="00CF4B5A" w:rsidP="00CF4B5A">
            <w:pPr>
              <w:spacing w:after="0" w:line="276" w:lineRule="auto"/>
              <w:jc w:val="center"/>
              <w:rPr>
                <w:rFonts w:ascii="Times New Roman" w:eastAsia="Times New Roman" w:hAnsi="Times New Roman"/>
                <w:sz w:val="24"/>
                <w:szCs w:val="24"/>
                <w:lang w:eastAsia="pl-PL"/>
              </w:rPr>
            </w:pPr>
            <w:bookmarkStart w:id="197" w:name="_Hlk100136215"/>
            <w:r>
              <w:rPr>
                <w:rFonts w:ascii="Times New Roman" w:hAnsi="Times New Roman"/>
                <w:b/>
                <w:bCs/>
                <w:i/>
                <w:iCs/>
                <w:sz w:val="20"/>
                <w:szCs w:val="20"/>
              </w:rPr>
              <w:t>Projekt strategiczny 13 Wzmocnienie atrakcyjności inwestycyjnej obszaru i przedsiębiorczości mieszkańców</w:t>
            </w:r>
            <w:bookmarkEnd w:id="197"/>
          </w:p>
        </w:tc>
      </w:tr>
      <w:tr w:rsidR="00CF4B5A" w14:paraId="2D11DDA3"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5D1CC99" w14:textId="3DF88315"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Przygotowanie terenów inwestycyjnych</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CA2D7F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43ABB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51E8F6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0701DB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82FB66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975D34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83831A1" w14:textId="4060B59C"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ED49C3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D7ADD8C"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D923AC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DE57B9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7C362D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DB4A0A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5844E34"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FB926C9"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376082AE"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A93BBFA" w14:textId="2A20D3CD"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 xml:space="preserve">Utworzenie centrum obsługi przedsiębiorcy i inwestora </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09F6AD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ED1BDA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F656E7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14B609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3C52B6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E1F61F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4FD2BA0" w14:textId="0BE7DDEF"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F7F612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4BE1E2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C98B9D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A1DE23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77D316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8DCFDD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1029DE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C6FC836"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1021A02E"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B66EE5B" w14:textId="10DE001C"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Utworzenie Społecznej Rady Przedsiębiorców</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6D300A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7CE1B6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8FF2D5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07B4F6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5A1F25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0DBD2B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6C2FBD46" w14:textId="515A2FC8"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7D1DD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0EF95C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252D6A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F0298B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1A8A31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D851BD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68AF92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C861D60"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6019659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71CC435" w14:textId="532FD0E0"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Opracowanie i wdrożenie oferty inwestycyjnej z pakietem zachęt dla inwestorów na terenie OSI ŚU</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5A005D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70CC1C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F71C8E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B34296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24D05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5AADB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77C64FC4" w14:textId="0054D41E"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DEF04C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596C911"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4AC604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3F73C9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EDD60A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DD1A5A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ECDFB3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F2A9816"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4F2C8D5F"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E4E10B" w14:textId="5B4FCFFB"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 xml:space="preserve">Organizacja Uzdrowiskowych Targów Pracy </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29A1EB6"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D99236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6F006D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143AA45"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BE7E11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9B25EBC"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0AE91B0E" w14:textId="618DEDC6"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BBFA9E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2E4BC48"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C18020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0139C24"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B59EEB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428A47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63996D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A5B6487"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CF4B5A" w14:paraId="2E50F893"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6BC0A09" w14:textId="1FEAC9DF" w:rsidR="00CF4B5A" w:rsidRDefault="00CF4B5A" w:rsidP="00CF4B5A">
            <w:pPr>
              <w:spacing w:after="0" w:line="276" w:lineRule="auto"/>
              <w:rPr>
                <w:rFonts w:ascii="Times New Roman" w:hAnsi="Times New Roman"/>
                <w:sz w:val="20"/>
                <w:szCs w:val="20"/>
              </w:rPr>
            </w:pPr>
            <w:r>
              <w:rPr>
                <w:rFonts w:ascii="Times New Roman" w:hAnsi="Times New Roman"/>
                <w:sz w:val="20"/>
                <w:szCs w:val="20"/>
              </w:rPr>
              <w:t>Utworzenie Strefy Ekonomicznej Busko-Zdrój „SEB”</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6D9C36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B2B035E"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C2CEDA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A6554B"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52230379"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24492202"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24AA7388" w14:textId="1CE7B699" w:rsidR="00CF4B5A" w:rsidRDefault="00CF4B5A"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A1EE2DA"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DF192BF"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4797832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A8F39E0"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3ABFD8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829CB87"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671EFAD" w14:textId="77777777" w:rsidR="00CF4B5A" w:rsidRDefault="00CF4B5A" w:rsidP="00581857">
            <w:pPr>
              <w:spacing w:after="0" w:line="276" w:lineRule="auto"/>
              <w:jc w:val="center"/>
              <w:rPr>
                <w:rFonts w:ascii="Times New Roman" w:eastAsia="Times New Roman" w:hAnsi="Times New Roman"/>
                <w:sz w:val="24"/>
                <w:szCs w:val="24"/>
                <w:lang w:eastAsia="pl-PL"/>
              </w:rPr>
            </w:pPr>
          </w:p>
        </w:tc>
        <w:tc>
          <w:tcPr>
            <w:tcW w:w="47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0C04C6F2" w14:textId="77777777" w:rsidR="00CF4B5A" w:rsidRDefault="00CF4B5A" w:rsidP="00581857">
            <w:pPr>
              <w:spacing w:after="0" w:line="276" w:lineRule="auto"/>
              <w:jc w:val="center"/>
              <w:rPr>
                <w:rFonts w:ascii="Times New Roman" w:eastAsia="Times New Roman" w:hAnsi="Times New Roman"/>
                <w:sz w:val="24"/>
                <w:szCs w:val="24"/>
                <w:lang w:eastAsia="pl-PL"/>
              </w:rPr>
            </w:pPr>
          </w:p>
        </w:tc>
      </w:tr>
      <w:tr w:rsidR="00581857" w14:paraId="2BA8BACB" w14:textId="77777777" w:rsidTr="009113A1">
        <w:trPr>
          <w:trHeight w:val="283"/>
        </w:trPr>
        <w:tc>
          <w:tcPr>
            <w:tcW w:w="13994" w:type="dxa"/>
            <w:gridSpan w:val="16"/>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9E5827" w14:textId="3E8613FE" w:rsidR="00581857" w:rsidRDefault="00581857" w:rsidP="00CF4B5A">
            <w:pPr>
              <w:spacing w:after="0" w:line="276" w:lineRule="auto"/>
              <w:jc w:val="center"/>
              <w:rPr>
                <w:rFonts w:ascii="Times New Roman" w:eastAsia="Times New Roman" w:hAnsi="Times New Roman"/>
                <w:sz w:val="24"/>
                <w:szCs w:val="24"/>
                <w:lang w:eastAsia="pl-PL"/>
              </w:rPr>
            </w:pPr>
            <w:r>
              <w:rPr>
                <w:rFonts w:ascii="Times New Roman" w:hAnsi="Times New Roman"/>
                <w:b/>
                <w:bCs/>
                <w:i/>
                <w:iCs/>
                <w:sz w:val="20"/>
                <w:szCs w:val="20"/>
              </w:rPr>
              <w:t>Projekt strategiczny 14 Utworzenie Instytutu Badawczego Świętokrzyskich Wód Uzdrowiskowych</w:t>
            </w:r>
          </w:p>
        </w:tc>
      </w:tr>
      <w:tr w:rsidR="00581857" w14:paraId="1F6B9CB5" w14:textId="77777777" w:rsidTr="00581857">
        <w:trPr>
          <w:trHeight w:val="283"/>
        </w:trPr>
        <w:tc>
          <w:tcPr>
            <w:tcW w:w="691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5AF172" w14:textId="702899FE" w:rsidR="00581857" w:rsidRDefault="00581857" w:rsidP="00581857">
            <w:pPr>
              <w:spacing w:after="0" w:line="276" w:lineRule="auto"/>
              <w:rPr>
                <w:rFonts w:ascii="Times New Roman" w:hAnsi="Times New Roman"/>
                <w:sz w:val="20"/>
                <w:szCs w:val="20"/>
              </w:rPr>
            </w:pPr>
            <w:r w:rsidRPr="00DB2ACD">
              <w:rPr>
                <w:rFonts w:ascii="Times New Roman" w:hAnsi="Times New Roman"/>
                <w:sz w:val="20"/>
                <w:szCs w:val="20"/>
              </w:rPr>
              <w:t>Powstanie i rozwój instytutu badawczego wraz z laboratorium do badań nad działaniem wód siarkowych na wybrane grupy schorzeń oraz nad zastosowaniem kolagenu</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7ED8AA4" w14:textId="6AB96C6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EEC8287" w14:textId="667F9BB4"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525863C9" w14:textId="488539C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3F901D8" w14:textId="3A059A7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22C87D8F" w14:textId="0404DDD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0085925F" w14:textId="49C05E6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1F4CFB90" w14:textId="73F327BA"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675B8DDE" w14:textId="52480A3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E5E58B9" w14:textId="30BE0082"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47E95E9" w14:textId="04264B1B"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92D050"/>
            <w:noWrap/>
            <w:tcMar>
              <w:top w:w="0" w:type="dxa"/>
              <w:left w:w="70" w:type="dxa"/>
              <w:bottom w:w="0" w:type="dxa"/>
              <w:right w:w="70" w:type="dxa"/>
            </w:tcMar>
            <w:vAlign w:val="center"/>
          </w:tcPr>
          <w:p w14:paraId="4749EA47" w14:textId="4C1BF00C"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79AD8F70" w14:textId="66D4E0C3"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1264C03D" w14:textId="0FBF81F8"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3E2FA413" w14:textId="40E9B480"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c>
          <w:tcPr>
            <w:tcW w:w="472" w:type="dxa"/>
            <w:tcBorders>
              <w:top w:val="single" w:sz="4" w:space="0" w:color="000000"/>
              <w:left w:val="single" w:sz="4" w:space="0" w:color="000000"/>
              <w:bottom w:val="single" w:sz="4" w:space="0" w:color="000000"/>
              <w:right w:val="single" w:sz="4" w:space="0" w:color="000000"/>
            </w:tcBorders>
            <w:shd w:val="clear" w:color="auto" w:fill="CCECFF"/>
            <w:noWrap/>
            <w:tcMar>
              <w:top w:w="0" w:type="dxa"/>
              <w:left w:w="70" w:type="dxa"/>
              <w:bottom w:w="0" w:type="dxa"/>
              <w:right w:w="70" w:type="dxa"/>
            </w:tcMar>
            <w:vAlign w:val="center"/>
          </w:tcPr>
          <w:p w14:paraId="44B6446B" w14:textId="60BE6F2F" w:rsidR="00581857" w:rsidRDefault="00581857" w:rsidP="00581857">
            <w:pPr>
              <w:spacing w:after="0" w:line="276" w:lineRule="auto"/>
              <w:jc w:val="center"/>
              <w:rPr>
                <w:rFonts w:ascii="Times New Roman" w:eastAsia="Times New Roman" w:hAnsi="Times New Roman"/>
                <w:sz w:val="24"/>
                <w:szCs w:val="24"/>
                <w:lang w:eastAsia="pl-PL"/>
              </w:rPr>
            </w:pPr>
            <w:r>
              <w:rPr>
                <w:rFonts w:ascii="Times New Roman" w:eastAsia="Times New Roman" w:hAnsi="Times New Roman"/>
                <w:sz w:val="24"/>
                <w:szCs w:val="24"/>
                <w:lang w:eastAsia="pl-PL"/>
              </w:rPr>
              <w:t>+/-</w:t>
            </w:r>
          </w:p>
        </w:tc>
      </w:tr>
    </w:tbl>
    <w:bookmarkEnd w:id="183"/>
    <w:bookmarkEnd w:id="186"/>
    <w:bookmarkEnd w:id="190"/>
    <w:p w14:paraId="73D541D5" w14:textId="77777777" w:rsidR="00045DAE" w:rsidRDefault="00000000">
      <w:pPr>
        <w:spacing w:line="240" w:lineRule="auto"/>
        <w:jc w:val="center"/>
        <w:rPr>
          <w:rFonts w:ascii="Times New Roman" w:hAnsi="Times New Roman"/>
          <w:i/>
          <w:iCs/>
          <w:sz w:val="20"/>
          <w:szCs w:val="20"/>
        </w:rPr>
        <w:sectPr w:rsidR="00045DAE">
          <w:headerReference w:type="default" r:id="rId76"/>
          <w:footerReference w:type="default" r:id="rId77"/>
          <w:pgSz w:w="16838" w:h="11906" w:orient="landscape"/>
          <w:pgMar w:top="1417" w:right="1417" w:bottom="1417" w:left="1417" w:header="708" w:footer="708" w:gutter="0"/>
          <w:cols w:space="708"/>
        </w:sectPr>
      </w:pPr>
      <w:r>
        <w:rPr>
          <w:rFonts w:ascii="Times New Roman" w:hAnsi="Times New Roman"/>
          <w:i/>
          <w:iCs/>
          <w:sz w:val="20"/>
          <w:szCs w:val="20"/>
        </w:rPr>
        <w:t>Źródło: Opracowanie własne</w:t>
      </w:r>
    </w:p>
    <w:p w14:paraId="574B832F" w14:textId="3F93E31A" w:rsidR="00045DAE" w:rsidRDefault="00000000">
      <w:pPr>
        <w:keepNext/>
        <w:keepLines/>
        <w:spacing w:before="40" w:after="0" w:line="240" w:lineRule="auto"/>
        <w:outlineLvl w:val="1"/>
        <w:rPr>
          <w:rFonts w:ascii="Times New Roman" w:eastAsia="Times New Roman" w:hAnsi="Times New Roman"/>
          <w:b/>
          <w:bCs/>
          <w:sz w:val="26"/>
          <w:szCs w:val="26"/>
        </w:rPr>
      </w:pPr>
      <w:bookmarkStart w:id="198" w:name="_Toc121126950"/>
      <w:bookmarkStart w:id="199" w:name="_Toc124419551"/>
      <w:bookmarkEnd w:id="184"/>
      <w:r>
        <w:rPr>
          <w:rFonts w:ascii="Times New Roman" w:eastAsia="Times New Roman" w:hAnsi="Times New Roman"/>
          <w:b/>
          <w:bCs/>
          <w:sz w:val="26"/>
          <w:szCs w:val="26"/>
        </w:rPr>
        <w:lastRenderedPageBreak/>
        <w:t>4.2</w:t>
      </w:r>
      <w:r w:rsidR="008877A4">
        <w:rPr>
          <w:rFonts w:ascii="Times New Roman" w:eastAsia="Times New Roman" w:hAnsi="Times New Roman"/>
          <w:b/>
          <w:bCs/>
          <w:sz w:val="26"/>
          <w:szCs w:val="26"/>
        </w:rPr>
        <w:t>.</w:t>
      </w:r>
      <w:r>
        <w:rPr>
          <w:rFonts w:ascii="Times New Roman" w:eastAsia="Times New Roman" w:hAnsi="Times New Roman"/>
          <w:b/>
          <w:bCs/>
          <w:sz w:val="26"/>
          <w:szCs w:val="26"/>
        </w:rPr>
        <w:t xml:space="preserve"> Lokalizacja ustaleń Strategii</w:t>
      </w:r>
      <w:bookmarkEnd w:id="198"/>
      <w:bookmarkEnd w:id="199"/>
    </w:p>
    <w:p w14:paraId="06F49731" w14:textId="705B1FE7" w:rsidR="00045DAE" w:rsidRDefault="00000000">
      <w:pPr>
        <w:spacing w:before="240" w:after="0" w:line="360" w:lineRule="auto"/>
        <w:ind w:firstLine="708"/>
        <w:jc w:val="both"/>
        <w:rPr>
          <w:rFonts w:ascii="Times New Roman" w:hAnsi="Times New Roman"/>
          <w:sz w:val="24"/>
          <w:szCs w:val="24"/>
        </w:rPr>
      </w:pPr>
      <w:r>
        <w:rPr>
          <w:rFonts w:ascii="Times New Roman" w:hAnsi="Times New Roman"/>
          <w:sz w:val="24"/>
          <w:szCs w:val="24"/>
        </w:rPr>
        <w:t xml:space="preserve">Dane uzyskane od samorządów </w:t>
      </w:r>
      <w:r w:rsidR="00C831FF">
        <w:rPr>
          <w:rFonts w:ascii="Times New Roman" w:hAnsi="Times New Roman"/>
          <w:sz w:val="24"/>
          <w:szCs w:val="24"/>
        </w:rPr>
        <w:t>OSI Świętokrzyskie Uzdrowiska</w:t>
      </w:r>
      <w:r>
        <w:rPr>
          <w:rFonts w:ascii="Times New Roman" w:hAnsi="Times New Roman"/>
          <w:sz w:val="24"/>
          <w:szCs w:val="24"/>
        </w:rPr>
        <w:t>, jak również informacje zebrane podczas warsztatów i zebrań konsultacyjnych, pozwoliły na określenie charakteru oraz wstępnej lokalizacji projektów inwestycyjnych</w:t>
      </w:r>
      <w:r w:rsidR="00C831FF">
        <w:rPr>
          <w:rFonts w:ascii="Times New Roman" w:hAnsi="Times New Roman"/>
          <w:sz w:val="24"/>
          <w:szCs w:val="24"/>
        </w:rPr>
        <w:t>.</w:t>
      </w:r>
    </w:p>
    <w:p w14:paraId="7058E29A" w14:textId="4D78B6CA" w:rsidR="00045DAE" w:rsidRDefault="00000000">
      <w:pPr>
        <w:spacing w:after="0" w:line="360" w:lineRule="auto"/>
        <w:ind w:firstLine="708"/>
        <w:jc w:val="both"/>
      </w:pPr>
      <w:r>
        <w:rPr>
          <w:rFonts w:ascii="Times New Roman" w:hAnsi="Times New Roman"/>
          <w:sz w:val="24"/>
          <w:szCs w:val="24"/>
        </w:rPr>
        <w:t>Spośród wszystkich działań Strategii wyodrębniono zadania inwestycyjne, których</w:t>
      </w:r>
      <w:r w:rsidR="008877A4">
        <w:rPr>
          <w:rFonts w:ascii="Times New Roman" w:hAnsi="Times New Roman"/>
          <w:sz w:val="24"/>
          <w:szCs w:val="24"/>
        </w:rPr>
        <w:t xml:space="preserve"> </w:t>
      </w:r>
      <w:r>
        <w:rPr>
          <w:rFonts w:ascii="Times New Roman" w:hAnsi="Times New Roman"/>
          <w:sz w:val="24"/>
          <w:szCs w:val="24"/>
        </w:rPr>
        <w:t>realizacja może się wiązać z ingerencj</w:t>
      </w:r>
      <w:r w:rsidR="000E211F">
        <w:rPr>
          <w:rFonts w:ascii="Times New Roman" w:hAnsi="Times New Roman"/>
          <w:sz w:val="24"/>
          <w:szCs w:val="24"/>
        </w:rPr>
        <w:t>ą</w:t>
      </w:r>
      <w:r>
        <w:rPr>
          <w:rFonts w:ascii="Times New Roman" w:hAnsi="Times New Roman"/>
          <w:sz w:val="24"/>
          <w:szCs w:val="24"/>
        </w:rPr>
        <w:t xml:space="preserve"> w środowisko przyrodnicze, przynosząc pozytywne bądź negatywne skutki.</w:t>
      </w:r>
      <w:r w:rsidR="008877A4">
        <w:rPr>
          <w:rFonts w:ascii="Times New Roman" w:hAnsi="Times New Roman"/>
          <w:sz w:val="24"/>
          <w:szCs w:val="24"/>
        </w:rPr>
        <w:t xml:space="preserve"> </w:t>
      </w:r>
      <w:r w:rsidR="008877A4" w:rsidRPr="00AE069D">
        <w:rPr>
          <w:rFonts w:ascii="Times New Roman" w:hAnsi="Times New Roman"/>
          <w:sz w:val="24"/>
          <w:szCs w:val="24"/>
        </w:rPr>
        <w:t xml:space="preserve">Potencjalny wpływ na środowisko inwestycji zaplanowanych do realizacji w ramach projektów strategicznych wynikających z projektu </w:t>
      </w:r>
      <w:r w:rsidR="008877A4" w:rsidRPr="00AE069D">
        <w:rPr>
          <w:rFonts w:ascii="Times New Roman" w:hAnsi="Times New Roman"/>
          <w:i/>
          <w:iCs/>
          <w:sz w:val="24"/>
          <w:szCs w:val="24"/>
        </w:rPr>
        <w:t>Strategii</w:t>
      </w:r>
      <w:r w:rsidR="008877A4">
        <w:rPr>
          <w:rFonts w:ascii="Times New Roman" w:hAnsi="Times New Roman"/>
          <w:i/>
          <w:iCs/>
          <w:sz w:val="24"/>
          <w:szCs w:val="24"/>
        </w:rPr>
        <w:t xml:space="preserve"> Rozwoju</w:t>
      </w:r>
      <w:r w:rsidR="008877A4" w:rsidRPr="00AE069D">
        <w:rPr>
          <w:rFonts w:ascii="Times New Roman" w:hAnsi="Times New Roman"/>
          <w:i/>
          <w:iCs/>
          <w:sz w:val="24"/>
          <w:szCs w:val="24"/>
        </w:rPr>
        <w:t xml:space="preserve"> </w:t>
      </w:r>
      <w:r w:rsidR="008877A4" w:rsidRPr="008877A4">
        <w:rPr>
          <w:rFonts w:ascii="Times New Roman" w:hAnsi="Times New Roman"/>
          <w:bCs/>
          <w:i/>
          <w:iCs/>
          <w:sz w:val="24"/>
          <w:szCs w:val="24"/>
        </w:rPr>
        <w:t>Obszaru Strategicznej Interwencji Świętokrzyskie Uzdrowiska na lata 2022–2027</w:t>
      </w:r>
      <w:r w:rsidR="008877A4" w:rsidRPr="00AE069D">
        <w:rPr>
          <w:rFonts w:ascii="Times New Roman" w:hAnsi="Times New Roman"/>
          <w:i/>
          <w:iCs/>
          <w:sz w:val="24"/>
          <w:szCs w:val="24"/>
        </w:rPr>
        <w:t xml:space="preserve"> </w:t>
      </w:r>
      <w:r w:rsidR="008877A4" w:rsidRPr="00AE069D">
        <w:rPr>
          <w:rFonts w:ascii="Times New Roman" w:hAnsi="Times New Roman"/>
          <w:sz w:val="24"/>
          <w:szCs w:val="24"/>
        </w:rPr>
        <w:t xml:space="preserve">zestawiono w tabeli </w:t>
      </w:r>
      <w:r w:rsidR="005B418E">
        <w:rPr>
          <w:rFonts w:ascii="Times New Roman" w:hAnsi="Times New Roman"/>
          <w:color w:val="000000" w:themeColor="text1"/>
          <w:sz w:val="24"/>
          <w:szCs w:val="24"/>
        </w:rPr>
        <w:t>6</w:t>
      </w:r>
      <w:r w:rsidR="008877A4" w:rsidRPr="00D30350">
        <w:rPr>
          <w:rFonts w:ascii="Times New Roman" w:hAnsi="Times New Roman"/>
          <w:color w:val="000000" w:themeColor="text1"/>
          <w:sz w:val="24"/>
          <w:szCs w:val="24"/>
        </w:rPr>
        <w:t>,</w:t>
      </w:r>
      <w:r w:rsidR="008877A4" w:rsidRPr="00AE069D">
        <w:rPr>
          <w:rFonts w:ascii="Times New Roman" w:hAnsi="Times New Roman"/>
          <w:sz w:val="24"/>
          <w:szCs w:val="24"/>
        </w:rPr>
        <w:t xml:space="preserve"> określono ich zakres i charakter oraz dla poszczególnych zadań podano lokalizację.</w:t>
      </w:r>
      <w:r>
        <w:rPr>
          <w:rFonts w:ascii="Times New Roman" w:hAnsi="Times New Roman"/>
          <w:sz w:val="24"/>
          <w:szCs w:val="24"/>
        </w:rPr>
        <w:t xml:space="preserve"> Na mapach </w:t>
      </w:r>
      <w:r w:rsidR="00CD706F">
        <w:rPr>
          <w:rFonts w:ascii="Times New Roman" w:hAnsi="Times New Roman"/>
          <w:color w:val="000000"/>
          <w:sz w:val="24"/>
          <w:szCs w:val="24"/>
        </w:rPr>
        <w:t>10</w:t>
      </w:r>
      <w:r w:rsidR="005D5B76">
        <w:rPr>
          <w:rFonts w:ascii="Times New Roman" w:hAnsi="Times New Roman"/>
          <w:color w:val="000000"/>
          <w:sz w:val="24"/>
          <w:szCs w:val="24"/>
        </w:rPr>
        <w:t>–</w:t>
      </w:r>
      <w:r w:rsidR="005B418E">
        <w:rPr>
          <w:rFonts w:ascii="Times New Roman" w:hAnsi="Times New Roman"/>
          <w:color w:val="000000"/>
          <w:sz w:val="24"/>
          <w:szCs w:val="24"/>
        </w:rPr>
        <w:t>1</w:t>
      </w:r>
      <w:r w:rsidR="00CD706F">
        <w:rPr>
          <w:rFonts w:ascii="Times New Roman" w:hAnsi="Times New Roman"/>
          <w:color w:val="000000"/>
          <w:sz w:val="24"/>
          <w:szCs w:val="24"/>
        </w:rPr>
        <w:t>3</w:t>
      </w:r>
      <w:r>
        <w:rPr>
          <w:rFonts w:ascii="Times New Roman" w:hAnsi="Times New Roman"/>
          <w:color w:val="000000"/>
          <w:sz w:val="24"/>
          <w:szCs w:val="24"/>
        </w:rPr>
        <w:t xml:space="preserve"> </w:t>
      </w:r>
      <w:r>
        <w:rPr>
          <w:rFonts w:ascii="Times New Roman" w:hAnsi="Times New Roman"/>
          <w:sz w:val="24"/>
          <w:szCs w:val="24"/>
        </w:rPr>
        <w:t>przedstawiono lokalizację zadań inwestycyjnych w odniesieniu do form ochrony przyrody oraz uwarunkowań wodnych.</w:t>
      </w:r>
    </w:p>
    <w:p w14:paraId="1CFA29CE" w14:textId="713C0B48" w:rsidR="00045DAE" w:rsidRDefault="00000000">
      <w:pPr>
        <w:spacing w:line="360" w:lineRule="auto"/>
        <w:ind w:firstLine="708"/>
        <w:jc w:val="both"/>
        <w:rPr>
          <w:rFonts w:ascii="Times New Roman" w:hAnsi="Times New Roman"/>
          <w:sz w:val="24"/>
          <w:szCs w:val="24"/>
        </w:rPr>
      </w:pPr>
      <w:r>
        <w:rPr>
          <w:rFonts w:ascii="Times New Roman" w:hAnsi="Times New Roman"/>
          <w:sz w:val="24"/>
          <w:szCs w:val="24"/>
        </w:rPr>
        <w:t>W związku z długookresowym i strategicznym charakterem dokumentu Strategii, na chwilę sporządzania dokumentu Prognozy nie jest znana lokalizacja części zadań lub lokalizacja wszystkich obiektów/działań w ramach poszczególnego zadania. Brak powyższych danych uniemożliwia przedstawieni</w:t>
      </w:r>
      <w:r w:rsidR="008877A4">
        <w:rPr>
          <w:rFonts w:ascii="Times New Roman" w:hAnsi="Times New Roman"/>
          <w:sz w:val="24"/>
          <w:szCs w:val="24"/>
        </w:rPr>
        <w:t>e</w:t>
      </w:r>
      <w:r>
        <w:rPr>
          <w:rFonts w:ascii="Times New Roman" w:hAnsi="Times New Roman"/>
          <w:sz w:val="24"/>
          <w:szCs w:val="24"/>
        </w:rPr>
        <w:t xml:space="preserve"> prognozowanych oddziaływań skutków wdrażania zadań w sposób graficzny. Analizę prognozowanego oddziaływania przedstawiono w podrozdziale 4.3 w formie opisowej.</w:t>
      </w:r>
    </w:p>
    <w:p w14:paraId="0346E10E" w14:textId="77777777" w:rsidR="006B039F" w:rsidRDefault="006B039F">
      <w:pPr>
        <w:spacing w:line="360" w:lineRule="auto"/>
        <w:jc w:val="both"/>
        <w:rPr>
          <w:rFonts w:ascii="Times New Roman" w:hAnsi="Times New Roman"/>
          <w:i/>
          <w:iCs/>
          <w:sz w:val="20"/>
          <w:szCs w:val="20"/>
        </w:rPr>
        <w:sectPr w:rsidR="006B039F">
          <w:headerReference w:type="default" r:id="rId78"/>
          <w:footerReference w:type="default" r:id="rId79"/>
          <w:pgSz w:w="11906" w:h="16838"/>
          <w:pgMar w:top="1417" w:right="1417" w:bottom="1417" w:left="1417" w:header="708" w:footer="708" w:gutter="0"/>
          <w:cols w:space="708"/>
        </w:sectPr>
      </w:pPr>
    </w:p>
    <w:p w14:paraId="4422810D" w14:textId="28C55674" w:rsidR="00045DAE" w:rsidRPr="005B418E" w:rsidRDefault="006B039F" w:rsidP="0001575E">
      <w:pPr>
        <w:spacing w:after="0" w:line="240" w:lineRule="auto"/>
        <w:jc w:val="center"/>
        <w:rPr>
          <w:rFonts w:ascii="Times New Roman" w:hAnsi="Times New Roman"/>
          <w:sz w:val="20"/>
          <w:szCs w:val="20"/>
        </w:rPr>
      </w:pPr>
      <w:bookmarkStart w:id="200" w:name="_Toc118707494"/>
      <w:bookmarkStart w:id="201" w:name="_Toc118976486"/>
      <w:bookmarkStart w:id="202" w:name="_Hlk120786882"/>
      <w:bookmarkStart w:id="203" w:name="_Toc127871262"/>
      <w:r w:rsidRPr="005B418E">
        <w:rPr>
          <w:rFonts w:ascii="Times New Roman" w:hAnsi="Times New Roman"/>
          <w:b/>
          <w:sz w:val="20"/>
          <w:szCs w:val="20"/>
        </w:rPr>
        <w:lastRenderedPageBreak/>
        <w:t xml:space="preserve">Tabela </w:t>
      </w:r>
      <w:r w:rsidRPr="005B418E">
        <w:rPr>
          <w:rFonts w:ascii="Times New Roman" w:hAnsi="Times New Roman"/>
          <w:b/>
          <w:sz w:val="20"/>
          <w:szCs w:val="20"/>
        </w:rPr>
        <w:fldChar w:fldCharType="begin"/>
      </w:r>
      <w:r w:rsidRPr="005B418E">
        <w:rPr>
          <w:rFonts w:ascii="Times New Roman" w:hAnsi="Times New Roman"/>
          <w:b/>
          <w:sz w:val="20"/>
          <w:szCs w:val="20"/>
        </w:rPr>
        <w:instrText xml:space="preserve"> SEQ Tabela \* ARABIC </w:instrText>
      </w:r>
      <w:r w:rsidRPr="005B418E">
        <w:rPr>
          <w:rFonts w:ascii="Times New Roman" w:hAnsi="Times New Roman"/>
          <w:b/>
          <w:sz w:val="20"/>
          <w:szCs w:val="20"/>
        </w:rPr>
        <w:fldChar w:fldCharType="separate"/>
      </w:r>
      <w:r w:rsidR="00710D65">
        <w:rPr>
          <w:rFonts w:ascii="Times New Roman" w:hAnsi="Times New Roman"/>
          <w:b/>
          <w:noProof/>
          <w:sz w:val="20"/>
          <w:szCs w:val="20"/>
        </w:rPr>
        <w:t>6</w:t>
      </w:r>
      <w:r w:rsidRPr="005B418E">
        <w:rPr>
          <w:rFonts w:ascii="Times New Roman" w:hAnsi="Times New Roman"/>
          <w:sz w:val="20"/>
          <w:szCs w:val="20"/>
        </w:rPr>
        <w:fldChar w:fldCharType="end"/>
      </w:r>
      <w:r w:rsidRPr="005B418E">
        <w:rPr>
          <w:rFonts w:ascii="Times New Roman" w:hAnsi="Times New Roman"/>
          <w:b/>
          <w:sz w:val="20"/>
          <w:szCs w:val="20"/>
        </w:rPr>
        <w:t xml:space="preserve"> Wpływ na środowisko inwestycji planowanych do realizacji w ramach projektów strategicznych wynikających ze </w:t>
      </w:r>
      <w:r w:rsidRPr="003F655A">
        <w:rPr>
          <w:rFonts w:ascii="Times New Roman" w:hAnsi="Times New Roman"/>
          <w:b/>
          <w:i/>
          <w:iCs/>
          <w:sz w:val="20"/>
          <w:szCs w:val="20"/>
        </w:rPr>
        <w:t>Strategii</w:t>
      </w:r>
      <w:r w:rsidRPr="003F655A">
        <w:rPr>
          <w:rFonts w:ascii="Times New Roman" w:hAnsi="Times New Roman"/>
          <w:b/>
          <w:bCs/>
          <w:i/>
          <w:iCs/>
          <w:sz w:val="20"/>
          <w:szCs w:val="20"/>
        </w:rPr>
        <w:t xml:space="preserve"> </w:t>
      </w:r>
      <w:bookmarkEnd w:id="200"/>
      <w:bookmarkEnd w:id="201"/>
      <w:r w:rsidRPr="003F655A">
        <w:rPr>
          <w:rFonts w:ascii="Times New Roman" w:hAnsi="Times New Roman"/>
          <w:b/>
          <w:bCs/>
          <w:i/>
          <w:iCs/>
          <w:sz w:val="20"/>
          <w:szCs w:val="20"/>
        </w:rPr>
        <w:t>Rozwoju Obszaru Strategicznej Interwencji Świętokrzyskie Uzdrowiska na lata 2022–2027</w:t>
      </w:r>
      <w:bookmarkEnd w:id="202"/>
      <w:bookmarkEnd w:id="203"/>
    </w:p>
    <w:tbl>
      <w:tblPr>
        <w:tblStyle w:val="Tabela-Siatka"/>
        <w:tblW w:w="0" w:type="auto"/>
        <w:jc w:val="center"/>
        <w:tblLook w:val="04A0" w:firstRow="1" w:lastRow="0" w:firstColumn="1" w:lastColumn="0" w:noHBand="0" w:noVBand="1"/>
      </w:tblPr>
      <w:tblGrid>
        <w:gridCol w:w="4652"/>
        <w:gridCol w:w="1569"/>
        <w:gridCol w:w="2033"/>
        <w:gridCol w:w="6617"/>
        <w:gridCol w:w="1583"/>
        <w:gridCol w:w="4513"/>
      </w:tblGrid>
      <w:tr w:rsidR="004E3429" w:rsidRPr="00357379" w14:paraId="357EE585" w14:textId="77777777" w:rsidTr="009A3CC0">
        <w:trPr>
          <w:tblHeader/>
          <w:jc w:val="center"/>
        </w:trPr>
        <w:tc>
          <w:tcPr>
            <w:tcW w:w="0" w:type="auto"/>
            <w:vAlign w:val="center"/>
          </w:tcPr>
          <w:p w14:paraId="289B3A59" w14:textId="77777777" w:rsidR="0001575E" w:rsidRPr="00357379" w:rsidRDefault="0001575E" w:rsidP="00D9326E">
            <w:pPr>
              <w:spacing w:line="276" w:lineRule="auto"/>
              <w:jc w:val="center"/>
              <w:rPr>
                <w:rFonts w:ascii="Times New Roman" w:hAnsi="Times New Roman" w:cs="Times New Roman"/>
                <w:b/>
                <w:bCs/>
                <w:sz w:val="20"/>
                <w:szCs w:val="20"/>
              </w:rPr>
            </w:pPr>
            <w:bookmarkStart w:id="204" w:name="_Hlk116389789"/>
            <w:r w:rsidRPr="00357379">
              <w:rPr>
                <w:rFonts w:ascii="Times New Roman" w:hAnsi="Times New Roman" w:cs="Times New Roman"/>
                <w:b/>
                <w:bCs/>
                <w:sz w:val="20"/>
                <w:szCs w:val="20"/>
              </w:rPr>
              <w:t>Zadanie</w:t>
            </w:r>
          </w:p>
        </w:tc>
        <w:tc>
          <w:tcPr>
            <w:tcW w:w="0" w:type="auto"/>
            <w:vAlign w:val="center"/>
          </w:tcPr>
          <w:p w14:paraId="661A30C9" w14:textId="77777777" w:rsidR="0001575E" w:rsidRPr="00357379" w:rsidRDefault="0001575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sz w:val="20"/>
                <w:szCs w:val="20"/>
              </w:rPr>
              <w:t>Lokalizacja</w:t>
            </w:r>
          </w:p>
        </w:tc>
        <w:tc>
          <w:tcPr>
            <w:tcW w:w="2033" w:type="dxa"/>
            <w:vAlign w:val="center"/>
          </w:tcPr>
          <w:p w14:paraId="15CE81AA" w14:textId="77777777" w:rsidR="0001575E" w:rsidRPr="00357379" w:rsidRDefault="0001575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sz w:val="20"/>
                <w:szCs w:val="20"/>
              </w:rPr>
              <w:t>Lokalizacja względem obszarów chronionych</w:t>
            </w:r>
          </w:p>
        </w:tc>
        <w:tc>
          <w:tcPr>
            <w:tcW w:w="6617" w:type="dxa"/>
            <w:vAlign w:val="center"/>
          </w:tcPr>
          <w:p w14:paraId="2E5106CA" w14:textId="77777777" w:rsidR="0001575E" w:rsidRPr="00357379" w:rsidRDefault="0001575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sz w:val="20"/>
                <w:szCs w:val="20"/>
              </w:rPr>
              <w:t>Charakterystyka oddziaływania</w:t>
            </w:r>
          </w:p>
        </w:tc>
        <w:tc>
          <w:tcPr>
            <w:tcW w:w="1583" w:type="dxa"/>
            <w:vAlign w:val="center"/>
          </w:tcPr>
          <w:p w14:paraId="757E376A" w14:textId="77777777" w:rsidR="0001575E" w:rsidRPr="00357379" w:rsidRDefault="0001575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sz w:val="20"/>
                <w:szCs w:val="20"/>
              </w:rPr>
              <w:t>Potencjalny wpływ inwestycji na środowisko</w:t>
            </w:r>
          </w:p>
        </w:tc>
        <w:tc>
          <w:tcPr>
            <w:tcW w:w="0" w:type="auto"/>
            <w:vAlign w:val="center"/>
          </w:tcPr>
          <w:p w14:paraId="0620DB04" w14:textId="77777777" w:rsidR="0001575E" w:rsidRPr="00357379" w:rsidRDefault="0001575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sz w:val="20"/>
                <w:szCs w:val="20"/>
              </w:rPr>
              <w:t>Proponowane środki ograniczające negatywne oddziaływanie</w:t>
            </w:r>
          </w:p>
        </w:tc>
      </w:tr>
      <w:tr w:rsidR="0001575E" w:rsidRPr="00357379" w14:paraId="5E94E2BF"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037FA94" w14:textId="77777777" w:rsidR="0001575E" w:rsidRPr="00357379" w:rsidRDefault="0001575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i/>
                <w:iCs/>
                <w:sz w:val="20"/>
                <w:szCs w:val="20"/>
              </w:rPr>
              <w:t>Projekt strategiczny nr 1 Realizacja Strategii IIT na rzecz rozwoju turystyki zdrowotnej poprzez tworzenie ogólnodostępnej infrastruktury Szlaku Świętokrzyskich Uzdrowisk</w:t>
            </w:r>
          </w:p>
        </w:tc>
      </w:tr>
      <w:tr w:rsidR="004E3429" w:rsidRPr="00357379" w14:paraId="77E3A4E2"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0CB9135" w14:textId="77777777" w:rsidR="0001575E" w:rsidRPr="00357379" w:rsidRDefault="0001575E" w:rsidP="00581857">
            <w:pPr>
              <w:autoSpaceDE w:val="0"/>
              <w:adjustRightInd w:val="0"/>
              <w:spacing w:line="276" w:lineRule="auto"/>
              <w:jc w:val="both"/>
              <w:rPr>
                <w:rFonts w:ascii="Times New Roman" w:hAnsi="Times New Roman" w:cs="Times New Roman"/>
                <w:color w:val="000000"/>
                <w:sz w:val="20"/>
                <w:szCs w:val="20"/>
              </w:rPr>
            </w:pPr>
            <w:bookmarkStart w:id="205" w:name="_Hlk118797405"/>
            <w:r w:rsidRPr="00357379">
              <w:rPr>
                <w:rFonts w:ascii="Times New Roman" w:hAnsi="Times New Roman" w:cs="Times New Roman"/>
                <w:sz w:val="20"/>
                <w:szCs w:val="20"/>
              </w:rPr>
              <w:t xml:space="preserve">Rozbudowa Domu Zdrojowego w Busku-Zdroju </w:t>
            </w:r>
          </w:p>
        </w:tc>
        <w:tc>
          <w:tcPr>
            <w:tcW w:w="0" w:type="auto"/>
            <w:vAlign w:val="center"/>
          </w:tcPr>
          <w:p w14:paraId="6C8E4D3B" w14:textId="77777777" w:rsidR="0001575E" w:rsidRPr="00357379" w:rsidRDefault="0001575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Busko-Zdrój</w:t>
            </w:r>
          </w:p>
        </w:tc>
        <w:tc>
          <w:tcPr>
            <w:tcW w:w="2033" w:type="dxa"/>
            <w:vAlign w:val="center"/>
          </w:tcPr>
          <w:p w14:paraId="2A35CC5E" w14:textId="77777777" w:rsidR="0001575E" w:rsidRPr="00357379" w:rsidRDefault="0001575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Szaniecki Obszar Chronionego Krajobrazu</w:t>
            </w:r>
          </w:p>
        </w:tc>
        <w:tc>
          <w:tcPr>
            <w:tcW w:w="6617" w:type="dxa"/>
            <w:vAlign w:val="center"/>
          </w:tcPr>
          <w:p w14:paraId="772A4764" w14:textId="46F5B605" w:rsidR="008C07C8" w:rsidRDefault="008C07C8" w:rsidP="00D9326E">
            <w:pPr>
              <w:spacing w:line="276" w:lineRule="auto"/>
              <w:jc w:val="both"/>
              <w:rPr>
                <w:rFonts w:ascii="Times New Roman" w:hAnsi="Times New Roman" w:cs="Times New Roman"/>
                <w:sz w:val="20"/>
                <w:szCs w:val="20"/>
              </w:rPr>
            </w:pPr>
            <w:r w:rsidRPr="007528E9">
              <w:rPr>
                <w:rFonts w:ascii="Times New Roman" w:hAnsi="Times New Roman" w:cs="Times New Roman"/>
                <w:sz w:val="20"/>
                <w:szCs w:val="20"/>
              </w:rPr>
              <w:t>Realizacja prac budowlanych spowoduje chwilowe zniszczenie istniejącej powierzchni ziem i naruszenie struktury gleb. Będzie ono występować fragmentarycznie, a po zakończeniu prac budowlanych powierzchnia ziem przyległa do nowych obiektów zostanie przywrócona do stanu pierwotnego. Dlatego zaleca się przed rozpoczęciem tych prac zebranie warstwy humusowej i</w:t>
            </w:r>
            <w:r w:rsidR="007528E9">
              <w:rPr>
                <w:rFonts w:ascii="Times New Roman" w:hAnsi="Times New Roman" w:cs="Times New Roman"/>
                <w:sz w:val="20"/>
                <w:szCs w:val="20"/>
              </w:rPr>
              <w:t> </w:t>
            </w:r>
            <w:r w:rsidRPr="007528E9">
              <w:rPr>
                <w:rFonts w:ascii="Times New Roman" w:hAnsi="Times New Roman" w:cs="Times New Roman"/>
                <w:sz w:val="20"/>
                <w:szCs w:val="20"/>
              </w:rPr>
              <w:t>wykorzystanie jej przy urządzaniu zieleni towarzyszącej. Oddziaływanie to dotyczyć będzie tylko obszaru objętego przedsięwzięciem, a po zakończeniu prac ustąpi. Tereny zostaną zagospodarowane w sposób umożliwiający atrakcyjny wypoczynek i rekreację. Działani</w:t>
            </w:r>
            <w:r w:rsidRPr="007528E9">
              <w:rPr>
                <w:rFonts w:ascii="Times New Roman" w:hAnsi="Times New Roman" w:cs="Times New Roman"/>
                <w:sz w:val="20"/>
                <w:szCs w:val="20"/>
              </w:rPr>
              <w:t>e</w:t>
            </w:r>
            <w:r w:rsidRPr="007528E9">
              <w:rPr>
                <w:rFonts w:ascii="Times New Roman" w:hAnsi="Times New Roman" w:cs="Times New Roman"/>
                <w:sz w:val="20"/>
                <w:szCs w:val="20"/>
              </w:rPr>
              <w:t xml:space="preserve"> t</w:t>
            </w:r>
            <w:r w:rsidRPr="007528E9">
              <w:rPr>
                <w:rFonts w:ascii="Times New Roman" w:hAnsi="Times New Roman" w:cs="Times New Roman"/>
                <w:sz w:val="20"/>
                <w:szCs w:val="20"/>
              </w:rPr>
              <w:t>o</w:t>
            </w:r>
            <w:r w:rsidRPr="007528E9">
              <w:rPr>
                <w:rFonts w:ascii="Times New Roman" w:hAnsi="Times New Roman" w:cs="Times New Roman"/>
                <w:sz w:val="20"/>
                <w:szCs w:val="20"/>
              </w:rPr>
              <w:t xml:space="preserve"> wpłyn</w:t>
            </w:r>
            <w:r w:rsidRPr="007528E9">
              <w:rPr>
                <w:rFonts w:ascii="Times New Roman" w:hAnsi="Times New Roman" w:cs="Times New Roman"/>
                <w:sz w:val="20"/>
                <w:szCs w:val="20"/>
              </w:rPr>
              <w:t>ie</w:t>
            </w:r>
            <w:r w:rsidRPr="007528E9">
              <w:rPr>
                <w:rFonts w:ascii="Times New Roman" w:hAnsi="Times New Roman" w:cs="Times New Roman"/>
                <w:sz w:val="20"/>
                <w:szCs w:val="20"/>
              </w:rPr>
              <w:t xml:space="preserve"> również korzystnie na krajobraz obszaru zwiększając jego atrakcyjność, estetykę i</w:t>
            </w:r>
            <w:r w:rsidR="007528E9">
              <w:rPr>
                <w:rFonts w:ascii="Times New Roman" w:hAnsi="Times New Roman" w:cs="Times New Roman"/>
                <w:sz w:val="20"/>
                <w:szCs w:val="20"/>
              </w:rPr>
              <w:t> </w:t>
            </w:r>
            <w:r w:rsidRPr="007528E9">
              <w:rPr>
                <w:rFonts w:ascii="Times New Roman" w:hAnsi="Times New Roman" w:cs="Times New Roman"/>
                <w:sz w:val="20"/>
                <w:szCs w:val="20"/>
              </w:rPr>
              <w:t xml:space="preserve">funkcjonalność.  Realizacja </w:t>
            </w:r>
            <w:r w:rsidRPr="007528E9">
              <w:rPr>
                <w:rFonts w:ascii="Times New Roman" w:hAnsi="Times New Roman" w:cs="Times New Roman"/>
                <w:sz w:val="20"/>
                <w:szCs w:val="20"/>
              </w:rPr>
              <w:t>zadania</w:t>
            </w:r>
            <w:r w:rsidRPr="007528E9">
              <w:rPr>
                <w:rFonts w:ascii="Times New Roman" w:hAnsi="Times New Roman" w:cs="Times New Roman"/>
                <w:sz w:val="20"/>
                <w:szCs w:val="20"/>
              </w:rPr>
              <w:t xml:space="preserve"> spowoduje zwiększenie nagromadzenia ludności wokół obiektów oraz na zagospodarowanych terenach, co będzie się wiązało z</w:t>
            </w:r>
            <w:r w:rsidR="007528E9">
              <w:rPr>
                <w:rFonts w:ascii="Times New Roman" w:hAnsi="Times New Roman" w:cs="Times New Roman"/>
                <w:sz w:val="20"/>
                <w:szCs w:val="20"/>
              </w:rPr>
              <w:t> </w:t>
            </w:r>
            <w:r w:rsidRPr="007528E9">
              <w:rPr>
                <w:rFonts w:ascii="Times New Roman" w:hAnsi="Times New Roman" w:cs="Times New Roman"/>
                <w:sz w:val="20"/>
                <w:szCs w:val="20"/>
              </w:rPr>
              <w:t xml:space="preserve">powstawaniem większej ilości odpadów, głównie opakowaniowych. Zapewnienie właściwej gospodarki odpadami na tych obszarach będzie polegało m.in. na ustawieniu odpowiedniej ilości koszy na śmieci. </w:t>
            </w:r>
          </w:p>
          <w:p w14:paraId="5B54AEE3" w14:textId="0BE76A29" w:rsidR="007528E9" w:rsidRPr="007528E9" w:rsidRDefault="007528E9" w:rsidP="00D9326E">
            <w:pPr>
              <w:spacing w:line="276" w:lineRule="auto"/>
              <w:jc w:val="both"/>
              <w:rPr>
                <w:rFonts w:ascii="Times New Roman" w:hAnsi="Times New Roman" w:cs="Times New Roman"/>
                <w:sz w:val="20"/>
                <w:szCs w:val="20"/>
              </w:rPr>
            </w:pPr>
            <w:r w:rsidRPr="007528E9">
              <w:rPr>
                <w:rFonts w:ascii="Times New Roman" w:hAnsi="Times New Roman" w:cs="Times New Roman"/>
                <w:sz w:val="20"/>
                <w:szCs w:val="20"/>
              </w:rPr>
              <w:t>Wpływ na środowisko może wystąpić w przypadku budowy obiektów związanych z kulturą. Prace budowlane mogą wpływać na zwiększenie zapylenia i poziomu hałasu. Będzie to jednak oddziaływanie lokalne krótkoterminowe.</w:t>
            </w:r>
          </w:p>
          <w:p w14:paraId="4A7970AF" w14:textId="1107CC9A" w:rsidR="006E7B79" w:rsidRPr="006E7B79" w:rsidRDefault="006E7B79" w:rsidP="00D9326E">
            <w:pPr>
              <w:spacing w:line="276" w:lineRule="auto"/>
              <w:jc w:val="both"/>
              <w:rPr>
                <w:rFonts w:ascii="Times New Roman" w:hAnsi="Times New Roman"/>
                <w:sz w:val="20"/>
                <w:szCs w:val="20"/>
              </w:rPr>
            </w:pPr>
            <w:r w:rsidRPr="006E7B79">
              <w:rPr>
                <w:rFonts w:ascii="Times New Roman" w:hAnsi="Times New Roman" w:cs="Times New Roman"/>
                <w:sz w:val="20"/>
                <w:szCs w:val="20"/>
              </w:rPr>
              <w:t>Na obecnym etapie hipotetycznie zakłada się, że wszystkie d</w:t>
            </w:r>
            <w:r w:rsidRPr="006E7B79">
              <w:rPr>
                <w:rFonts w:ascii="Times New Roman" w:hAnsi="Times New Roman"/>
                <w:sz w:val="20"/>
                <w:szCs w:val="20"/>
              </w:rPr>
              <w:t>ziałania prowadzone będą z zachowaniem najwyższych standardów ochrony środowiska przyrodniczego i nie będą w znaczący sposób oddziaływać na poszczególne elementy środowiska oraz na środowisko jako całość.</w:t>
            </w:r>
          </w:p>
          <w:p w14:paraId="6CEDF668" w14:textId="63F1DA68" w:rsidR="0001575E" w:rsidRPr="00357379" w:rsidRDefault="008C41E0" w:rsidP="00D9326E">
            <w:pPr>
              <w:spacing w:line="276" w:lineRule="auto"/>
              <w:jc w:val="both"/>
              <w:rPr>
                <w:rFonts w:ascii="Times New Roman" w:hAnsi="Times New Roman" w:cs="Times New Roman"/>
                <w:sz w:val="20"/>
                <w:szCs w:val="20"/>
              </w:rPr>
            </w:pPr>
            <w:r>
              <w:rPr>
                <w:rFonts w:ascii="Times New Roman" w:hAnsi="Times New Roman" w:cs="Times New Roman"/>
                <w:sz w:val="20"/>
                <w:szCs w:val="20"/>
              </w:rPr>
              <w:t>Gmina Busko-Zdrój posiada dokumentację projektową i pozwolenie na budowę.</w:t>
            </w:r>
          </w:p>
        </w:tc>
        <w:tc>
          <w:tcPr>
            <w:tcW w:w="1583" w:type="dxa"/>
            <w:vMerge w:val="restart"/>
            <w:vAlign w:val="center"/>
          </w:tcPr>
          <w:p w14:paraId="0012DFD5" w14:textId="0D056A17" w:rsidR="0001575E" w:rsidRPr="00357379" w:rsidRDefault="00207A5D" w:rsidP="00D9326E">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Align w:val="center"/>
          </w:tcPr>
          <w:p w14:paraId="6F219F28" w14:textId="1E32B3F7" w:rsidR="0001575E" w:rsidRPr="00357379" w:rsidRDefault="0085152A" w:rsidP="00D9326E">
            <w:pPr>
              <w:spacing w:line="276" w:lineRule="auto"/>
              <w:jc w:val="both"/>
              <w:rPr>
                <w:rFonts w:ascii="Times New Roman" w:hAnsi="Times New Roman" w:cs="Times New Roman"/>
                <w:sz w:val="20"/>
                <w:szCs w:val="20"/>
              </w:rPr>
            </w:pPr>
            <w:r w:rsidRPr="0085152A">
              <w:rPr>
                <w:rFonts w:ascii="Times New Roman" w:hAnsi="Times New Roman" w:cs="Times New Roman"/>
                <w:sz w:val="20"/>
                <w:szCs w:val="20"/>
              </w:rPr>
              <w:t xml:space="preserve">Prace budowlane należy prowadzić zgodnie </w:t>
            </w:r>
            <w:r w:rsidRPr="0085152A">
              <w:rPr>
                <w:rFonts w:ascii="Times New Roman" w:hAnsi="Times New Roman" w:cs="Times New Roman"/>
                <w:sz w:val="20"/>
                <w:szCs w:val="20"/>
              </w:rPr>
              <w:br/>
              <w:t>z obowiązującymi przepisami z zakresu Prawa budowlanego i ustawy o odpadach.</w:t>
            </w:r>
            <w:r w:rsidR="006E7B79">
              <w:rPr>
                <w:rFonts w:ascii="Times New Roman" w:hAnsi="Times New Roman" w:cs="Times New Roman"/>
                <w:sz w:val="20"/>
                <w:szCs w:val="20"/>
              </w:rPr>
              <w:t xml:space="preserve"> T</w:t>
            </w:r>
            <w:r w:rsidR="006E7B79" w:rsidRPr="006E7B79">
              <w:rPr>
                <w:rFonts w:ascii="Times New Roman" w:hAnsi="Times New Roman" w:cs="Times New Roman"/>
                <w:sz w:val="20"/>
                <w:szCs w:val="20"/>
              </w:rPr>
              <w:t>ego rodzaju inwestycja wiązać się może z naruszeniem struktury gruntu w trakcie prowadzenia prac budowlanych, ze względu na konieczność odpowiedniego posadowienia budynku oraz emisją hałasu, będącą efektem pracy i emisją dźwięków przez urządzenia i</w:t>
            </w:r>
            <w:r w:rsidR="006E7B79">
              <w:rPr>
                <w:rFonts w:ascii="Times New Roman" w:hAnsi="Times New Roman" w:cs="Times New Roman"/>
                <w:sz w:val="20"/>
                <w:szCs w:val="20"/>
              </w:rPr>
              <w:t> </w:t>
            </w:r>
            <w:r w:rsidR="006E7B79" w:rsidRPr="006E7B79">
              <w:rPr>
                <w:rFonts w:ascii="Times New Roman" w:hAnsi="Times New Roman" w:cs="Times New Roman"/>
                <w:sz w:val="20"/>
                <w:szCs w:val="20"/>
              </w:rPr>
              <w:t xml:space="preserve">maszyny. </w:t>
            </w:r>
          </w:p>
        </w:tc>
      </w:tr>
      <w:bookmarkEnd w:id="205"/>
      <w:tr w:rsidR="00D9326E" w:rsidRPr="00357379" w14:paraId="59128D54"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3397A8B"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Centrum Nauki o Wodzie i Siarce z wieżą widokową na Górce w Busku-Zdroju</w:t>
            </w:r>
          </w:p>
        </w:tc>
        <w:tc>
          <w:tcPr>
            <w:tcW w:w="0" w:type="auto"/>
            <w:vAlign w:val="center"/>
          </w:tcPr>
          <w:p w14:paraId="7F1F1DDA"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Busko-Zdrój</w:t>
            </w:r>
          </w:p>
        </w:tc>
        <w:tc>
          <w:tcPr>
            <w:tcW w:w="2033" w:type="dxa"/>
            <w:vAlign w:val="center"/>
          </w:tcPr>
          <w:p w14:paraId="67C94208"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Szaniecki Obszar Chronionego Krajobrazu</w:t>
            </w:r>
          </w:p>
        </w:tc>
        <w:tc>
          <w:tcPr>
            <w:tcW w:w="6617" w:type="dxa"/>
            <w:vAlign w:val="center"/>
          </w:tcPr>
          <w:p w14:paraId="3B23E184" w14:textId="3EF78506" w:rsidR="00D9326E" w:rsidRPr="00046E8D" w:rsidRDefault="00D9326E" w:rsidP="00D9326E">
            <w:pPr>
              <w:spacing w:line="276" w:lineRule="auto"/>
              <w:jc w:val="both"/>
              <w:rPr>
                <w:rFonts w:ascii="Times New Roman" w:hAnsi="Times New Roman" w:cs="Times New Roman"/>
                <w:sz w:val="20"/>
                <w:szCs w:val="20"/>
              </w:rPr>
            </w:pPr>
            <w:r w:rsidRPr="00046E8D">
              <w:rPr>
                <w:rFonts w:ascii="Times New Roman" w:hAnsi="Times New Roman" w:cs="Times New Roman"/>
                <w:sz w:val="20"/>
                <w:szCs w:val="20"/>
              </w:rPr>
              <w:t>Biorąc pod uwagę ogólne założenia inwestycji, nie przewiduje się na tym etapie wystąpienia negatywnych oddziaływań na różnorodność biologiczną, obszary chronione, korytarze migracyjne oraz rośliny i zwierzęta chronione. Realizacja zadania nie prowadzi do istotnej zmiany zagospodarowania przestrzennego i nie wiąże się z likwidacją znacznej powierzchni biologicznie czynnej, pogorszeniem warunków klimatycznych.</w:t>
            </w:r>
          </w:p>
          <w:p w14:paraId="6A8F56B3" w14:textId="66A73159" w:rsidR="00D9326E" w:rsidRPr="00046E8D" w:rsidRDefault="00D9326E" w:rsidP="00D9326E">
            <w:pPr>
              <w:spacing w:line="276" w:lineRule="auto"/>
              <w:jc w:val="both"/>
              <w:rPr>
                <w:rFonts w:ascii="Times New Roman" w:hAnsi="Times New Roman" w:cs="Times New Roman"/>
                <w:sz w:val="20"/>
                <w:szCs w:val="20"/>
              </w:rPr>
            </w:pPr>
            <w:r w:rsidRPr="00046E8D">
              <w:rPr>
                <w:rFonts w:ascii="Times New Roman" w:hAnsi="Times New Roman" w:cs="Times New Roman"/>
                <w:sz w:val="20"/>
                <w:szCs w:val="20"/>
              </w:rPr>
              <w:t>Zadania inwestycyjne związane z prowadzeniem prac budowlanych oraz ziemnych na obszarach niezabudowanych mogą stanowić źródło potencjalnego oddziaływania na powierzchnię ziemi i krajobraz. W ramach zadania przewidziano potencjalną budowę nowych obiektów kubaturowych na terenach już zurbanizowanych i wcze</w:t>
            </w:r>
            <w:r w:rsidR="00643B08">
              <w:rPr>
                <w:rFonts w:ascii="Times New Roman" w:hAnsi="Times New Roman" w:cs="Times New Roman"/>
                <w:sz w:val="20"/>
                <w:szCs w:val="20"/>
              </w:rPr>
              <w:t>śniej</w:t>
            </w:r>
            <w:r w:rsidRPr="00046E8D">
              <w:rPr>
                <w:rFonts w:ascii="Times New Roman" w:hAnsi="Times New Roman" w:cs="Times New Roman"/>
                <w:sz w:val="20"/>
                <w:szCs w:val="20"/>
              </w:rPr>
              <w:t xml:space="preserve"> przekształconych, w nawiązaniu do istniejącej zabudowy.</w:t>
            </w:r>
          </w:p>
          <w:p w14:paraId="2EF72744" w14:textId="14187127"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Realizacja inwestycji będzie miała pośredni pozytywny wpływ na zdrowie mieszkańców poprzez przygotowanie infrastruktury rekreacyjnej powiązanej z</w:t>
            </w:r>
            <w:r>
              <w:rPr>
                <w:rFonts w:ascii="Times New Roman" w:hAnsi="Times New Roman" w:cs="Times New Roman"/>
                <w:sz w:val="20"/>
                <w:szCs w:val="20"/>
              </w:rPr>
              <w:t> </w:t>
            </w:r>
            <w:r w:rsidRPr="00357379">
              <w:rPr>
                <w:rFonts w:ascii="Times New Roman" w:hAnsi="Times New Roman" w:cs="Times New Roman"/>
                <w:sz w:val="20"/>
                <w:szCs w:val="20"/>
              </w:rPr>
              <w:t>terenami zieleni. Realizacja przedsięwzięcia przyczyni się również do ogólnej aktywizacji społeczeństwa.</w:t>
            </w:r>
          </w:p>
        </w:tc>
        <w:tc>
          <w:tcPr>
            <w:tcW w:w="1583" w:type="dxa"/>
            <w:vMerge/>
            <w:vAlign w:val="center"/>
          </w:tcPr>
          <w:p w14:paraId="5AAA26EE"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Align w:val="center"/>
          </w:tcPr>
          <w:p w14:paraId="4CA46063" w14:textId="44730D90" w:rsidR="00D9326E" w:rsidRPr="00357379" w:rsidRDefault="00D9326E" w:rsidP="00D9326E">
            <w:pPr>
              <w:spacing w:line="276" w:lineRule="auto"/>
              <w:jc w:val="both"/>
              <w:rPr>
                <w:rFonts w:ascii="Times New Roman" w:hAnsi="Times New Roman" w:cs="Times New Roman"/>
                <w:sz w:val="20"/>
                <w:szCs w:val="20"/>
              </w:rPr>
            </w:pPr>
            <w:r w:rsidRPr="00E52624">
              <w:rPr>
                <w:rFonts w:ascii="Times New Roman" w:hAnsi="Times New Roman"/>
                <w:sz w:val="20"/>
                <w:szCs w:val="20"/>
              </w:rPr>
              <w:t>Przedsięwzięcie może wymagać uzyskania decyzji o</w:t>
            </w:r>
            <w:r>
              <w:rPr>
                <w:rFonts w:ascii="Times New Roman" w:hAnsi="Times New Roman"/>
                <w:sz w:val="20"/>
                <w:szCs w:val="20"/>
              </w:rPr>
              <w:t> </w:t>
            </w:r>
            <w:r w:rsidRPr="00E52624">
              <w:rPr>
                <w:rFonts w:ascii="Times New Roman" w:hAnsi="Times New Roman"/>
                <w:sz w:val="20"/>
                <w:szCs w:val="20"/>
              </w:rPr>
              <w:t>środowiskowych uwarunkowaniach. Ostatecznie o</w:t>
            </w:r>
            <w:r>
              <w:rPr>
                <w:rFonts w:ascii="Times New Roman" w:hAnsi="Times New Roman"/>
                <w:sz w:val="20"/>
                <w:szCs w:val="20"/>
              </w:rPr>
              <w:t> </w:t>
            </w:r>
            <w:r w:rsidRPr="00E52624">
              <w:rPr>
                <w:rFonts w:ascii="Times New Roman" w:hAnsi="Times New Roman"/>
                <w:sz w:val="20"/>
                <w:szCs w:val="20"/>
              </w:rPr>
              <w:t>charakterze i skali oddziaływania przesądzą rozwiązania techniczne i</w:t>
            </w:r>
            <w:r>
              <w:rPr>
                <w:rFonts w:ascii="Times New Roman" w:hAnsi="Times New Roman"/>
                <w:sz w:val="20"/>
                <w:szCs w:val="20"/>
              </w:rPr>
              <w:t> </w:t>
            </w:r>
            <w:r w:rsidRPr="00E52624">
              <w:rPr>
                <w:rFonts w:ascii="Times New Roman" w:hAnsi="Times New Roman"/>
                <w:sz w:val="20"/>
                <w:szCs w:val="20"/>
              </w:rPr>
              <w:t>organizacyjne wynikające z</w:t>
            </w:r>
            <w:r>
              <w:rPr>
                <w:rFonts w:ascii="Times New Roman" w:hAnsi="Times New Roman"/>
                <w:sz w:val="20"/>
                <w:szCs w:val="20"/>
              </w:rPr>
              <w:t>e</w:t>
            </w:r>
            <w:r w:rsidRPr="00E52624">
              <w:rPr>
                <w:rFonts w:ascii="Times New Roman" w:hAnsi="Times New Roman"/>
                <w:sz w:val="20"/>
                <w:szCs w:val="20"/>
              </w:rPr>
              <w:t xml:space="preserve"> szczegółowych projektów i koncepcji, które na obecnym etapie nie są znane.</w:t>
            </w:r>
            <w:r>
              <w:rPr>
                <w:rFonts w:ascii="Times New Roman" w:hAnsi="Times New Roman"/>
                <w:sz w:val="20"/>
                <w:szCs w:val="20"/>
              </w:rPr>
              <w:t xml:space="preserve"> </w:t>
            </w:r>
            <w:r w:rsidRPr="003C44AD">
              <w:rPr>
                <w:rFonts w:ascii="Times New Roman" w:hAnsi="Times New Roman"/>
                <w:sz w:val="20"/>
                <w:szCs w:val="20"/>
              </w:rPr>
              <w:t>Prace budowlane należy prowadzić zgodnie z obowiązującymi przepisami z</w:t>
            </w:r>
            <w:r>
              <w:rPr>
                <w:rFonts w:ascii="Times New Roman" w:hAnsi="Times New Roman"/>
                <w:sz w:val="20"/>
                <w:szCs w:val="20"/>
              </w:rPr>
              <w:t> </w:t>
            </w:r>
            <w:r w:rsidRPr="003C44AD">
              <w:rPr>
                <w:rFonts w:ascii="Times New Roman" w:hAnsi="Times New Roman"/>
                <w:sz w:val="20"/>
                <w:szCs w:val="20"/>
              </w:rPr>
              <w:t>zakresu Prawa budowlanego, ustawy o</w:t>
            </w:r>
            <w:r>
              <w:rPr>
                <w:rFonts w:ascii="Times New Roman" w:hAnsi="Times New Roman"/>
                <w:sz w:val="20"/>
                <w:szCs w:val="20"/>
              </w:rPr>
              <w:t> </w:t>
            </w:r>
            <w:r w:rsidRPr="003C44AD">
              <w:rPr>
                <w:rFonts w:ascii="Times New Roman" w:hAnsi="Times New Roman"/>
                <w:sz w:val="20"/>
                <w:szCs w:val="20"/>
              </w:rPr>
              <w:t xml:space="preserve">odpadach </w:t>
            </w:r>
            <w:r>
              <w:rPr>
                <w:rFonts w:ascii="Times New Roman" w:hAnsi="Times New Roman"/>
                <w:sz w:val="20"/>
                <w:szCs w:val="20"/>
              </w:rPr>
              <w:br/>
            </w:r>
            <w:r w:rsidRPr="003C44AD">
              <w:rPr>
                <w:rFonts w:ascii="Times New Roman" w:hAnsi="Times New Roman"/>
                <w:sz w:val="20"/>
                <w:szCs w:val="20"/>
              </w:rPr>
              <w:t>i ustawy Prawo ochrony środowiska.</w:t>
            </w:r>
          </w:p>
        </w:tc>
      </w:tr>
      <w:tr w:rsidR="00D9326E" w:rsidRPr="00357379" w14:paraId="1AD140D8"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7C4C7C7"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Wieża widokowa w Kikowie</w:t>
            </w:r>
          </w:p>
        </w:tc>
        <w:tc>
          <w:tcPr>
            <w:tcW w:w="0" w:type="auto"/>
            <w:vAlign w:val="center"/>
          </w:tcPr>
          <w:p w14:paraId="1330E53A" w14:textId="610F27C2"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Solec-Zdrój</w:t>
            </w:r>
          </w:p>
        </w:tc>
        <w:tc>
          <w:tcPr>
            <w:tcW w:w="2033" w:type="dxa"/>
            <w:vAlign w:val="center"/>
          </w:tcPr>
          <w:p w14:paraId="55D6A3EE"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Szaniecki Obszar Chronionego Krajobrazu, około 200 m od obszaru Natura 2000 Ostoja Szaniecko-Solecka</w:t>
            </w:r>
          </w:p>
        </w:tc>
        <w:tc>
          <w:tcPr>
            <w:tcW w:w="6617" w:type="dxa"/>
            <w:vAlign w:val="center"/>
          </w:tcPr>
          <w:p w14:paraId="265BD4B4" w14:textId="7B3BAE5E"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Na obecnym etapie nie jest znany zakres planowanych prac, w związku z tym nie jest możliwe jednoznaczne określenie siły i charakteru oddziaływań. Rozwój funkcji turystyczno-rekreacyjnych będzie miał pośredni pozytywny wpływ na zdrowie mieszkańców poprzez przygotowanie infrastruktury rekreacyjnej powiązanej z terenami zieleni. Zakłada się, że prace będą prowadzone </w:t>
            </w:r>
            <w:r w:rsidRPr="00357379">
              <w:rPr>
                <w:rFonts w:ascii="Times New Roman" w:hAnsi="Times New Roman" w:cs="Times New Roman"/>
                <w:sz w:val="20"/>
                <w:szCs w:val="20"/>
              </w:rPr>
              <w:lastRenderedPageBreak/>
              <w:t>z</w:t>
            </w:r>
            <w:r>
              <w:rPr>
                <w:rFonts w:ascii="Times New Roman" w:hAnsi="Times New Roman" w:cs="Times New Roman"/>
                <w:sz w:val="20"/>
                <w:szCs w:val="20"/>
              </w:rPr>
              <w:t> </w:t>
            </w:r>
            <w:r w:rsidRPr="00357379">
              <w:rPr>
                <w:rFonts w:ascii="Times New Roman" w:hAnsi="Times New Roman" w:cs="Times New Roman"/>
                <w:sz w:val="20"/>
                <w:szCs w:val="20"/>
              </w:rPr>
              <w:t>uwzględnieniem najwyższych standardów ochrony środowiska przyrodniczego, pod nadzorem przyrodnika.</w:t>
            </w:r>
          </w:p>
        </w:tc>
        <w:tc>
          <w:tcPr>
            <w:tcW w:w="1583" w:type="dxa"/>
            <w:vMerge/>
            <w:vAlign w:val="center"/>
          </w:tcPr>
          <w:p w14:paraId="2BFBBECE"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Align w:val="center"/>
          </w:tcPr>
          <w:p w14:paraId="73D3AE43" w14:textId="0CDC3218" w:rsidR="00D9326E" w:rsidRPr="00357379" w:rsidRDefault="00D9326E" w:rsidP="00D9326E">
            <w:pPr>
              <w:spacing w:line="276" w:lineRule="auto"/>
              <w:jc w:val="both"/>
              <w:rPr>
                <w:rFonts w:ascii="Times New Roman" w:hAnsi="Times New Roman" w:cs="Times New Roman"/>
                <w:sz w:val="20"/>
                <w:szCs w:val="20"/>
              </w:rPr>
            </w:pPr>
            <w:r w:rsidRPr="00E52624">
              <w:rPr>
                <w:rFonts w:ascii="Times New Roman" w:hAnsi="Times New Roman"/>
                <w:sz w:val="20"/>
                <w:szCs w:val="20"/>
              </w:rPr>
              <w:t>Przedsięwzięcie może wymagać uzyskania decyzji o</w:t>
            </w:r>
            <w:r>
              <w:rPr>
                <w:rFonts w:ascii="Times New Roman" w:hAnsi="Times New Roman"/>
                <w:sz w:val="20"/>
                <w:szCs w:val="20"/>
              </w:rPr>
              <w:t> </w:t>
            </w:r>
            <w:r w:rsidRPr="00E52624">
              <w:rPr>
                <w:rFonts w:ascii="Times New Roman" w:hAnsi="Times New Roman"/>
                <w:sz w:val="20"/>
                <w:szCs w:val="20"/>
              </w:rPr>
              <w:t>środowiskowych uwarunkowaniach. Ostatecznie o</w:t>
            </w:r>
            <w:r>
              <w:rPr>
                <w:rFonts w:ascii="Times New Roman" w:hAnsi="Times New Roman"/>
                <w:sz w:val="20"/>
                <w:szCs w:val="20"/>
              </w:rPr>
              <w:t> </w:t>
            </w:r>
            <w:r w:rsidRPr="00E52624">
              <w:rPr>
                <w:rFonts w:ascii="Times New Roman" w:hAnsi="Times New Roman"/>
                <w:sz w:val="20"/>
                <w:szCs w:val="20"/>
              </w:rPr>
              <w:t>charakterze i skali oddziaływania przesądzą rozwiązania techniczne i</w:t>
            </w:r>
            <w:r>
              <w:rPr>
                <w:rFonts w:ascii="Times New Roman" w:hAnsi="Times New Roman"/>
                <w:sz w:val="20"/>
                <w:szCs w:val="20"/>
              </w:rPr>
              <w:t> </w:t>
            </w:r>
            <w:r w:rsidRPr="00E52624">
              <w:rPr>
                <w:rFonts w:ascii="Times New Roman" w:hAnsi="Times New Roman"/>
                <w:sz w:val="20"/>
                <w:szCs w:val="20"/>
              </w:rPr>
              <w:t>organizacyjne wynikające z</w:t>
            </w:r>
            <w:r>
              <w:rPr>
                <w:rFonts w:ascii="Times New Roman" w:hAnsi="Times New Roman"/>
                <w:sz w:val="20"/>
                <w:szCs w:val="20"/>
              </w:rPr>
              <w:t>e</w:t>
            </w:r>
            <w:r w:rsidRPr="00E52624">
              <w:rPr>
                <w:rFonts w:ascii="Times New Roman" w:hAnsi="Times New Roman"/>
                <w:sz w:val="20"/>
                <w:szCs w:val="20"/>
              </w:rPr>
              <w:t xml:space="preserve"> szczegółowych projektów i koncepcji, które na obecnym etapie nie są znane.</w:t>
            </w:r>
            <w:r>
              <w:rPr>
                <w:rFonts w:ascii="Times New Roman" w:hAnsi="Times New Roman"/>
                <w:sz w:val="20"/>
                <w:szCs w:val="20"/>
              </w:rPr>
              <w:t xml:space="preserve"> </w:t>
            </w:r>
            <w:r w:rsidRPr="003C44AD">
              <w:rPr>
                <w:rFonts w:ascii="Times New Roman" w:hAnsi="Times New Roman"/>
                <w:sz w:val="20"/>
                <w:szCs w:val="20"/>
              </w:rPr>
              <w:t xml:space="preserve">Prace budowlane należy </w:t>
            </w:r>
            <w:r w:rsidRPr="003C44AD">
              <w:rPr>
                <w:rFonts w:ascii="Times New Roman" w:hAnsi="Times New Roman"/>
                <w:sz w:val="20"/>
                <w:szCs w:val="20"/>
              </w:rPr>
              <w:lastRenderedPageBreak/>
              <w:t>prowadzić zgodnie z obowiązującymi przepisami z</w:t>
            </w:r>
            <w:r>
              <w:rPr>
                <w:rFonts w:ascii="Times New Roman" w:hAnsi="Times New Roman"/>
                <w:sz w:val="20"/>
                <w:szCs w:val="20"/>
              </w:rPr>
              <w:t> </w:t>
            </w:r>
            <w:r w:rsidRPr="003C44AD">
              <w:rPr>
                <w:rFonts w:ascii="Times New Roman" w:hAnsi="Times New Roman"/>
                <w:sz w:val="20"/>
                <w:szCs w:val="20"/>
              </w:rPr>
              <w:t>zakresu Prawa budowlanego, ustawy o</w:t>
            </w:r>
            <w:r>
              <w:rPr>
                <w:rFonts w:ascii="Times New Roman" w:hAnsi="Times New Roman"/>
                <w:sz w:val="20"/>
                <w:szCs w:val="20"/>
              </w:rPr>
              <w:t> </w:t>
            </w:r>
            <w:r w:rsidRPr="003C44AD">
              <w:rPr>
                <w:rFonts w:ascii="Times New Roman" w:hAnsi="Times New Roman"/>
                <w:sz w:val="20"/>
                <w:szCs w:val="20"/>
              </w:rPr>
              <w:t xml:space="preserve">odpadach </w:t>
            </w:r>
            <w:r>
              <w:rPr>
                <w:rFonts w:ascii="Times New Roman" w:hAnsi="Times New Roman"/>
                <w:sz w:val="20"/>
                <w:szCs w:val="20"/>
              </w:rPr>
              <w:br/>
            </w:r>
            <w:r w:rsidRPr="003C44AD">
              <w:rPr>
                <w:rFonts w:ascii="Times New Roman" w:hAnsi="Times New Roman"/>
                <w:sz w:val="20"/>
                <w:szCs w:val="20"/>
              </w:rPr>
              <w:t>i ustawy Prawo ochrony środowiska.</w:t>
            </w:r>
          </w:p>
        </w:tc>
      </w:tr>
      <w:tr w:rsidR="00D9326E" w:rsidRPr="00357379" w14:paraId="532521DB"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8B165B9"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lastRenderedPageBreak/>
              <w:t>Bulwary nad Nidą w Pińczowie</w:t>
            </w:r>
          </w:p>
        </w:tc>
        <w:tc>
          <w:tcPr>
            <w:tcW w:w="0" w:type="auto"/>
            <w:vAlign w:val="center"/>
          </w:tcPr>
          <w:p w14:paraId="78986071"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Pińczów</w:t>
            </w:r>
          </w:p>
        </w:tc>
        <w:tc>
          <w:tcPr>
            <w:tcW w:w="2033" w:type="dxa"/>
            <w:vAlign w:val="center"/>
          </w:tcPr>
          <w:p w14:paraId="08B8C105" w14:textId="2ADBE931"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Obszar Natura 2000 Dolina Nidy, </w:t>
            </w:r>
            <w:r w:rsidR="008430E5">
              <w:rPr>
                <w:rFonts w:ascii="Times New Roman" w:hAnsi="Times New Roman" w:cs="Times New Roman"/>
                <w:sz w:val="20"/>
                <w:szCs w:val="20"/>
              </w:rPr>
              <w:t>o</w:t>
            </w:r>
            <w:r w:rsidRPr="00357379">
              <w:rPr>
                <w:rFonts w:ascii="Times New Roman" w:hAnsi="Times New Roman" w:cs="Times New Roman"/>
                <w:sz w:val="20"/>
                <w:szCs w:val="20"/>
              </w:rPr>
              <w:t xml:space="preserve">bszar Natura 2000 Ostoja Nidziańska, Nadnidziański Park Krajobrazowy, Korytarz ekologiczny Dolina Nidy </w:t>
            </w:r>
          </w:p>
        </w:tc>
        <w:tc>
          <w:tcPr>
            <w:tcW w:w="6617" w:type="dxa"/>
            <w:vAlign w:val="center"/>
          </w:tcPr>
          <w:p w14:paraId="32D19AEF" w14:textId="3CB6B58A" w:rsidR="00C0266C" w:rsidRPr="006621E1" w:rsidRDefault="00D9326E" w:rsidP="00D9326E">
            <w:pPr>
              <w:spacing w:line="276" w:lineRule="auto"/>
              <w:jc w:val="both"/>
              <w:rPr>
                <w:rFonts w:ascii="Times New Roman" w:hAnsi="Times New Roman" w:cs="Times New Roman"/>
                <w:kern w:val="2"/>
                <w:sz w:val="20"/>
                <w:szCs w:val="20"/>
                <w14:ligatures w14:val="standardContextual"/>
              </w:rPr>
            </w:pPr>
            <w:r w:rsidRPr="00604595">
              <w:rPr>
                <w:rFonts w:ascii="Times New Roman" w:hAnsi="Times New Roman" w:cs="Times New Roman"/>
                <w:sz w:val="20"/>
                <w:szCs w:val="20"/>
              </w:rPr>
              <w:t>Zadanie nie oddziałujące znacząco negatywnie na środowisko – działani</w:t>
            </w:r>
            <w:r w:rsidR="004D0555">
              <w:rPr>
                <w:rFonts w:ascii="Times New Roman" w:hAnsi="Times New Roman" w:cs="Times New Roman"/>
                <w:sz w:val="20"/>
                <w:szCs w:val="20"/>
              </w:rPr>
              <w:t>e</w:t>
            </w:r>
            <w:r w:rsidRPr="00604595">
              <w:rPr>
                <w:rFonts w:ascii="Times New Roman" w:hAnsi="Times New Roman" w:cs="Times New Roman"/>
                <w:sz w:val="20"/>
                <w:szCs w:val="20"/>
              </w:rPr>
              <w:t xml:space="preserve"> organizacyjne</w:t>
            </w:r>
            <w:r>
              <w:rPr>
                <w:rFonts w:ascii="Times New Roman" w:hAnsi="Times New Roman" w:cs="Times New Roman"/>
                <w:sz w:val="20"/>
                <w:szCs w:val="20"/>
              </w:rPr>
              <w:t>, nieinwestycyjne</w:t>
            </w:r>
            <w:r w:rsidR="00643B08">
              <w:rPr>
                <w:rFonts w:ascii="Times New Roman" w:hAnsi="Times New Roman" w:cs="Times New Roman"/>
                <w:sz w:val="20"/>
                <w:szCs w:val="20"/>
              </w:rPr>
              <w:t>,</w:t>
            </w:r>
            <w:r>
              <w:rPr>
                <w:rFonts w:ascii="Times New Roman" w:hAnsi="Times New Roman" w:cs="Times New Roman"/>
                <w:sz w:val="20"/>
                <w:szCs w:val="20"/>
              </w:rPr>
              <w:t xml:space="preserve"> nie oddziałujące na żaden z komponentów. </w:t>
            </w:r>
            <w:r w:rsidRPr="00E7662A">
              <w:rPr>
                <w:rFonts w:ascii="Times New Roman" w:hAnsi="Times New Roman" w:cs="Times New Roman"/>
                <w:sz w:val="20"/>
                <w:szCs w:val="20"/>
              </w:rPr>
              <w:t>Zadanie dotyczy opracowania dokumentacji technicznej</w:t>
            </w:r>
            <w:r w:rsidR="005779BA">
              <w:rPr>
                <w:rFonts w:ascii="Times New Roman" w:hAnsi="Times New Roman" w:cs="Times New Roman"/>
                <w:sz w:val="20"/>
                <w:szCs w:val="20"/>
              </w:rPr>
              <w:t xml:space="preserve"> (przetarg na opracowanie dokumentacji technicznej ogłoszono w styczniu 2023)</w:t>
            </w:r>
            <w:r w:rsidRPr="00E7662A">
              <w:rPr>
                <w:rFonts w:ascii="Times New Roman" w:hAnsi="Times New Roman" w:cs="Times New Roman"/>
                <w:sz w:val="20"/>
                <w:szCs w:val="20"/>
              </w:rPr>
              <w:t xml:space="preserve"> oraz</w:t>
            </w:r>
            <w:r>
              <w:rPr>
                <w:rFonts w:ascii="Times New Roman" w:hAnsi="Times New Roman" w:cs="Times New Roman"/>
                <w:sz w:val="20"/>
                <w:szCs w:val="20"/>
              </w:rPr>
              <w:t xml:space="preserve"> </w:t>
            </w:r>
            <w:r w:rsidRPr="00E7662A">
              <w:rPr>
                <w:rFonts w:ascii="Times New Roman" w:hAnsi="Times New Roman" w:cs="Times New Roman"/>
                <w:sz w:val="20"/>
                <w:szCs w:val="20"/>
              </w:rPr>
              <w:t xml:space="preserve">dokumentacji dotyczącej oceny oddziaływania na środowisko </w:t>
            </w:r>
            <w:r w:rsidR="006B1155">
              <w:rPr>
                <w:rFonts w:ascii="Times New Roman" w:hAnsi="Times New Roman" w:cs="Times New Roman"/>
                <w:sz w:val="20"/>
                <w:szCs w:val="20"/>
              </w:rPr>
              <w:t xml:space="preserve">w celu określenia </w:t>
            </w:r>
            <w:r w:rsidR="006B1155" w:rsidRPr="00D226D8">
              <w:rPr>
                <w:rFonts w:ascii="Times New Roman" w:hAnsi="Times New Roman" w:cs="Times New Roman"/>
                <w:sz w:val="20"/>
                <w:szCs w:val="20"/>
              </w:rPr>
              <w:t xml:space="preserve">szczegółowych parametrów i zakresu prac związanych z ingerencją w koryto rzeczne oraz dolinę rzeczną, w tym siedliska gatunków podlegające ochronie </w:t>
            </w:r>
            <w:r w:rsidR="005779BA" w:rsidRPr="00D226D8">
              <w:rPr>
                <w:rFonts w:ascii="Times New Roman" w:hAnsi="Times New Roman" w:cs="Times New Roman"/>
                <w:sz w:val="20"/>
                <w:szCs w:val="20"/>
              </w:rPr>
              <w:t>(</w:t>
            </w:r>
            <w:r w:rsidR="00EF6024" w:rsidRPr="00D226D8">
              <w:rPr>
                <w:rFonts w:ascii="Times New Roman" w:eastAsia="Calibri" w:hAnsi="Times New Roman" w:cs="Times New Roman"/>
                <w:kern w:val="2"/>
                <w:sz w:val="20"/>
                <w:szCs w:val="20"/>
                <w14:ligatures w14:val="standardContextual"/>
              </w:rPr>
              <w:t>zadanie przeszło pozytywne uzgodnienia na etapie procedury planistycznej związanej ze zmianą Studium Uwarunkowań i Kierunków zagospodarowania oraz zmianą mpzp</w:t>
            </w:r>
            <w:r w:rsidR="00EF6024" w:rsidRPr="00D226D8">
              <w:rPr>
                <w:rFonts w:ascii="Times New Roman" w:hAnsi="Times New Roman" w:cs="Times New Roman"/>
                <w:kern w:val="2"/>
                <w:sz w:val="20"/>
                <w:szCs w:val="20"/>
                <w14:ligatures w14:val="standardContextual"/>
              </w:rPr>
              <w:t>)</w:t>
            </w:r>
            <w:r w:rsidR="00D226D8">
              <w:rPr>
                <w:rFonts w:ascii="Times New Roman" w:hAnsi="Times New Roman" w:cs="Times New Roman"/>
                <w:kern w:val="2"/>
                <w:sz w:val="20"/>
                <w:szCs w:val="20"/>
                <w14:ligatures w14:val="standardContextual"/>
              </w:rPr>
              <w:t>.</w:t>
            </w:r>
          </w:p>
        </w:tc>
        <w:tc>
          <w:tcPr>
            <w:tcW w:w="1583" w:type="dxa"/>
            <w:vMerge/>
            <w:vAlign w:val="center"/>
          </w:tcPr>
          <w:p w14:paraId="2E318C8E"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Align w:val="center"/>
          </w:tcPr>
          <w:p w14:paraId="3DE9F33C" w14:textId="5B1C9E1B" w:rsidR="00D9326E" w:rsidRPr="00357379" w:rsidRDefault="00D9326E" w:rsidP="00D9326E">
            <w:pPr>
              <w:spacing w:line="276" w:lineRule="auto"/>
              <w:rPr>
                <w:rFonts w:ascii="Times New Roman" w:hAnsi="Times New Roman" w:cs="Times New Roman"/>
                <w:sz w:val="20"/>
                <w:szCs w:val="20"/>
              </w:rPr>
            </w:pPr>
            <w:r>
              <w:rPr>
                <w:rFonts w:ascii="Times New Roman" w:hAnsi="Times New Roman" w:cs="Times New Roman"/>
                <w:sz w:val="20"/>
                <w:szCs w:val="20"/>
              </w:rPr>
              <w:t>Nie dotyczy.</w:t>
            </w:r>
          </w:p>
        </w:tc>
      </w:tr>
      <w:tr w:rsidR="00D9326E" w:rsidRPr="00357379" w14:paraId="2894E96B"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290BF53"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Uzdrowiskowe Ogrody Deszczowe w Busku-Zdroju</w:t>
            </w:r>
          </w:p>
        </w:tc>
        <w:tc>
          <w:tcPr>
            <w:tcW w:w="0" w:type="auto"/>
            <w:vAlign w:val="center"/>
          </w:tcPr>
          <w:p w14:paraId="1608BB28"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Busko-Zdrój</w:t>
            </w:r>
          </w:p>
        </w:tc>
        <w:tc>
          <w:tcPr>
            <w:tcW w:w="2033" w:type="dxa"/>
            <w:vAlign w:val="center"/>
          </w:tcPr>
          <w:p w14:paraId="6800A580" w14:textId="17906256"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Ze względu na niewystarczające dane, na obecnym etapie planowania projektów nie można określić lokalizacji w</w:t>
            </w:r>
            <w:r>
              <w:rPr>
                <w:rFonts w:ascii="Times New Roman" w:hAnsi="Times New Roman" w:cs="Times New Roman"/>
                <w:sz w:val="20"/>
                <w:szCs w:val="20"/>
              </w:rPr>
              <w:t> </w:t>
            </w:r>
            <w:r w:rsidRPr="00357379">
              <w:rPr>
                <w:rFonts w:ascii="Times New Roman" w:hAnsi="Times New Roman" w:cs="Times New Roman"/>
                <w:sz w:val="20"/>
                <w:szCs w:val="20"/>
              </w:rPr>
              <w:t>stosunku do form ochrony przyrody</w:t>
            </w:r>
          </w:p>
        </w:tc>
        <w:tc>
          <w:tcPr>
            <w:tcW w:w="6617" w:type="dxa"/>
            <w:vAlign w:val="center"/>
          </w:tcPr>
          <w:p w14:paraId="6C67AF9B" w14:textId="77777777" w:rsidR="00D9326E"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Zadanie b</w:t>
            </w:r>
            <w:r w:rsidRPr="00F47CF9">
              <w:rPr>
                <w:rFonts w:ascii="Times New Roman" w:hAnsi="Times New Roman" w:cs="Times New Roman"/>
                <w:sz w:val="20"/>
                <w:szCs w:val="20"/>
              </w:rPr>
              <w:t>ędzie miało olbrzymi wpływ na wzrost różnorodności na obszarze, a</w:t>
            </w:r>
            <w:r>
              <w:rPr>
                <w:rFonts w:ascii="Times New Roman" w:hAnsi="Times New Roman" w:cs="Times New Roman"/>
                <w:sz w:val="20"/>
                <w:szCs w:val="20"/>
              </w:rPr>
              <w:t> </w:t>
            </w:r>
            <w:r w:rsidRPr="00F47CF9">
              <w:rPr>
                <w:rFonts w:ascii="Times New Roman" w:hAnsi="Times New Roman" w:cs="Times New Roman"/>
                <w:sz w:val="20"/>
                <w:szCs w:val="20"/>
              </w:rPr>
              <w:t>także spowoduje przywrócenie walorów przyrodniczych, turystycznych i</w:t>
            </w:r>
            <w:r>
              <w:rPr>
                <w:rFonts w:ascii="Times New Roman" w:hAnsi="Times New Roman" w:cs="Times New Roman"/>
                <w:sz w:val="20"/>
                <w:szCs w:val="20"/>
              </w:rPr>
              <w:t> </w:t>
            </w:r>
            <w:r w:rsidRPr="00F47CF9">
              <w:rPr>
                <w:rFonts w:ascii="Times New Roman" w:hAnsi="Times New Roman" w:cs="Times New Roman"/>
                <w:sz w:val="20"/>
                <w:szCs w:val="20"/>
              </w:rPr>
              <w:t>rekreacyjnych, będzie pozytywnie oddziaływać na krajobraz. Realizacja zadania będzie miała na celu ochronę różnorodności biologicznej w oparciu o gatunki rodzime roślin i zwierząt. Zadanie</w:t>
            </w:r>
            <w:r w:rsidRPr="00357379">
              <w:rPr>
                <w:rFonts w:ascii="Times New Roman" w:hAnsi="Times New Roman" w:cs="Times New Roman"/>
                <w:sz w:val="20"/>
                <w:szCs w:val="20"/>
              </w:rPr>
              <w:t xml:space="preserve"> nie</w:t>
            </w:r>
            <w:r w:rsidRPr="00F47CF9">
              <w:rPr>
                <w:rFonts w:ascii="Times New Roman" w:hAnsi="Times New Roman" w:cs="Times New Roman"/>
                <w:sz w:val="20"/>
                <w:szCs w:val="20"/>
              </w:rPr>
              <w:t xml:space="preserve"> będzie powodowało negatywnych oddziaływań na cenne przyrodniczo obszary, a wręcz przeciwnie. Powstaną nowe siedliska wielu gatunków roślin, ekosystem zostanie wzbogacony. </w:t>
            </w:r>
            <w:r w:rsidRPr="00357379">
              <w:rPr>
                <w:rFonts w:ascii="Times New Roman" w:hAnsi="Times New Roman" w:cs="Times New Roman"/>
                <w:sz w:val="20"/>
                <w:szCs w:val="20"/>
              </w:rPr>
              <w:t>Zadanie może powodować intensyfikację funkcji turystyczno-wypoczynkowej opartej na wykorzystaniu walorów przyrodniczych.</w:t>
            </w:r>
          </w:p>
          <w:p w14:paraId="7BDA13A3" w14:textId="1FDD7B8A" w:rsidR="00D9326E" w:rsidRPr="00357379" w:rsidRDefault="00D9326E" w:rsidP="00D9326E">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Obecnie trwają prace nad dokumentacją projektową małej retencji </w:t>
            </w:r>
            <w:r>
              <w:rPr>
                <w:rFonts w:ascii="Times New Roman" w:hAnsi="Times New Roman" w:cs="Times New Roman"/>
                <w:sz w:val="20"/>
                <w:szCs w:val="20"/>
              </w:rPr>
              <w:br/>
              <w:t>z wykorzystaniem zielono-niebieskiej infrastruktury.</w:t>
            </w:r>
          </w:p>
        </w:tc>
        <w:tc>
          <w:tcPr>
            <w:tcW w:w="1583" w:type="dxa"/>
            <w:vMerge/>
            <w:vAlign w:val="center"/>
          </w:tcPr>
          <w:p w14:paraId="783042E1"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6E82BCE1" w14:textId="1BC5E333"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Proces konkretyzowania i planowania poszczególnych projektów należy poprzedzić szczegółową analizą możliwych lokalizacji, zakresu i</w:t>
            </w:r>
            <w:r w:rsidR="00DA02B1">
              <w:rPr>
                <w:rFonts w:ascii="Times New Roman" w:hAnsi="Times New Roman" w:cs="Times New Roman"/>
                <w:sz w:val="20"/>
                <w:szCs w:val="20"/>
              </w:rPr>
              <w:t> </w:t>
            </w:r>
            <w:r w:rsidRPr="00357379">
              <w:rPr>
                <w:rFonts w:ascii="Times New Roman" w:hAnsi="Times New Roman" w:cs="Times New Roman"/>
                <w:sz w:val="20"/>
                <w:szCs w:val="20"/>
              </w:rPr>
              <w:t>skali inwestycji, rozwiązań technologicznych, w tym chroniących środowisko, w celu zminimalizowania ewentualnych negatywnych oddziaływań związanych z rozwojem i intensyfikacją turystyki.</w:t>
            </w:r>
          </w:p>
        </w:tc>
      </w:tr>
      <w:tr w:rsidR="00D9326E" w:rsidRPr="00357379" w14:paraId="47D55455"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3CB7413"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Park Zdrojowy Leśny w Pińczowie</w:t>
            </w:r>
          </w:p>
        </w:tc>
        <w:tc>
          <w:tcPr>
            <w:tcW w:w="0" w:type="auto"/>
            <w:vAlign w:val="center"/>
          </w:tcPr>
          <w:p w14:paraId="5F3104AC"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Pińczów</w:t>
            </w:r>
          </w:p>
        </w:tc>
        <w:tc>
          <w:tcPr>
            <w:tcW w:w="2033" w:type="dxa"/>
            <w:vAlign w:val="center"/>
          </w:tcPr>
          <w:p w14:paraId="5599B8DC" w14:textId="77777777" w:rsidR="00D9326E"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Nadnidziański Park Krajobrazowy, </w:t>
            </w:r>
            <w:r w:rsidR="008430E5">
              <w:rPr>
                <w:rFonts w:ascii="Times New Roman" w:hAnsi="Times New Roman" w:cs="Times New Roman"/>
                <w:sz w:val="20"/>
                <w:szCs w:val="20"/>
              </w:rPr>
              <w:t>o</w:t>
            </w:r>
            <w:r w:rsidRPr="00357379">
              <w:rPr>
                <w:rFonts w:ascii="Times New Roman" w:hAnsi="Times New Roman" w:cs="Times New Roman"/>
                <w:sz w:val="20"/>
                <w:szCs w:val="20"/>
              </w:rPr>
              <w:t>bszar Natura 2000 Ostoja Nidziańska</w:t>
            </w:r>
            <w:r w:rsidR="00D226D8">
              <w:rPr>
                <w:rFonts w:ascii="Times New Roman" w:hAnsi="Times New Roman" w:cs="Times New Roman"/>
                <w:sz w:val="20"/>
                <w:szCs w:val="20"/>
              </w:rPr>
              <w:t>,</w:t>
            </w:r>
          </w:p>
          <w:p w14:paraId="768D196A" w14:textId="5C586ED7" w:rsidR="00D226D8" w:rsidRPr="00D226D8" w:rsidRDefault="00D226D8" w:rsidP="00D226D8">
            <w:pPr>
              <w:autoSpaceDN w:val="0"/>
              <w:spacing w:after="160" w:line="254" w:lineRule="auto"/>
              <w:jc w:val="center"/>
              <w:textAlignment w:val="baseline"/>
              <w:rPr>
                <w:rFonts w:ascii="Times New Roman" w:eastAsia="Calibri" w:hAnsi="Times New Roman" w:cs="Times New Roman"/>
                <w:sz w:val="20"/>
                <w:szCs w:val="20"/>
              </w:rPr>
            </w:pPr>
            <w:r w:rsidRPr="00D226D8">
              <w:rPr>
                <w:rFonts w:ascii="Times New Roman" w:hAnsi="Times New Roman" w:cs="Times New Roman"/>
                <w:sz w:val="20"/>
                <w:szCs w:val="20"/>
              </w:rPr>
              <w:t>projektowana strefa A obszaru ochrony uzdrowiskowej</w:t>
            </w:r>
          </w:p>
        </w:tc>
        <w:tc>
          <w:tcPr>
            <w:tcW w:w="6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4B989" w14:textId="6DB9271C" w:rsidR="0092639F" w:rsidRDefault="0092639F" w:rsidP="00D9326E">
            <w:pPr>
              <w:spacing w:line="276" w:lineRule="auto"/>
              <w:jc w:val="both"/>
              <w:rPr>
                <w:rFonts w:ascii="Times New Roman" w:hAnsi="Times New Roman" w:cs="Times New Roman"/>
                <w:sz w:val="20"/>
                <w:szCs w:val="20"/>
              </w:rPr>
            </w:pPr>
            <w:r>
              <w:rPr>
                <w:rFonts w:ascii="Times New Roman" w:hAnsi="Times New Roman" w:cs="Times New Roman"/>
                <w:sz w:val="20"/>
                <w:szCs w:val="20"/>
              </w:rPr>
              <w:t>Planuje się zlokalizować Park Zdrojowy Leśny w Pińczowie w projektowanej strefie A ochrony uzdrowiskowej.</w:t>
            </w:r>
          </w:p>
          <w:p w14:paraId="61E2969E" w14:textId="1974B324" w:rsidR="00520F48" w:rsidRPr="00520F48" w:rsidRDefault="00520F48" w:rsidP="00520F48">
            <w:pPr>
              <w:spacing w:line="276" w:lineRule="auto"/>
              <w:jc w:val="both"/>
              <w:rPr>
                <w:rFonts w:ascii="Times New Roman" w:hAnsi="Times New Roman"/>
                <w:sz w:val="20"/>
                <w:szCs w:val="20"/>
              </w:rPr>
            </w:pPr>
            <w:r w:rsidRPr="00520F48">
              <w:rPr>
                <w:rFonts w:ascii="Times New Roman" w:hAnsi="Times New Roman"/>
                <w:sz w:val="20"/>
                <w:szCs w:val="20"/>
              </w:rPr>
              <w:t>Ewentualne prace budowlane mogą wpływać na zwiększenie zapylenia i</w:t>
            </w:r>
            <w:r w:rsidR="00461E6B">
              <w:rPr>
                <w:rFonts w:ascii="Times New Roman" w:hAnsi="Times New Roman"/>
                <w:sz w:val="20"/>
                <w:szCs w:val="20"/>
              </w:rPr>
              <w:t> </w:t>
            </w:r>
            <w:r w:rsidRPr="00520F48">
              <w:rPr>
                <w:rFonts w:ascii="Times New Roman" w:hAnsi="Times New Roman"/>
                <w:sz w:val="20"/>
                <w:szCs w:val="20"/>
              </w:rPr>
              <w:t>poziomu hałasu. Będzie to jednak odziaływanie lokalne i krótkoterminowe.</w:t>
            </w:r>
          </w:p>
          <w:p w14:paraId="4CB91CFD" w14:textId="2CF31CAB" w:rsidR="00520F48" w:rsidRDefault="00520F48" w:rsidP="00520F48">
            <w:pPr>
              <w:spacing w:line="276" w:lineRule="auto"/>
              <w:jc w:val="both"/>
              <w:rPr>
                <w:rFonts w:ascii="Times New Roman" w:hAnsi="Times New Roman"/>
                <w:sz w:val="20"/>
                <w:szCs w:val="20"/>
              </w:rPr>
            </w:pPr>
            <w:r w:rsidRPr="00520F48">
              <w:rPr>
                <w:rFonts w:ascii="Times New Roman" w:hAnsi="Times New Roman"/>
                <w:sz w:val="20"/>
                <w:szCs w:val="20"/>
              </w:rPr>
              <w:t>Rozwój funkcji turystyczno-rekreacyjnych będzie miał pośredni pozytywny wpływ na zdrowie mieszkańców poprzez przygotowanie infrastruktury rekreacyjnej powiązanej z terenami zieleni. Zakłada się, że prace będą prowadzone z uwzględnieniem najwyższych standardów ochrony środowiska przyrodniczego.</w:t>
            </w:r>
          </w:p>
          <w:p w14:paraId="059F93E8" w14:textId="2EBAF253" w:rsidR="00461E6B" w:rsidRPr="00520F48" w:rsidRDefault="00461E6B" w:rsidP="00520F48">
            <w:pPr>
              <w:spacing w:line="276" w:lineRule="auto"/>
              <w:jc w:val="both"/>
              <w:rPr>
                <w:rFonts w:ascii="Times New Roman" w:hAnsi="Times New Roman"/>
                <w:sz w:val="20"/>
                <w:szCs w:val="20"/>
              </w:rPr>
            </w:pPr>
            <w:r w:rsidRPr="00461E6B">
              <w:rPr>
                <w:rFonts w:ascii="Times New Roman" w:hAnsi="Times New Roman"/>
                <w:sz w:val="20"/>
                <w:szCs w:val="20"/>
              </w:rPr>
              <w:t>Działania, które zostaną podjęte w ramach realizacji zada</w:t>
            </w:r>
            <w:r>
              <w:rPr>
                <w:rFonts w:ascii="Times New Roman" w:hAnsi="Times New Roman"/>
                <w:sz w:val="20"/>
                <w:szCs w:val="20"/>
              </w:rPr>
              <w:t>nia</w:t>
            </w:r>
            <w:r w:rsidRPr="00461E6B">
              <w:rPr>
                <w:rFonts w:ascii="Times New Roman" w:hAnsi="Times New Roman"/>
                <w:sz w:val="20"/>
                <w:szCs w:val="20"/>
              </w:rPr>
              <w:t xml:space="preserve"> nie będą w sposób znaczący ingerować w stan środowiska naturalnego. Tereny zostaną zagospodarowane w sposób umożliwiający atrakcyjny wypoczynek i rekreację zarówno mieszkańcom, jak i </w:t>
            </w:r>
            <w:r>
              <w:rPr>
                <w:rFonts w:ascii="Times New Roman" w:hAnsi="Times New Roman"/>
                <w:sz w:val="20"/>
                <w:szCs w:val="20"/>
              </w:rPr>
              <w:t>turystom oraz kuracjuszom</w:t>
            </w:r>
            <w:r w:rsidRPr="00461E6B">
              <w:rPr>
                <w:rFonts w:ascii="Times New Roman" w:hAnsi="Times New Roman"/>
                <w:sz w:val="20"/>
                <w:szCs w:val="20"/>
              </w:rPr>
              <w:t xml:space="preserve">. </w:t>
            </w:r>
          </w:p>
          <w:p w14:paraId="7499FDD5" w14:textId="77777777" w:rsidR="00520F48" w:rsidRPr="00520F48" w:rsidRDefault="00520F48" w:rsidP="00520F48">
            <w:pPr>
              <w:spacing w:line="276" w:lineRule="auto"/>
              <w:jc w:val="both"/>
              <w:rPr>
                <w:rFonts w:ascii="Times New Roman" w:hAnsi="Times New Roman"/>
                <w:sz w:val="20"/>
                <w:szCs w:val="20"/>
              </w:rPr>
            </w:pPr>
            <w:r w:rsidRPr="00520F48">
              <w:rPr>
                <w:rFonts w:ascii="Times New Roman" w:hAnsi="Times New Roman"/>
                <w:sz w:val="20"/>
                <w:szCs w:val="20"/>
              </w:rPr>
              <w:t xml:space="preserve">Szczegółowa prognoza oddziaływania powinna być sporządzona na etapie realizacji poszczególnych przedsięwzięć. </w:t>
            </w:r>
          </w:p>
          <w:p w14:paraId="1E14FD08" w14:textId="3FC2BDAB" w:rsidR="00D9326E" w:rsidRPr="00357379" w:rsidRDefault="00520F48" w:rsidP="00D9326E">
            <w:pPr>
              <w:spacing w:line="276" w:lineRule="auto"/>
              <w:jc w:val="both"/>
              <w:rPr>
                <w:rFonts w:ascii="Times New Roman" w:hAnsi="Times New Roman" w:cs="Times New Roman"/>
                <w:sz w:val="20"/>
                <w:szCs w:val="20"/>
              </w:rPr>
            </w:pPr>
            <w:r w:rsidRPr="00520F48">
              <w:rPr>
                <w:rFonts w:ascii="Times New Roman" w:hAnsi="Times New Roman"/>
                <w:sz w:val="20"/>
                <w:szCs w:val="20"/>
              </w:rPr>
              <w:t xml:space="preserve">Na ten moment Gmina Pińczów nie podjęła jeszcze konkretnych działań ani prac związanych z </w:t>
            </w:r>
            <w:r>
              <w:rPr>
                <w:rFonts w:ascii="Times New Roman" w:hAnsi="Times New Roman"/>
                <w:sz w:val="20"/>
                <w:szCs w:val="20"/>
              </w:rPr>
              <w:t>powstaniem Parku Zdrojowego Leśnego</w:t>
            </w:r>
            <w:r w:rsidRPr="00520F48">
              <w:rPr>
                <w:rFonts w:ascii="Times New Roman" w:hAnsi="Times New Roman"/>
                <w:sz w:val="20"/>
                <w:szCs w:val="20"/>
              </w:rPr>
              <w:t>. Przed przystąpieniem do opracowania dokumentacji należy przeprowadzić postępowanie w sprawie uzyskania decyzji zgody na realizację przedsięwzięcia. W tym celu należy dla przeprowadzić szczegółową ocenę oddziaływania przedsięwzięcia na środowisko, w której należy wykazać czy realizacja obiektu w tym terenie będzie w ogóle możliwa. Realizacja przedsięwzięcia będzie możliwa, wówczas gdy nie pogorszy stanu siedlisk przyrodniczych i siedlisk gatunków na wyznaczonym dla nich obszarach NATURA 2000.</w:t>
            </w:r>
          </w:p>
        </w:tc>
        <w:tc>
          <w:tcPr>
            <w:tcW w:w="1583" w:type="dxa"/>
            <w:vMerge/>
            <w:vAlign w:val="center"/>
          </w:tcPr>
          <w:p w14:paraId="263BE9C2"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Align w:val="center"/>
          </w:tcPr>
          <w:p w14:paraId="638386C0" w14:textId="306A22DE"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Należy zaprojektować i wykonać obiekt z dbałością o lokalne zagospodarowanie, tak aby nie zaburzyć ładu przestrzennego. Nowe obiekty będą tak zaprojektowane, aby komponowały się z otoczeniem </w:t>
            </w:r>
            <w:r w:rsidR="00774FEB">
              <w:rPr>
                <w:rFonts w:ascii="Times New Roman" w:hAnsi="Times New Roman" w:cs="Times New Roman"/>
                <w:sz w:val="20"/>
                <w:szCs w:val="20"/>
              </w:rPr>
              <w:br/>
            </w:r>
            <w:r w:rsidRPr="00357379">
              <w:rPr>
                <w:rFonts w:ascii="Times New Roman" w:hAnsi="Times New Roman" w:cs="Times New Roman"/>
                <w:sz w:val="20"/>
                <w:szCs w:val="20"/>
              </w:rPr>
              <w:t>i były dostosowane architektonicznie do pozostałych obiektów, nie powodując dysharmonii krajobrazu.</w:t>
            </w:r>
          </w:p>
        </w:tc>
      </w:tr>
      <w:tr w:rsidR="00D9326E" w:rsidRPr="00357379" w14:paraId="6F63EEDF"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E111FE3" w14:textId="0D4D1F40"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lastRenderedPageBreak/>
              <w:t xml:space="preserve">Park </w:t>
            </w:r>
            <w:r w:rsidR="004D0555">
              <w:rPr>
                <w:rFonts w:ascii="Times New Roman" w:hAnsi="Times New Roman" w:cs="Times New Roman"/>
                <w:sz w:val="20"/>
                <w:szCs w:val="20"/>
              </w:rPr>
              <w:t>Miejski</w:t>
            </w:r>
            <w:r w:rsidRPr="00357379">
              <w:rPr>
                <w:rFonts w:ascii="Times New Roman" w:hAnsi="Times New Roman" w:cs="Times New Roman"/>
                <w:sz w:val="20"/>
                <w:szCs w:val="20"/>
              </w:rPr>
              <w:t xml:space="preserve"> w Kazimierzy Wielkiej</w:t>
            </w:r>
          </w:p>
        </w:tc>
        <w:tc>
          <w:tcPr>
            <w:tcW w:w="0" w:type="auto"/>
            <w:vAlign w:val="center"/>
          </w:tcPr>
          <w:p w14:paraId="52012D97"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Kazimierza Wielka</w:t>
            </w:r>
          </w:p>
        </w:tc>
        <w:tc>
          <w:tcPr>
            <w:tcW w:w="2033" w:type="dxa"/>
            <w:vAlign w:val="center"/>
          </w:tcPr>
          <w:p w14:paraId="123EE9CD"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Poza obszarami chronionymi</w:t>
            </w:r>
          </w:p>
        </w:tc>
        <w:tc>
          <w:tcPr>
            <w:tcW w:w="6617" w:type="dxa"/>
            <w:vAlign w:val="center"/>
          </w:tcPr>
          <w:p w14:paraId="613B00D8" w14:textId="77777777" w:rsidR="00D9326E" w:rsidRDefault="00461E6B" w:rsidP="00D9326E">
            <w:pPr>
              <w:spacing w:line="276" w:lineRule="auto"/>
              <w:jc w:val="both"/>
              <w:rPr>
                <w:rFonts w:ascii="Times New Roman" w:hAnsi="Times New Roman" w:cs="Times New Roman"/>
                <w:sz w:val="20"/>
                <w:szCs w:val="20"/>
              </w:rPr>
            </w:pPr>
            <w:r w:rsidRPr="00461E6B">
              <w:rPr>
                <w:rFonts w:ascii="Times New Roman" w:hAnsi="Times New Roman" w:cs="Times New Roman"/>
                <w:sz w:val="20"/>
                <w:szCs w:val="20"/>
              </w:rPr>
              <w:t>Dokładna lokalizacja zadania nie jest znana, jednak tego rodzaju inwestycja wiązać się może z naruszeniem struktury gruntu w trakcie prowadzenia prac budowlanych oraz emisją hałasu, będącą efektem pracy i emisją dźwięków przez urządzenia i maszyny. Prowadzenie prac budowlanych może się wiązać z</w:t>
            </w:r>
            <w:r w:rsidR="00DF74BC">
              <w:rPr>
                <w:rFonts w:ascii="Times New Roman" w:hAnsi="Times New Roman" w:cs="Times New Roman"/>
                <w:sz w:val="20"/>
                <w:szCs w:val="20"/>
              </w:rPr>
              <w:t> </w:t>
            </w:r>
            <w:r w:rsidRPr="00461E6B">
              <w:rPr>
                <w:rFonts w:ascii="Times New Roman" w:hAnsi="Times New Roman" w:cs="Times New Roman"/>
                <w:sz w:val="20"/>
                <w:szCs w:val="20"/>
              </w:rPr>
              <w:t>powstawaniem odpadów.</w:t>
            </w:r>
          </w:p>
          <w:p w14:paraId="129C1F30" w14:textId="3700F055" w:rsidR="00DF74BC" w:rsidRPr="00357379" w:rsidRDefault="00DF74BC" w:rsidP="00D9326E">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Na obszarze Gminy Kazimierza Wielka nie występują żadne formy ochrony przyrody, w związku z tym nie prognozuje się negatywnego wpływu na środowisko. </w:t>
            </w:r>
          </w:p>
        </w:tc>
        <w:tc>
          <w:tcPr>
            <w:tcW w:w="1583" w:type="dxa"/>
            <w:vMerge/>
            <w:vAlign w:val="center"/>
          </w:tcPr>
          <w:p w14:paraId="0A653362"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Align w:val="center"/>
          </w:tcPr>
          <w:p w14:paraId="6770D9E4" w14:textId="1AA0CBAA" w:rsidR="00D9326E" w:rsidRPr="00357379" w:rsidRDefault="006908E1" w:rsidP="006908E1">
            <w:pPr>
              <w:spacing w:line="276" w:lineRule="auto"/>
              <w:jc w:val="both"/>
              <w:rPr>
                <w:rFonts w:ascii="Times New Roman" w:hAnsi="Times New Roman" w:cs="Times New Roman"/>
                <w:sz w:val="20"/>
                <w:szCs w:val="20"/>
              </w:rPr>
            </w:pPr>
            <w:r w:rsidRPr="006908E1">
              <w:rPr>
                <w:rFonts w:ascii="Times New Roman" w:hAnsi="Times New Roman" w:cs="Times New Roman"/>
                <w:sz w:val="20"/>
                <w:szCs w:val="20"/>
              </w:rPr>
              <w:t xml:space="preserve">Prace budowlane należy prowadzić zgodnie </w:t>
            </w:r>
            <w:r w:rsidRPr="006908E1">
              <w:rPr>
                <w:rFonts w:ascii="Times New Roman" w:hAnsi="Times New Roman" w:cs="Times New Roman"/>
                <w:sz w:val="20"/>
                <w:szCs w:val="20"/>
              </w:rPr>
              <w:br/>
              <w:t xml:space="preserve">z obowiązującymi przepisami z zakresu Prawa budowlanego, ustawy o odpadach i ustawy </w:t>
            </w:r>
            <w:r w:rsidR="006547F1">
              <w:rPr>
                <w:rFonts w:ascii="Times New Roman" w:hAnsi="Times New Roman" w:cs="Times New Roman"/>
                <w:sz w:val="20"/>
                <w:szCs w:val="20"/>
              </w:rPr>
              <w:t>P</w:t>
            </w:r>
            <w:r w:rsidRPr="006908E1">
              <w:rPr>
                <w:rFonts w:ascii="Times New Roman" w:hAnsi="Times New Roman" w:cs="Times New Roman"/>
                <w:sz w:val="20"/>
                <w:szCs w:val="20"/>
              </w:rPr>
              <w:t>rawo ochrony środowiska.</w:t>
            </w:r>
          </w:p>
        </w:tc>
      </w:tr>
      <w:tr w:rsidR="00D9326E" w:rsidRPr="00357379" w14:paraId="48873994" w14:textId="77777777" w:rsidTr="009A3CC0">
        <w:trPr>
          <w:trHeight w:val="62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7CFC231" w14:textId="234913AA"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Park Zdrojow</w:t>
            </w:r>
            <w:r w:rsidR="004D0555">
              <w:rPr>
                <w:rFonts w:ascii="Times New Roman" w:hAnsi="Times New Roman" w:cs="Times New Roman"/>
                <w:sz w:val="20"/>
                <w:szCs w:val="20"/>
              </w:rPr>
              <w:t>y</w:t>
            </w:r>
            <w:r w:rsidRPr="00357379">
              <w:rPr>
                <w:rFonts w:ascii="Times New Roman" w:hAnsi="Times New Roman" w:cs="Times New Roman"/>
                <w:sz w:val="20"/>
                <w:szCs w:val="20"/>
              </w:rPr>
              <w:t xml:space="preserve"> w Solcu-Zdroju</w:t>
            </w:r>
          </w:p>
        </w:tc>
        <w:tc>
          <w:tcPr>
            <w:tcW w:w="0" w:type="auto"/>
            <w:vAlign w:val="center"/>
          </w:tcPr>
          <w:p w14:paraId="2859C245"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Solec-Zdrój</w:t>
            </w:r>
          </w:p>
        </w:tc>
        <w:tc>
          <w:tcPr>
            <w:tcW w:w="2033" w:type="dxa"/>
            <w:vAlign w:val="center"/>
          </w:tcPr>
          <w:p w14:paraId="167E9D32" w14:textId="42D0A7DC"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Solecko-Pacanowski Obszar Chronionego Krajobrazu, około 600 m od </w:t>
            </w:r>
            <w:r w:rsidR="008430E5">
              <w:rPr>
                <w:rFonts w:ascii="Times New Roman" w:hAnsi="Times New Roman" w:cs="Times New Roman"/>
                <w:sz w:val="20"/>
                <w:szCs w:val="20"/>
              </w:rPr>
              <w:t>o</w:t>
            </w:r>
            <w:r w:rsidRPr="00357379">
              <w:rPr>
                <w:rFonts w:ascii="Times New Roman" w:hAnsi="Times New Roman" w:cs="Times New Roman"/>
                <w:sz w:val="20"/>
                <w:szCs w:val="20"/>
              </w:rPr>
              <w:t xml:space="preserve">bszaru Natura 2000 Ostoja Szaniecko-Solecka </w:t>
            </w:r>
          </w:p>
        </w:tc>
        <w:tc>
          <w:tcPr>
            <w:tcW w:w="6617" w:type="dxa"/>
            <w:vAlign w:val="center"/>
          </w:tcPr>
          <w:p w14:paraId="74A8A4FB" w14:textId="26BCBAB3" w:rsidR="006908E1" w:rsidRDefault="006908E1" w:rsidP="006908E1">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Inwestycja może wiązać się z </w:t>
            </w:r>
            <w:r w:rsidRPr="00D9326E">
              <w:rPr>
                <w:rFonts w:ascii="Times New Roman" w:hAnsi="Times New Roman" w:cs="Times New Roman"/>
                <w:sz w:val="20"/>
                <w:szCs w:val="20"/>
              </w:rPr>
              <w:t>naruszeniem struktury gruntu w trakcie prowadzenia prac budowlanych oraz emisją hałasu</w:t>
            </w:r>
            <w:r w:rsidR="00774FEB">
              <w:rPr>
                <w:rFonts w:ascii="Times New Roman" w:hAnsi="Times New Roman" w:cs="Times New Roman"/>
                <w:sz w:val="20"/>
                <w:szCs w:val="20"/>
              </w:rPr>
              <w:t>,</w:t>
            </w:r>
            <w:r w:rsidRPr="00D9326E">
              <w:rPr>
                <w:rFonts w:ascii="Times New Roman" w:hAnsi="Times New Roman" w:cs="Times New Roman"/>
                <w:sz w:val="20"/>
                <w:szCs w:val="20"/>
              </w:rPr>
              <w:t xml:space="preserve"> będącą efektem pracy i</w:t>
            </w:r>
            <w:r w:rsidR="00DF74BC">
              <w:rPr>
                <w:rFonts w:ascii="Times New Roman" w:hAnsi="Times New Roman" w:cs="Times New Roman"/>
                <w:sz w:val="20"/>
                <w:szCs w:val="20"/>
              </w:rPr>
              <w:t> </w:t>
            </w:r>
            <w:r w:rsidRPr="00D9326E">
              <w:rPr>
                <w:rFonts w:ascii="Times New Roman" w:hAnsi="Times New Roman" w:cs="Times New Roman"/>
                <w:sz w:val="20"/>
                <w:szCs w:val="20"/>
              </w:rPr>
              <w:t>emisją dźwięków przez urządzenia i maszyny. Prowadzenie prac budowlanych może się wiązać z powstawaniem odpadów.</w:t>
            </w:r>
          </w:p>
          <w:p w14:paraId="12614F9F" w14:textId="23D9AF53" w:rsidR="00D9326E" w:rsidRPr="00357379" w:rsidRDefault="00D9326E" w:rsidP="006908E1">
            <w:pPr>
              <w:spacing w:line="276" w:lineRule="auto"/>
              <w:jc w:val="both"/>
              <w:rPr>
                <w:rFonts w:ascii="Times New Roman" w:hAnsi="Times New Roman" w:cs="Times New Roman"/>
                <w:sz w:val="20"/>
                <w:szCs w:val="20"/>
              </w:rPr>
            </w:pPr>
            <w:r w:rsidRPr="00C95426">
              <w:rPr>
                <w:rFonts w:ascii="Times New Roman" w:hAnsi="Times New Roman" w:cs="Times New Roman"/>
                <w:sz w:val="20"/>
                <w:szCs w:val="20"/>
              </w:rPr>
              <w:t>Gmina posiada prawomocne pozwolenie na budowę, decyzja środowiskowa nie była wymagana</w:t>
            </w:r>
            <w:r w:rsidR="00774FEB">
              <w:rPr>
                <w:rFonts w:ascii="Times New Roman" w:hAnsi="Times New Roman" w:cs="Times New Roman"/>
                <w:sz w:val="20"/>
                <w:szCs w:val="20"/>
              </w:rPr>
              <w:t>.</w:t>
            </w:r>
          </w:p>
        </w:tc>
        <w:tc>
          <w:tcPr>
            <w:tcW w:w="1583" w:type="dxa"/>
            <w:vMerge/>
            <w:vAlign w:val="center"/>
          </w:tcPr>
          <w:p w14:paraId="3A38530A"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Align w:val="center"/>
          </w:tcPr>
          <w:p w14:paraId="1DD67D07" w14:textId="2D8A37D7" w:rsidR="00D9326E" w:rsidRPr="00357379" w:rsidRDefault="006908E1" w:rsidP="006908E1">
            <w:pPr>
              <w:spacing w:line="276" w:lineRule="auto"/>
              <w:jc w:val="both"/>
              <w:rPr>
                <w:rFonts w:ascii="Times New Roman" w:hAnsi="Times New Roman" w:cs="Times New Roman"/>
                <w:sz w:val="20"/>
                <w:szCs w:val="20"/>
              </w:rPr>
            </w:pPr>
            <w:r w:rsidRPr="006908E1">
              <w:rPr>
                <w:rFonts w:ascii="Times New Roman" w:hAnsi="Times New Roman" w:cs="Times New Roman"/>
                <w:sz w:val="20"/>
                <w:szCs w:val="20"/>
              </w:rPr>
              <w:t xml:space="preserve">Prace budowlane należy prowadzić zgodnie </w:t>
            </w:r>
            <w:r w:rsidRPr="006908E1">
              <w:rPr>
                <w:rFonts w:ascii="Times New Roman" w:hAnsi="Times New Roman" w:cs="Times New Roman"/>
                <w:sz w:val="20"/>
                <w:szCs w:val="20"/>
              </w:rPr>
              <w:br/>
              <w:t xml:space="preserve">z obowiązującymi przepisami z zakresu Prawa budowlanego, ustawy o odpadach i ustawy </w:t>
            </w:r>
            <w:r w:rsidR="006547F1">
              <w:rPr>
                <w:rFonts w:ascii="Times New Roman" w:hAnsi="Times New Roman" w:cs="Times New Roman"/>
                <w:sz w:val="20"/>
                <w:szCs w:val="20"/>
              </w:rPr>
              <w:t>P</w:t>
            </w:r>
            <w:r w:rsidRPr="006908E1">
              <w:rPr>
                <w:rFonts w:ascii="Times New Roman" w:hAnsi="Times New Roman" w:cs="Times New Roman"/>
                <w:sz w:val="20"/>
                <w:szCs w:val="20"/>
              </w:rPr>
              <w:t>rawo ochrony środowiska.</w:t>
            </w:r>
          </w:p>
        </w:tc>
      </w:tr>
      <w:tr w:rsidR="00D9326E" w:rsidRPr="00357379" w14:paraId="77C0DCA2"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6B8B9E9" w14:textId="77777777" w:rsidR="00D9326E" w:rsidRPr="00357379" w:rsidRDefault="00D9326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i/>
                <w:iCs/>
                <w:sz w:val="20"/>
                <w:szCs w:val="20"/>
              </w:rPr>
              <w:t>Projekt strategiczny nr 2 Realizacja Strategii IIT w oparciu o rozwój infrastruktury turystycznej obszaru uzdrowiskowego, służącej prezentacji walorów dziedzictwa przyrodniczego na trasie SPA VELO</w:t>
            </w:r>
          </w:p>
        </w:tc>
      </w:tr>
      <w:tr w:rsidR="00D9326E" w:rsidRPr="00357379" w14:paraId="27DB85FB" w14:textId="77777777" w:rsidTr="009A3CC0">
        <w:trPr>
          <w:trHeight w:val="45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CDD2D82" w14:textId="0ADED6B8"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bCs/>
                <w:sz w:val="20"/>
                <w:szCs w:val="20"/>
              </w:rPr>
              <w:t xml:space="preserve">Etap I: Budowa nowych, gotowych do realizacji odcinków ścieżek: odcinek SPA VELO na terenie miasta Busko-Zdrój, odcinek Busko-Zdrój – Solec-Zdrój. Po przekroczeniu granicy miasta ścieżka SPA VELO będzie prowadziła przez Zbludowice wzdłuż ul. Korczyńskiej, gdzie kolejno nastąpi rozwidlenie na ul. Rekreacyjną w stronę Solca-Zdroju oraz </w:t>
            </w:r>
            <w:r w:rsidR="00581857">
              <w:rPr>
                <w:rFonts w:ascii="Times New Roman" w:hAnsi="Times New Roman" w:cs="Times New Roman"/>
                <w:bCs/>
                <w:sz w:val="20"/>
                <w:szCs w:val="20"/>
              </w:rPr>
              <w:br/>
            </w:r>
            <w:r w:rsidRPr="00357379">
              <w:rPr>
                <w:rFonts w:ascii="Times New Roman" w:hAnsi="Times New Roman" w:cs="Times New Roman"/>
                <w:bCs/>
                <w:sz w:val="20"/>
                <w:szCs w:val="20"/>
              </w:rPr>
              <w:t>w stronę Wiślicy. W stronę Gminy Solec-Zdrój ścieżka rowerowa będzie prowadziła przez: Skotniki, Baranów, następnie przez Piasek Mały aż do centrum Solca-Zdroju. Odcinek w Kazimierzy Wielkiej wokół zbiornika wodnego na rzece Małoszówce</w:t>
            </w:r>
          </w:p>
        </w:tc>
        <w:tc>
          <w:tcPr>
            <w:tcW w:w="0" w:type="auto"/>
            <w:vAlign w:val="center"/>
          </w:tcPr>
          <w:p w14:paraId="0C27BB68"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6B4D3CD3" w14:textId="01E9A554" w:rsidR="00D9326E" w:rsidRPr="00357379" w:rsidRDefault="00D9326E" w:rsidP="00D9326E">
            <w:pPr>
              <w:spacing w:line="276" w:lineRule="auto"/>
              <w:jc w:val="center"/>
              <w:rPr>
                <w:rFonts w:ascii="Times New Roman" w:hAnsi="Times New Roman" w:cs="Times New Roman"/>
                <w:sz w:val="20"/>
                <w:szCs w:val="20"/>
              </w:rPr>
            </w:pPr>
            <w:r>
              <w:rPr>
                <w:rFonts w:ascii="Times New Roman" w:hAnsi="Times New Roman" w:cs="Times New Roman"/>
                <w:sz w:val="20"/>
                <w:szCs w:val="20"/>
              </w:rPr>
              <w:t>Obszar Natura 2000 Ostoja Szaniecko-Solecka, Solecko</w:t>
            </w:r>
            <w:r w:rsidR="008430E5">
              <w:rPr>
                <w:rFonts w:ascii="Times New Roman" w:hAnsi="Times New Roman" w:cs="Times New Roman"/>
                <w:sz w:val="20"/>
                <w:szCs w:val="20"/>
              </w:rPr>
              <w:t>-</w:t>
            </w:r>
            <w:r>
              <w:rPr>
                <w:rFonts w:ascii="Times New Roman" w:hAnsi="Times New Roman" w:cs="Times New Roman"/>
                <w:sz w:val="20"/>
                <w:szCs w:val="20"/>
              </w:rPr>
              <w:t>Pacanowski Obszar Chronionego Krajobrazu, Szaniecki Obszar Chronionego Krajobrazu, Szaniecki Park Krajobrazowy</w:t>
            </w:r>
          </w:p>
        </w:tc>
        <w:tc>
          <w:tcPr>
            <w:tcW w:w="6617" w:type="dxa"/>
            <w:vMerge w:val="restart"/>
            <w:vAlign w:val="center"/>
          </w:tcPr>
          <w:p w14:paraId="33BAC6A1" w14:textId="03EDD00A" w:rsidR="00D9326E" w:rsidRDefault="00D9326E" w:rsidP="00D9326E">
            <w:pPr>
              <w:spacing w:line="276" w:lineRule="auto"/>
              <w:jc w:val="both"/>
              <w:rPr>
                <w:rFonts w:ascii="Times New Roman" w:hAnsi="Times New Roman" w:cs="Times New Roman"/>
                <w:sz w:val="20"/>
                <w:szCs w:val="20"/>
              </w:rPr>
            </w:pPr>
            <w:r w:rsidRPr="00172C0B">
              <w:rPr>
                <w:rFonts w:ascii="Times New Roman" w:hAnsi="Times New Roman" w:cs="Times New Roman"/>
                <w:sz w:val="20"/>
                <w:szCs w:val="20"/>
              </w:rPr>
              <w:t>Dla przedsięwzięcia dotyczącego budowy ścieżek rowerowych</w:t>
            </w:r>
            <w:r>
              <w:rPr>
                <w:rFonts w:ascii="Times New Roman" w:hAnsi="Times New Roman" w:cs="Times New Roman"/>
                <w:sz w:val="20"/>
                <w:szCs w:val="20"/>
              </w:rPr>
              <w:t xml:space="preserve"> łączących gminy uzdrowiskowe Busko-Zdrój i Solec-Zdrój</w:t>
            </w:r>
            <w:r w:rsidRPr="00172C0B">
              <w:rPr>
                <w:rFonts w:ascii="Times New Roman" w:hAnsi="Times New Roman" w:cs="Times New Roman"/>
                <w:sz w:val="20"/>
                <w:szCs w:val="20"/>
              </w:rPr>
              <w:t xml:space="preserve"> </w:t>
            </w:r>
            <w:r>
              <w:rPr>
                <w:rFonts w:ascii="Times New Roman" w:hAnsi="Times New Roman" w:cs="Times New Roman"/>
                <w:sz w:val="20"/>
                <w:szCs w:val="20"/>
              </w:rPr>
              <w:t>Regionalny Dyrektor Ochrony Środowiska w Kielcach wydał dec</w:t>
            </w:r>
            <w:r w:rsidR="00774FEB">
              <w:rPr>
                <w:rFonts w:ascii="Times New Roman" w:hAnsi="Times New Roman" w:cs="Times New Roman"/>
                <w:sz w:val="20"/>
                <w:szCs w:val="20"/>
              </w:rPr>
              <w:t>y</w:t>
            </w:r>
            <w:r>
              <w:rPr>
                <w:rFonts w:ascii="Times New Roman" w:hAnsi="Times New Roman" w:cs="Times New Roman"/>
                <w:sz w:val="20"/>
                <w:szCs w:val="20"/>
              </w:rPr>
              <w:t>zję</w:t>
            </w:r>
            <w:r w:rsidRPr="00172C0B">
              <w:rPr>
                <w:rFonts w:ascii="Times New Roman" w:hAnsi="Times New Roman" w:cs="Times New Roman"/>
                <w:sz w:val="20"/>
                <w:szCs w:val="20"/>
              </w:rPr>
              <w:t xml:space="preserve"> nr WOO-I.420.49.2018.SM/KW.31 </w:t>
            </w:r>
            <w:r>
              <w:rPr>
                <w:rFonts w:ascii="Times New Roman" w:hAnsi="Times New Roman" w:cs="Times New Roman"/>
                <w:sz w:val="20"/>
                <w:szCs w:val="20"/>
              </w:rPr>
              <w:br/>
            </w:r>
            <w:r w:rsidRPr="00172C0B">
              <w:rPr>
                <w:rFonts w:ascii="Times New Roman" w:hAnsi="Times New Roman" w:cs="Times New Roman"/>
                <w:sz w:val="20"/>
                <w:szCs w:val="20"/>
              </w:rPr>
              <w:t>o środowiskowych uwarunkowaniach, w której stwierdzono brak potrzeby przeprowadzania oceny oddziaływania na środowisko i jednocześnie określono warunki korzystania ze środowiska w fazie realizacji i eksploatacji lub użytkowania przedsięwzięcia, ze szczególnym uwzględnieniem konieczności ochrony cennych wartości przyrodniczych, zasobów naturalnych</w:t>
            </w:r>
            <w:r>
              <w:rPr>
                <w:rFonts w:ascii="Times New Roman" w:hAnsi="Times New Roman" w:cs="Times New Roman"/>
                <w:sz w:val="20"/>
                <w:szCs w:val="20"/>
              </w:rPr>
              <w:t xml:space="preserve"> i zabytków oraz ograniczania uciążliwości dla terenów sąsiednich.</w:t>
            </w:r>
          </w:p>
          <w:p w14:paraId="186BD673" w14:textId="43360308" w:rsidR="00D9326E" w:rsidRDefault="00D9326E" w:rsidP="00D9326E">
            <w:pPr>
              <w:spacing w:line="276" w:lineRule="auto"/>
              <w:jc w:val="both"/>
              <w:rPr>
                <w:rFonts w:ascii="Times New Roman" w:hAnsi="Times New Roman" w:cs="Times New Roman"/>
                <w:sz w:val="20"/>
                <w:szCs w:val="20"/>
              </w:rPr>
            </w:pPr>
            <w:r>
              <w:rPr>
                <w:rFonts w:ascii="Times New Roman" w:hAnsi="Times New Roman" w:cs="Times New Roman"/>
                <w:sz w:val="20"/>
                <w:szCs w:val="20"/>
              </w:rPr>
              <w:t>Inwestycja ta została zaliczona do przedsięwzięć mogących potencjalnie znacząco oddziaływać na środowisko. Stwierdzono ponadto, na podstawie karty informacyjnej przedsięwzięcia, iż planowana inwestycja zarówno w fazie realizacji jak i eksploatacji nie powinna w sposób znaczący oddziaływać na środowisko.</w:t>
            </w:r>
          </w:p>
          <w:p w14:paraId="3D7E0656" w14:textId="5EDAD371" w:rsidR="00D9326E" w:rsidRPr="008C07C8" w:rsidRDefault="008C07C8" w:rsidP="00D9326E">
            <w:pPr>
              <w:spacing w:line="276" w:lineRule="auto"/>
              <w:jc w:val="both"/>
              <w:rPr>
                <w:rFonts w:ascii="Times New Roman" w:hAnsi="Times New Roman"/>
                <w:sz w:val="20"/>
                <w:szCs w:val="20"/>
              </w:rPr>
            </w:pPr>
            <w:r w:rsidRPr="008C07C8">
              <w:rPr>
                <w:rFonts w:ascii="Times New Roman" w:hAnsi="Times New Roman"/>
                <w:sz w:val="20"/>
                <w:szCs w:val="20"/>
              </w:rPr>
              <w:t xml:space="preserve">Prace, które zostaną przeprowadzone będą się wiązać z przeprowadzeniem robót ziemnych – utwardzenie gruntu pod ciągi </w:t>
            </w:r>
            <w:r>
              <w:rPr>
                <w:rFonts w:ascii="Times New Roman" w:hAnsi="Times New Roman"/>
                <w:sz w:val="20"/>
                <w:szCs w:val="20"/>
              </w:rPr>
              <w:t>rowerowe</w:t>
            </w:r>
            <w:r w:rsidRPr="008C07C8">
              <w:rPr>
                <w:rFonts w:ascii="Times New Roman" w:hAnsi="Times New Roman"/>
                <w:sz w:val="20"/>
                <w:szCs w:val="20"/>
              </w:rPr>
              <w:t>. Realizacja prac budowlanych spowoduje chwilowe zniszczenie istniejącej powierzchni ziemi i</w:t>
            </w:r>
            <w:r>
              <w:rPr>
                <w:rFonts w:ascii="Times New Roman" w:hAnsi="Times New Roman"/>
                <w:sz w:val="20"/>
                <w:szCs w:val="20"/>
              </w:rPr>
              <w:t> </w:t>
            </w:r>
            <w:r w:rsidRPr="008C07C8">
              <w:rPr>
                <w:rFonts w:ascii="Times New Roman" w:hAnsi="Times New Roman"/>
                <w:sz w:val="20"/>
                <w:szCs w:val="20"/>
              </w:rPr>
              <w:t>naruszenie struktury gleb. Oddziaływanie to będzie występować liniowo – wzdłuż inwestycji, a po zakończeniu prac budowlanych zostanie przywrócony ład przestrzenny. Dlatego zaleca się przed rozpoczęciem tych prac zebranie warstwy humusowej i wykorzystanie jej przy urządzaniu zieleni towarzyszącej. Po zakończeniu prac teren zostanie uprzątnięty, zostanie przywrócony ład przestrzenny. W wyniku realizacji prac uprzątnięty zostanie teren wokół inwestycji, w tym zieleń istniejąca. Poprawie ulegnie jej stan, gdyż schorowane rośliny zostaną usunięte, a w ich miejscu posadzone będą nowe</w:t>
            </w:r>
            <w:r w:rsidR="00D9326E" w:rsidRPr="00046E8D">
              <w:rPr>
                <w:rFonts w:ascii="Times New Roman" w:hAnsi="Times New Roman" w:cs="Times New Roman"/>
                <w:sz w:val="20"/>
                <w:szCs w:val="20"/>
              </w:rPr>
              <w:t>.</w:t>
            </w:r>
          </w:p>
          <w:p w14:paraId="0D2365C3" w14:textId="486AD8D2"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Ze względu na skalę zadania oraz przebieg przez zmieniony antropogenicznie teren, nie będzie ono powodowało zakłóceń w przebiegającym korytarzu ekologicznym oraz nie będzie wpływać na trasę migracji zwierząt. W zależności od przebiegu wyznaczonej trasy, niewielkie negatywne oddziaływania związane ze wzrostem antropopresji mogą wystąpić na różnorodność biologiczną oraz chronione gatunki roślin i zwierząt</w:t>
            </w:r>
            <w:r>
              <w:rPr>
                <w:rFonts w:ascii="Times New Roman" w:hAnsi="Times New Roman" w:cs="Times New Roman"/>
                <w:sz w:val="20"/>
                <w:szCs w:val="20"/>
              </w:rPr>
              <w:t>.</w:t>
            </w:r>
          </w:p>
        </w:tc>
        <w:tc>
          <w:tcPr>
            <w:tcW w:w="1583" w:type="dxa"/>
            <w:vMerge w:val="restart"/>
            <w:vAlign w:val="center"/>
          </w:tcPr>
          <w:p w14:paraId="2203AE1A" w14:textId="59017008" w:rsidR="00D9326E" w:rsidRPr="00357379" w:rsidRDefault="00D9326E" w:rsidP="00D9326E">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Merge w:val="restart"/>
            <w:vAlign w:val="center"/>
          </w:tcPr>
          <w:p w14:paraId="70705537" w14:textId="77777777" w:rsidR="00D9326E" w:rsidRPr="00046E8D" w:rsidRDefault="00D9326E" w:rsidP="00D9326E">
            <w:pPr>
              <w:spacing w:line="276" w:lineRule="auto"/>
              <w:jc w:val="both"/>
              <w:rPr>
                <w:rFonts w:ascii="Times New Roman" w:hAnsi="Times New Roman" w:cs="Times New Roman"/>
                <w:sz w:val="20"/>
                <w:szCs w:val="20"/>
              </w:rPr>
            </w:pPr>
            <w:r w:rsidRPr="00046E8D">
              <w:rPr>
                <w:rFonts w:ascii="Times New Roman" w:hAnsi="Times New Roman" w:cs="Times New Roman"/>
                <w:sz w:val="20"/>
                <w:szCs w:val="20"/>
              </w:rPr>
              <w:t xml:space="preserve">Działanie będzie miało charakter inwestycji celu publicznego. W miarę możliwości, przed przystąpieniem do prac należy przeprowadzić rozpoznanie gatunków roślin i zwierząt. Prace budowlane należy prowadzić zgodnie </w:t>
            </w:r>
            <w:r w:rsidRPr="00046E8D">
              <w:rPr>
                <w:rFonts w:ascii="Times New Roman" w:hAnsi="Times New Roman" w:cs="Times New Roman"/>
                <w:sz w:val="20"/>
                <w:szCs w:val="20"/>
              </w:rPr>
              <w:br/>
              <w:t>z obowiązującymi przepisami z zakresu Prawa budowlanego i ustawy o odpadach.</w:t>
            </w:r>
          </w:p>
          <w:p w14:paraId="023AE122" w14:textId="4241CC1C"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Ścieżki rowerowe nie są zaliczane do przedsięwzięć mogących znacząco oddziaływać na środowisko, niemniej przed ich budową należy szczegółowo rozpoznać teren, przez który drogi rowerowe mają przebiegać. Drogi rowerowe należy projektować </w:t>
            </w:r>
            <w:r w:rsidR="00130E28">
              <w:rPr>
                <w:rFonts w:ascii="Times New Roman" w:hAnsi="Times New Roman" w:cs="Times New Roman"/>
                <w:sz w:val="20"/>
                <w:szCs w:val="20"/>
              </w:rPr>
              <w:br/>
            </w:r>
            <w:r w:rsidRPr="00357379">
              <w:rPr>
                <w:rFonts w:ascii="Times New Roman" w:hAnsi="Times New Roman" w:cs="Times New Roman"/>
                <w:sz w:val="20"/>
                <w:szCs w:val="20"/>
              </w:rPr>
              <w:t>w sposób minimalizujący m.in. konieczność wycinki drzew czy krzewów, a jeśli nie będzie to możliwe – wycinkę prowadzić poza okresem lęgowym</w:t>
            </w:r>
            <w:r>
              <w:rPr>
                <w:rFonts w:ascii="Times New Roman" w:hAnsi="Times New Roman" w:cs="Times New Roman"/>
                <w:sz w:val="20"/>
                <w:szCs w:val="20"/>
              </w:rPr>
              <w:t>.</w:t>
            </w:r>
          </w:p>
        </w:tc>
      </w:tr>
      <w:tr w:rsidR="00D9326E" w:rsidRPr="00357379" w14:paraId="6A7A63FE" w14:textId="77777777" w:rsidTr="009A3CC0">
        <w:trPr>
          <w:trHeight w:val="45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BAFC39B" w14:textId="2261D66D" w:rsidR="00D9326E" w:rsidRPr="00357379" w:rsidRDefault="00D9326E" w:rsidP="00581857">
            <w:pPr>
              <w:spacing w:line="276" w:lineRule="auto"/>
              <w:jc w:val="both"/>
              <w:rPr>
                <w:rFonts w:ascii="Times New Roman" w:hAnsi="Times New Roman" w:cs="Times New Roman"/>
                <w:sz w:val="20"/>
                <w:szCs w:val="20"/>
              </w:rPr>
            </w:pPr>
            <w:bookmarkStart w:id="206" w:name="_Hlk118789157"/>
            <w:bookmarkStart w:id="207" w:name="_Hlk118797436"/>
            <w:r w:rsidRPr="00357379">
              <w:rPr>
                <w:rFonts w:ascii="Times New Roman" w:hAnsi="Times New Roman" w:cs="Times New Roman"/>
                <w:bCs/>
                <w:sz w:val="20"/>
                <w:szCs w:val="20"/>
              </w:rPr>
              <w:t>Etap II:</w:t>
            </w:r>
            <w:r w:rsidRPr="00357379">
              <w:rPr>
                <w:rFonts w:ascii="Times New Roman" w:hAnsi="Times New Roman" w:cs="Times New Roman"/>
                <w:sz w:val="20"/>
                <w:szCs w:val="20"/>
              </w:rPr>
              <w:t xml:space="preserve"> </w:t>
            </w:r>
            <w:r w:rsidRPr="00357379">
              <w:rPr>
                <w:rFonts w:ascii="Times New Roman" w:hAnsi="Times New Roman" w:cs="Times New Roman"/>
                <w:bCs/>
                <w:sz w:val="20"/>
                <w:szCs w:val="20"/>
              </w:rPr>
              <w:t xml:space="preserve">odcinek SPA VELO na trasie Pińczów </w:t>
            </w:r>
            <w:r w:rsidR="00774FEB">
              <w:rPr>
                <w:rFonts w:ascii="Times New Roman" w:hAnsi="Times New Roman" w:cs="Times New Roman"/>
                <w:bCs/>
                <w:sz w:val="20"/>
                <w:szCs w:val="20"/>
              </w:rPr>
              <w:t>–</w:t>
            </w:r>
            <w:r w:rsidRPr="00357379">
              <w:rPr>
                <w:rFonts w:ascii="Times New Roman" w:hAnsi="Times New Roman" w:cs="Times New Roman"/>
                <w:bCs/>
                <w:sz w:val="20"/>
                <w:szCs w:val="20"/>
              </w:rPr>
              <w:t xml:space="preserve"> Busko-Zdrój przez: Bogucice Drugie, Grochowiska w</w:t>
            </w:r>
            <w:r w:rsidR="00456DB6">
              <w:rPr>
                <w:rFonts w:ascii="Times New Roman" w:hAnsi="Times New Roman" w:cs="Times New Roman"/>
                <w:bCs/>
                <w:sz w:val="20"/>
                <w:szCs w:val="20"/>
              </w:rPr>
              <w:t> </w:t>
            </w:r>
            <w:r w:rsidRPr="00357379">
              <w:rPr>
                <w:rFonts w:ascii="Times New Roman" w:hAnsi="Times New Roman" w:cs="Times New Roman"/>
                <w:bCs/>
                <w:sz w:val="20"/>
                <w:szCs w:val="20"/>
              </w:rPr>
              <w:t>kierunku Kameduł, odcinek SPA VELO Kawczyce –</w:t>
            </w:r>
            <w:r w:rsidR="006B1155">
              <w:rPr>
                <w:rFonts w:ascii="Times New Roman" w:hAnsi="Times New Roman" w:cs="Times New Roman"/>
                <w:bCs/>
                <w:sz w:val="20"/>
                <w:szCs w:val="20"/>
              </w:rPr>
              <w:t xml:space="preserve"> Wiślica</w:t>
            </w:r>
            <w:r w:rsidRPr="00357379">
              <w:rPr>
                <w:rFonts w:ascii="Times New Roman" w:hAnsi="Times New Roman" w:cs="Times New Roman"/>
                <w:bCs/>
                <w:sz w:val="20"/>
                <w:szCs w:val="20"/>
              </w:rPr>
              <w:t xml:space="preserve">: od </w:t>
            </w:r>
            <w:r w:rsidR="006B1155">
              <w:rPr>
                <w:rFonts w:ascii="Times New Roman" w:hAnsi="Times New Roman" w:cs="Times New Roman"/>
                <w:bCs/>
                <w:sz w:val="20"/>
                <w:szCs w:val="20"/>
              </w:rPr>
              <w:t>K</w:t>
            </w:r>
            <w:r w:rsidRPr="00357379">
              <w:rPr>
                <w:rFonts w:ascii="Times New Roman" w:hAnsi="Times New Roman" w:cs="Times New Roman"/>
                <w:bCs/>
                <w:sz w:val="20"/>
                <w:szCs w:val="20"/>
              </w:rPr>
              <w:t>a</w:t>
            </w:r>
            <w:r w:rsidR="006B1155">
              <w:rPr>
                <w:rFonts w:ascii="Times New Roman" w:hAnsi="Times New Roman" w:cs="Times New Roman"/>
                <w:bCs/>
                <w:sz w:val="20"/>
                <w:szCs w:val="20"/>
              </w:rPr>
              <w:t>wczyc</w:t>
            </w:r>
            <w:r w:rsidRPr="00357379">
              <w:rPr>
                <w:rFonts w:ascii="Times New Roman" w:hAnsi="Times New Roman" w:cs="Times New Roman"/>
                <w:bCs/>
                <w:sz w:val="20"/>
                <w:szCs w:val="20"/>
              </w:rPr>
              <w:t xml:space="preserve"> ścieżka prowadzić będzie przez: Hołudzę, Gluzy, Chotel Czerwony, Gorysławice aż do centrum Wiślicy</w:t>
            </w:r>
          </w:p>
        </w:tc>
        <w:tc>
          <w:tcPr>
            <w:tcW w:w="0" w:type="auto"/>
            <w:vAlign w:val="center"/>
          </w:tcPr>
          <w:p w14:paraId="10EFDE7D"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ign w:val="center"/>
          </w:tcPr>
          <w:p w14:paraId="5D371855"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25AD5431"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05839114"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2361655D" w14:textId="77777777" w:rsidR="00D9326E" w:rsidRPr="00357379" w:rsidRDefault="00D9326E" w:rsidP="00D9326E">
            <w:pPr>
              <w:spacing w:line="276" w:lineRule="auto"/>
              <w:rPr>
                <w:rFonts w:ascii="Times New Roman" w:hAnsi="Times New Roman" w:cs="Times New Roman"/>
                <w:sz w:val="20"/>
                <w:szCs w:val="20"/>
              </w:rPr>
            </w:pPr>
          </w:p>
        </w:tc>
      </w:tr>
      <w:bookmarkEnd w:id="206"/>
      <w:bookmarkEnd w:id="207"/>
      <w:tr w:rsidR="00D9326E" w:rsidRPr="00357379" w14:paraId="62D60984"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45B04DA"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b/>
                <w:bCs/>
                <w:i/>
                <w:iCs/>
                <w:color w:val="000000"/>
                <w:sz w:val="20"/>
                <w:szCs w:val="20"/>
              </w:rPr>
              <w:t>Projekt strategiczny nr 3 Realizacja Strategii IIT poprzez kompleksowe działania związane z kreowaniem uzdrowiskowego i turystycznego wizerunku „Świętokrzyskich Uzdrowisk”</w:t>
            </w:r>
          </w:p>
        </w:tc>
      </w:tr>
      <w:tr w:rsidR="00D9326E" w:rsidRPr="00357379" w14:paraId="6F64BD61" w14:textId="77777777" w:rsidTr="00336C48">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8380390"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lastRenderedPageBreak/>
              <w:t>Poprawa i/lub zbudowanie atrakcyjnego wizerunku uzdrowiskowego i turystycznego, zwiększając przy tym gospodarczy potencjał Świętokrzyskich Uzdrowisk. Będą to przedsięwzięcia związane z opracowaniem kampanii promocyjnych OSI ŚU</w:t>
            </w:r>
          </w:p>
        </w:tc>
        <w:tc>
          <w:tcPr>
            <w:tcW w:w="0" w:type="auto"/>
            <w:vMerge w:val="restart"/>
            <w:vAlign w:val="center"/>
          </w:tcPr>
          <w:p w14:paraId="27ED99C2"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61307746" w14:textId="5FAA87D6"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c>
          <w:tcPr>
            <w:tcW w:w="6617" w:type="dxa"/>
            <w:vMerge w:val="restart"/>
            <w:vAlign w:val="center"/>
          </w:tcPr>
          <w:p w14:paraId="23264D02" w14:textId="77777777" w:rsidR="00D9326E" w:rsidRPr="00604595" w:rsidRDefault="00D9326E" w:rsidP="00D9326E">
            <w:pPr>
              <w:spacing w:line="276" w:lineRule="auto"/>
              <w:jc w:val="both"/>
              <w:rPr>
                <w:rFonts w:ascii="Times New Roman" w:hAnsi="Times New Roman" w:cs="Times New Roman"/>
                <w:sz w:val="20"/>
                <w:szCs w:val="20"/>
              </w:rPr>
            </w:pPr>
            <w:r w:rsidRPr="00604595">
              <w:rPr>
                <w:rFonts w:ascii="Times New Roman" w:hAnsi="Times New Roman" w:cs="Times New Roman"/>
                <w:sz w:val="20"/>
                <w:szCs w:val="20"/>
              </w:rPr>
              <w:t>Zadanie nie oddziałujące znacząco negatywnie na środowisko – działania organizacyjne.</w:t>
            </w:r>
          </w:p>
          <w:p w14:paraId="1B5CA36E" w14:textId="2C2A196D"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Rezultatem realizacji projektu będzie wzrost atrakcyjności turystycznej obszaru oraz powstanie marki Świętokrzyskich Uzdrowisk, która będzie rozpoznawalna w skali kraju i na poziomie międzynarodowym.</w:t>
            </w:r>
          </w:p>
        </w:tc>
        <w:tc>
          <w:tcPr>
            <w:tcW w:w="1583" w:type="dxa"/>
            <w:vMerge w:val="restart"/>
            <w:vAlign w:val="center"/>
          </w:tcPr>
          <w:p w14:paraId="4BF6751F" w14:textId="46A42316"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Merge w:val="restart"/>
            <w:vAlign w:val="center"/>
          </w:tcPr>
          <w:p w14:paraId="48F80F03" w14:textId="661E27AA"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Nie dotyczy</w:t>
            </w:r>
          </w:p>
        </w:tc>
      </w:tr>
      <w:tr w:rsidR="00D9326E" w:rsidRPr="00357379" w14:paraId="3159668C" w14:textId="77777777" w:rsidTr="009A3CC0">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6C22389"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Budowanie mocnej, rozpoznawalnej marki Świętokrzyskich Uzdrowisk</w:t>
            </w:r>
          </w:p>
        </w:tc>
        <w:tc>
          <w:tcPr>
            <w:tcW w:w="0" w:type="auto"/>
            <w:vMerge/>
            <w:vAlign w:val="center"/>
          </w:tcPr>
          <w:p w14:paraId="60D9E475"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221E445B"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7E312774"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3EC38986"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6E7FA13C"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6DAE5CB4" w14:textId="77777777" w:rsidTr="009A3CC0">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DBFC421"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Kształtowanie spójnego wizerunku poszczególnych miejscowości uzdrowiskowych</w:t>
            </w:r>
          </w:p>
        </w:tc>
        <w:tc>
          <w:tcPr>
            <w:tcW w:w="0" w:type="auto"/>
            <w:vMerge/>
            <w:vAlign w:val="center"/>
          </w:tcPr>
          <w:p w14:paraId="50D3F377"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6E2FEF06"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3FF1AE5E"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35BB2949"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682BA6E4"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27743E35" w14:textId="77777777" w:rsidTr="009A3CC0">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5276A76"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Tworzenie spójnych projektów promocyjnych dla całego obszaru</w:t>
            </w:r>
          </w:p>
        </w:tc>
        <w:tc>
          <w:tcPr>
            <w:tcW w:w="0" w:type="auto"/>
            <w:vMerge/>
            <w:vAlign w:val="center"/>
          </w:tcPr>
          <w:p w14:paraId="642C217C"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0C0D6C1D"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79F954BF"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6D3516C6"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28B79FA5" w14:textId="77777777" w:rsidR="00D9326E" w:rsidRPr="00357379" w:rsidRDefault="00D9326E" w:rsidP="00D9326E">
            <w:pPr>
              <w:spacing w:line="276" w:lineRule="auto"/>
              <w:jc w:val="center"/>
              <w:rPr>
                <w:rFonts w:ascii="Times New Roman" w:hAnsi="Times New Roman" w:cs="Times New Roman"/>
                <w:sz w:val="20"/>
                <w:szCs w:val="20"/>
              </w:rPr>
            </w:pPr>
          </w:p>
        </w:tc>
      </w:tr>
      <w:tr w:rsidR="00D9326E" w:rsidRPr="00357379" w14:paraId="3D2D7509" w14:textId="77777777" w:rsidTr="009A3CC0">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18332C0" w14:textId="04CE2A46" w:rsidR="00D9326E" w:rsidRPr="00357379" w:rsidRDefault="00D9326E" w:rsidP="00581857">
            <w:pPr>
              <w:spacing w:line="276" w:lineRule="auto"/>
              <w:jc w:val="both"/>
              <w:rPr>
                <w:rFonts w:ascii="Times New Roman" w:eastAsia="TimesNewRomanPSMT" w:hAnsi="Times New Roman" w:cs="Times New Roman"/>
                <w:sz w:val="20"/>
                <w:szCs w:val="20"/>
              </w:rPr>
            </w:pPr>
            <w:r w:rsidRPr="00357379">
              <w:rPr>
                <w:rFonts w:ascii="Times New Roman" w:hAnsi="Times New Roman" w:cs="Times New Roman"/>
                <w:sz w:val="20"/>
                <w:szCs w:val="20"/>
              </w:rPr>
              <w:t>Opracowywanie koncepcji graficznych, projektowanie i aktualizacja materiałów promocyjnych</w:t>
            </w:r>
          </w:p>
        </w:tc>
        <w:tc>
          <w:tcPr>
            <w:tcW w:w="0" w:type="auto"/>
            <w:vMerge/>
            <w:vAlign w:val="center"/>
          </w:tcPr>
          <w:p w14:paraId="113EABC5"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2C506B00"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2425AEF3"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54B572D9"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5003CF1D" w14:textId="77777777" w:rsidR="00D9326E" w:rsidRPr="00357379" w:rsidRDefault="00D9326E" w:rsidP="00D9326E">
            <w:pPr>
              <w:spacing w:line="276" w:lineRule="auto"/>
              <w:jc w:val="center"/>
              <w:rPr>
                <w:rFonts w:ascii="Times New Roman" w:hAnsi="Times New Roman" w:cs="Times New Roman"/>
                <w:sz w:val="20"/>
                <w:szCs w:val="20"/>
              </w:rPr>
            </w:pPr>
          </w:p>
        </w:tc>
      </w:tr>
      <w:tr w:rsidR="00D9326E" w:rsidRPr="00357379" w14:paraId="3C0A9B6A" w14:textId="77777777" w:rsidTr="009A3CC0">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3EFAA85" w14:textId="29F77971" w:rsidR="00D9326E" w:rsidRPr="00357379" w:rsidRDefault="00D9326E" w:rsidP="00581857">
            <w:pPr>
              <w:spacing w:line="276" w:lineRule="auto"/>
              <w:jc w:val="both"/>
              <w:rPr>
                <w:rFonts w:ascii="Times New Roman" w:eastAsia="TimesNewRomanPSMT" w:hAnsi="Times New Roman" w:cs="Times New Roman"/>
                <w:sz w:val="20"/>
                <w:szCs w:val="20"/>
              </w:rPr>
            </w:pPr>
            <w:r w:rsidRPr="00357379">
              <w:rPr>
                <w:rFonts w:ascii="Times New Roman" w:hAnsi="Times New Roman" w:cs="Times New Roman"/>
                <w:sz w:val="20"/>
                <w:szCs w:val="20"/>
              </w:rPr>
              <w:t xml:space="preserve">Organizacja Festiwalu Świętokrzyskich Uzdrowisk </w:t>
            </w:r>
            <w:r w:rsidRPr="00357379">
              <w:rPr>
                <w:rFonts w:ascii="Times New Roman" w:hAnsi="Times New Roman" w:cs="Times New Roman"/>
                <w:sz w:val="20"/>
                <w:szCs w:val="20"/>
              </w:rPr>
              <w:br/>
              <w:t>2023–2027 jako imprezy rozpoznawczej i kojarzonej ze Świętokrzyskimi Uzdrowiskami</w:t>
            </w:r>
          </w:p>
        </w:tc>
        <w:tc>
          <w:tcPr>
            <w:tcW w:w="0" w:type="auto"/>
            <w:vMerge/>
            <w:vAlign w:val="center"/>
          </w:tcPr>
          <w:p w14:paraId="6C6D7865"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3EB0B0DB"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1B7D8645"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3994CE32"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1CB738CC" w14:textId="77777777" w:rsidR="00D9326E" w:rsidRPr="00357379" w:rsidRDefault="00D9326E" w:rsidP="00D9326E">
            <w:pPr>
              <w:spacing w:line="276" w:lineRule="auto"/>
              <w:jc w:val="center"/>
              <w:rPr>
                <w:rFonts w:ascii="Times New Roman" w:hAnsi="Times New Roman" w:cs="Times New Roman"/>
                <w:sz w:val="20"/>
                <w:szCs w:val="20"/>
              </w:rPr>
            </w:pPr>
          </w:p>
        </w:tc>
      </w:tr>
      <w:tr w:rsidR="00D9326E" w:rsidRPr="00357379" w14:paraId="537206D1"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DF8F8E9" w14:textId="77777777" w:rsidR="00D9326E" w:rsidRPr="00357379" w:rsidRDefault="00D9326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i/>
                <w:iCs/>
                <w:sz w:val="20"/>
                <w:szCs w:val="20"/>
              </w:rPr>
              <w:t>Projekt strategiczny nr 4 Wspieranie efektywności energetycznej i redukcji emisji gazów cieplarnianych na terenie OSI Świętokrzyskie Uzdrowiska</w:t>
            </w:r>
          </w:p>
        </w:tc>
      </w:tr>
      <w:tr w:rsidR="00D9326E" w:rsidRPr="00357379" w14:paraId="18EA2D22" w14:textId="77777777" w:rsidTr="009A3CC0">
        <w:trPr>
          <w:trHeight w:val="147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7C69A6"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Zwiększenie efektywności energetycznej budynków użyteczności publicznej oraz wielorodzinnych budynków mieszkalnych, w kierunku rozwiązań kompleksowych oraz zmniejszania ubóstwa energetycznego</w:t>
            </w:r>
          </w:p>
        </w:tc>
        <w:tc>
          <w:tcPr>
            <w:tcW w:w="0" w:type="auto"/>
            <w:vMerge w:val="restart"/>
            <w:vAlign w:val="center"/>
          </w:tcPr>
          <w:p w14:paraId="37EDEA75"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3D486C96" w14:textId="1F024574"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restart"/>
            <w:vAlign w:val="center"/>
          </w:tcPr>
          <w:p w14:paraId="75F4D347" w14:textId="2DE48006"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Realizacja zadań przyczyni się do poprawy jakości powietrza. Efektem będzie zmniejszenie poziomu zanieczyszczeń w wodach, glebie oraz powietrzu, co wpłynie korzystnie na warunki bytowania zwierząt i roślin. Spadek energochłonności budynków oznacza bezpośrednio spadek zapotrzebowania na zużycie paliw. Z kolei minimalizacja energetycznego wykorzystywania substancji wiąże się z ograniczeniem ingerencji w środowisko naturalne (do której dochodzi podczas ich wydobycia, skutkującej m.in. zaburzaniem równowagi środowiska wodnego czy niszczeniem cennych siedlisk flory oraz fauny). Mniejsze zużycie paliw przekłada się wprost proporcjonalnie na mniejsze ilości spalin generowanych przez poszczególny budynek. Ponadto nowoczesne źródła ogrzewania, spełniające najnowsze restrykcyjne normy, wydzielają spaliny o lepszych parametrach (niższych zawartościach substancji toksycznych czy cieplarnianych). Zatem wymiana i modernizacja źródeł ciepła, czy też zastosowanie paliw wyższej jakości, nie tylko spowoduje ogólne zmniejszenie zużycia paliw kopalnych, ale także zmniejszenie emisji gazów odpowiedzialnych za zmiany klimatu. </w:t>
            </w:r>
          </w:p>
          <w:p w14:paraId="4C5A3D35" w14:textId="187E57AA"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Jedynym oddziaływaniem na krajobraz, jakie można założyć, to oddziaływanie pozytywne związane z likwidacją/ograniczeniem występowania niskiej emisji, która w sezonie grzewczym na obszarach zurbanizowanych jest nieprzyjemnie zauważalna, oraz z ograniczeniem wyżej wspomnianej ingerencji w środowisko naturalne w celu pozyskiwania surowców (np. brak konieczności budowy nowych kopalni).</w:t>
            </w:r>
          </w:p>
          <w:p w14:paraId="20FF3E20" w14:textId="6B727BDF" w:rsidR="00D9326E" w:rsidRPr="00357379" w:rsidRDefault="00D9326E" w:rsidP="00D9326E">
            <w:pPr>
              <w:autoSpaceDE w:val="0"/>
              <w:adjustRightInd w:val="0"/>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Po zaprzestaniu prac remontowych zadanie polegające na termomodernizacji i modernizacji budynków będzie jednak w sposób długoterminowy oddziaływać pozytywnie na powietrze, klimat i krajobraz. Budynki po przeprowadzonej termomodernizacji będą bardziej efektywne energetycznie, a w związku z tym mniej emisyjne do środowiska.</w:t>
            </w:r>
          </w:p>
          <w:p w14:paraId="45D61184" w14:textId="53AC95F9" w:rsidR="00D9326E" w:rsidRPr="004E3429" w:rsidRDefault="00D9326E" w:rsidP="00D9326E">
            <w:pPr>
              <w:autoSpaceDE w:val="0"/>
              <w:adjustRightInd w:val="0"/>
              <w:spacing w:line="276" w:lineRule="auto"/>
              <w:jc w:val="both"/>
              <w:rPr>
                <w:rFonts w:ascii="Times New Roman" w:hAnsi="Times New Roman" w:cs="Times New Roman"/>
                <w:color w:val="000000"/>
                <w:sz w:val="20"/>
                <w:szCs w:val="20"/>
              </w:rPr>
            </w:pPr>
            <w:r w:rsidRPr="004E3429">
              <w:rPr>
                <w:rFonts w:ascii="Times New Roman" w:hAnsi="Times New Roman" w:cs="Times New Roman"/>
                <w:color w:val="000000"/>
                <w:sz w:val="20"/>
                <w:szCs w:val="20"/>
              </w:rPr>
              <w:t xml:space="preserve">Modernizacja oraz budowa oświetlenia ulicznego będą zlokalizowane już </w:t>
            </w:r>
            <w:r>
              <w:rPr>
                <w:rFonts w:ascii="Times New Roman" w:hAnsi="Times New Roman" w:cs="Times New Roman"/>
                <w:color w:val="000000"/>
                <w:sz w:val="20"/>
                <w:szCs w:val="20"/>
              </w:rPr>
              <w:br/>
            </w:r>
            <w:r w:rsidRPr="004E3429">
              <w:rPr>
                <w:rFonts w:ascii="Times New Roman" w:hAnsi="Times New Roman" w:cs="Times New Roman"/>
                <w:color w:val="000000"/>
                <w:sz w:val="20"/>
                <w:szCs w:val="20"/>
              </w:rPr>
              <w:t xml:space="preserve">w miejscu przekształconym antropogenicznie. Prace będą polegać na wymianie przestarzałych technologicznie urządzeń na urządzenia energooszczędne nowej generacji. </w:t>
            </w:r>
          </w:p>
          <w:p w14:paraId="1E7A876B" w14:textId="5B9D5E62" w:rsidR="00D9326E" w:rsidRPr="00357379" w:rsidRDefault="00D9326E" w:rsidP="00D9326E">
            <w:pPr>
              <w:autoSpaceDE w:val="0"/>
              <w:adjustRightInd w:val="0"/>
              <w:spacing w:line="276" w:lineRule="auto"/>
              <w:jc w:val="both"/>
              <w:rPr>
                <w:rFonts w:ascii="Times New Roman" w:hAnsi="Times New Roman" w:cs="Times New Roman"/>
                <w:color w:val="000000"/>
                <w:sz w:val="20"/>
                <w:szCs w:val="20"/>
              </w:rPr>
            </w:pPr>
            <w:r w:rsidRPr="00357379">
              <w:rPr>
                <w:rFonts w:ascii="Times New Roman" w:hAnsi="Times New Roman" w:cs="Times New Roman"/>
                <w:color w:val="000000"/>
                <w:sz w:val="20"/>
                <w:szCs w:val="20"/>
              </w:rPr>
              <w:lastRenderedPageBreak/>
              <w:t>Rezultatem wymiany oświetlenia jest obniżenie mocy zainstalowanych urządzeń oświetleniowych i podniesienie jakości oświetlenia dróg i chodników. Wykonanie powyższych prac pozwoli na obniżenie energochłonności systemu oraz wprowadzi korzyści eksploatacyjno-konserwatorskie. Wynikiem zmniejszenia energochłonności systemu oświetlenia będzie znacząca poprawa efektów ekonomicznych, czyli zmniejszenie opłat za eksploatację systemu oświetlenia</w:t>
            </w:r>
            <w:r w:rsidR="00E14C21">
              <w:rPr>
                <w:rFonts w:ascii="Times New Roman" w:hAnsi="Times New Roman" w:cs="Times New Roman"/>
                <w:color w:val="000000"/>
                <w:sz w:val="20"/>
                <w:szCs w:val="20"/>
              </w:rPr>
              <w:t>, a także</w:t>
            </w:r>
            <w:r w:rsidRPr="00357379">
              <w:rPr>
                <w:rFonts w:ascii="Times New Roman" w:hAnsi="Times New Roman" w:cs="Times New Roman"/>
                <w:color w:val="000000"/>
                <w:sz w:val="20"/>
                <w:szCs w:val="20"/>
              </w:rPr>
              <w:t xml:space="preserve"> ekologicznych oraz mniejszy pobór energii elektrycznej </w:t>
            </w:r>
            <w:r w:rsidR="00E14C21">
              <w:rPr>
                <w:rFonts w:ascii="Times New Roman" w:hAnsi="Times New Roman" w:cs="Times New Roman"/>
                <w:color w:val="000000"/>
                <w:sz w:val="20"/>
                <w:szCs w:val="20"/>
              </w:rPr>
              <w:br/>
            </w:r>
            <w:r w:rsidRPr="00357379">
              <w:rPr>
                <w:rFonts w:ascii="Times New Roman" w:hAnsi="Times New Roman" w:cs="Times New Roman"/>
                <w:color w:val="000000"/>
                <w:sz w:val="20"/>
                <w:szCs w:val="20"/>
              </w:rPr>
              <w:t>z sieci, co zmniejszy zapotrzebowanie na wydobycie paliw kopalnych. Ponadto ulepszenie systemu oświetlenia wzdłuż ciągów komunikacyjnych wpłynie na wzrost bezpieczeństwa zarówno ludzi</w:t>
            </w:r>
            <w:r w:rsidR="00E14C21">
              <w:rPr>
                <w:rFonts w:ascii="Times New Roman" w:hAnsi="Times New Roman" w:cs="Times New Roman"/>
                <w:color w:val="000000"/>
                <w:sz w:val="20"/>
                <w:szCs w:val="20"/>
              </w:rPr>
              <w:t>,</w:t>
            </w:r>
            <w:r w:rsidRPr="00357379">
              <w:rPr>
                <w:rFonts w:ascii="Times New Roman" w:hAnsi="Times New Roman" w:cs="Times New Roman"/>
                <w:color w:val="000000"/>
                <w:sz w:val="20"/>
                <w:szCs w:val="20"/>
              </w:rPr>
              <w:t xml:space="preserve"> jak i zwierząt.</w:t>
            </w:r>
          </w:p>
        </w:tc>
        <w:tc>
          <w:tcPr>
            <w:tcW w:w="1583" w:type="dxa"/>
            <w:vMerge w:val="restart"/>
            <w:vAlign w:val="center"/>
          </w:tcPr>
          <w:p w14:paraId="5DA9CDF0"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lastRenderedPageBreak/>
              <w:t>Słaby negatywny</w:t>
            </w:r>
          </w:p>
        </w:tc>
        <w:tc>
          <w:tcPr>
            <w:tcW w:w="0" w:type="auto"/>
            <w:vMerge w:val="restart"/>
            <w:vAlign w:val="center"/>
          </w:tcPr>
          <w:p w14:paraId="564E679F" w14:textId="47602D34" w:rsidR="00D9326E" w:rsidRPr="00357379" w:rsidRDefault="00D9326E" w:rsidP="00D9326E">
            <w:pPr>
              <w:spacing w:line="276" w:lineRule="auto"/>
              <w:jc w:val="both"/>
              <w:rPr>
                <w:rFonts w:ascii="Times New Roman" w:hAnsi="Times New Roman" w:cs="Times New Roman"/>
                <w:sz w:val="20"/>
                <w:szCs w:val="20"/>
              </w:rPr>
            </w:pPr>
            <w:r w:rsidRPr="004E3429">
              <w:rPr>
                <w:rFonts w:ascii="Times New Roman" w:hAnsi="Times New Roman" w:cs="Times New Roman"/>
                <w:sz w:val="20"/>
                <w:szCs w:val="20"/>
              </w:rPr>
              <w:t>Przed rozpoczęciem prac związanych z</w:t>
            </w:r>
            <w:r w:rsidRPr="00357379">
              <w:rPr>
                <w:rFonts w:ascii="Times New Roman" w:hAnsi="Times New Roman" w:cs="Times New Roman"/>
                <w:sz w:val="20"/>
                <w:szCs w:val="20"/>
              </w:rPr>
              <w:t> </w:t>
            </w:r>
            <w:r w:rsidRPr="004E3429">
              <w:rPr>
                <w:rFonts w:ascii="Times New Roman" w:hAnsi="Times New Roman" w:cs="Times New Roman"/>
                <w:sz w:val="20"/>
                <w:szCs w:val="20"/>
              </w:rPr>
              <w:t xml:space="preserve">termomodernizacją budynków zarządca powinien wykonać ekspertyzę przyrodniczą stwierdzającą obecność lub brak chronionych gatunków ptaków </w:t>
            </w:r>
            <w:r w:rsidR="006908E1">
              <w:rPr>
                <w:rFonts w:ascii="Times New Roman" w:hAnsi="Times New Roman" w:cs="Times New Roman"/>
                <w:sz w:val="20"/>
                <w:szCs w:val="20"/>
              </w:rPr>
              <w:br/>
            </w:r>
            <w:r w:rsidRPr="004E3429">
              <w:rPr>
                <w:rFonts w:ascii="Times New Roman" w:hAnsi="Times New Roman" w:cs="Times New Roman"/>
                <w:sz w:val="20"/>
                <w:szCs w:val="20"/>
              </w:rPr>
              <w:t>i nietoperzy w danym obiekcie budowlanym. Ekspertyzę powinna wykonać osoba merytorycznie związana z ornitologią (ptaki) i chiropterologią (nietoperze). W</w:t>
            </w:r>
            <w:r w:rsidRPr="00357379">
              <w:rPr>
                <w:rFonts w:ascii="Times New Roman" w:hAnsi="Times New Roman" w:cs="Times New Roman"/>
                <w:sz w:val="20"/>
                <w:szCs w:val="20"/>
              </w:rPr>
              <w:t> </w:t>
            </w:r>
            <w:r w:rsidRPr="004E3429">
              <w:rPr>
                <w:rFonts w:ascii="Times New Roman" w:hAnsi="Times New Roman" w:cs="Times New Roman"/>
                <w:sz w:val="20"/>
                <w:szCs w:val="20"/>
              </w:rPr>
              <w:t xml:space="preserve">przypadku konieczności zniszczenia podczas prac budowlanych siedlisk ptaków objętych ochroną, należy uzyskać zezwolenie Regionalnego Dyrektora Ochrony Środowiska, przy jednoczesnym zapewnieniu zastępczych miejsc lęgowych m.in. poprzez zawieszenie budek lęgowych dla ptaków </w:t>
            </w:r>
            <w:r w:rsidR="006908E1">
              <w:rPr>
                <w:rFonts w:ascii="Times New Roman" w:hAnsi="Times New Roman" w:cs="Times New Roman"/>
                <w:sz w:val="20"/>
                <w:szCs w:val="20"/>
              </w:rPr>
              <w:br/>
            </w:r>
            <w:r w:rsidRPr="004E3429">
              <w:rPr>
                <w:rFonts w:ascii="Times New Roman" w:hAnsi="Times New Roman" w:cs="Times New Roman"/>
                <w:sz w:val="20"/>
                <w:szCs w:val="20"/>
              </w:rPr>
              <w:t xml:space="preserve">i budek lub schronów dla nietoperzy. </w:t>
            </w:r>
          </w:p>
        </w:tc>
      </w:tr>
      <w:tr w:rsidR="00D9326E" w:rsidRPr="00357379" w14:paraId="7723A456" w14:textId="77777777" w:rsidTr="009A3CC0">
        <w:trPr>
          <w:trHeight w:val="147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AD23A2E"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Wymiana/modernizacja oświetlenia ulicznego na energooszczędne</w:t>
            </w:r>
          </w:p>
        </w:tc>
        <w:tc>
          <w:tcPr>
            <w:tcW w:w="0" w:type="auto"/>
            <w:vMerge/>
            <w:vAlign w:val="center"/>
          </w:tcPr>
          <w:p w14:paraId="1E0EE5D5"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3C93DE3E"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0FC1BD67" w14:textId="77777777" w:rsidR="00D9326E" w:rsidRPr="00357379" w:rsidRDefault="00D9326E" w:rsidP="00D9326E">
            <w:pPr>
              <w:autoSpaceDE w:val="0"/>
              <w:adjustRightInd w:val="0"/>
              <w:spacing w:line="276" w:lineRule="auto"/>
              <w:rPr>
                <w:rFonts w:ascii="Times New Roman" w:hAnsi="Times New Roman" w:cs="Times New Roman"/>
                <w:color w:val="000000"/>
                <w:sz w:val="20"/>
                <w:szCs w:val="20"/>
              </w:rPr>
            </w:pPr>
          </w:p>
        </w:tc>
        <w:tc>
          <w:tcPr>
            <w:tcW w:w="1583" w:type="dxa"/>
            <w:vMerge/>
            <w:vAlign w:val="center"/>
          </w:tcPr>
          <w:p w14:paraId="168BD9D5"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0E3089D0"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021F9224" w14:textId="77777777" w:rsidTr="009A3CC0">
        <w:trPr>
          <w:trHeight w:val="147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D6464CA" w14:textId="041A7242"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w:t>
            </w:r>
            <w:r w:rsidR="00581857">
              <w:rPr>
                <w:rFonts w:ascii="Times New Roman" w:hAnsi="Times New Roman" w:cs="Times New Roman"/>
                <w:sz w:val="20"/>
                <w:szCs w:val="20"/>
              </w:rPr>
              <w:t xml:space="preserve"> </w:t>
            </w:r>
            <w:r w:rsidRPr="00357379">
              <w:rPr>
                <w:rFonts w:ascii="Times New Roman" w:hAnsi="Times New Roman" w:cs="Times New Roman"/>
                <w:sz w:val="20"/>
                <w:szCs w:val="20"/>
              </w:rPr>
              <w:t>/</w:t>
            </w:r>
            <w:r w:rsidR="00581857">
              <w:rPr>
                <w:rFonts w:ascii="Times New Roman" w:hAnsi="Times New Roman" w:cs="Times New Roman"/>
                <w:sz w:val="20"/>
                <w:szCs w:val="20"/>
              </w:rPr>
              <w:t xml:space="preserve"> </w:t>
            </w:r>
            <w:r w:rsidRPr="00357379">
              <w:rPr>
                <w:rFonts w:ascii="Times New Roman" w:hAnsi="Times New Roman" w:cs="Times New Roman"/>
                <w:sz w:val="20"/>
                <w:szCs w:val="20"/>
              </w:rPr>
              <w:t>rozbudowa</w:t>
            </w:r>
            <w:r w:rsidR="00581857">
              <w:rPr>
                <w:rFonts w:ascii="Times New Roman" w:hAnsi="Times New Roman" w:cs="Times New Roman"/>
                <w:sz w:val="20"/>
                <w:szCs w:val="20"/>
              </w:rPr>
              <w:t xml:space="preserve"> </w:t>
            </w:r>
            <w:r w:rsidRPr="00357379">
              <w:rPr>
                <w:rFonts w:ascii="Times New Roman" w:hAnsi="Times New Roman" w:cs="Times New Roman"/>
                <w:sz w:val="20"/>
                <w:szCs w:val="20"/>
              </w:rPr>
              <w:t>/</w:t>
            </w:r>
            <w:r w:rsidR="00581857">
              <w:rPr>
                <w:rFonts w:ascii="Times New Roman" w:hAnsi="Times New Roman" w:cs="Times New Roman"/>
                <w:sz w:val="20"/>
                <w:szCs w:val="20"/>
              </w:rPr>
              <w:t xml:space="preserve"> </w:t>
            </w:r>
            <w:r w:rsidRPr="00357379">
              <w:rPr>
                <w:rFonts w:ascii="Times New Roman" w:hAnsi="Times New Roman" w:cs="Times New Roman"/>
                <w:sz w:val="20"/>
                <w:szCs w:val="20"/>
              </w:rPr>
              <w:t>modernizacja systemów ciepłowniczych i chłodniczych wraz z magazynami ciepła celem transformacji w kierunku niskoemisyjnym oraz uzyskania statutu efektywnych systemów ciepłowniczych, w tym modernizacja ciepłowni miejskiej w Busku-Zdroju, Kazimierzy Wielkiej oraz Pińczowie</w:t>
            </w:r>
          </w:p>
        </w:tc>
        <w:tc>
          <w:tcPr>
            <w:tcW w:w="0" w:type="auto"/>
            <w:vMerge/>
            <w:vAlign w:val="center"/>
          </w:tcPr>
          <w:p w14:paraId="7F7B626F"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3B7C4059"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28BD7245" w14:textId="77777777" w:rsidR="00D9326E" w:rsidRPr="00357379" w:rsidRDefault="00D9326E" w:rsidP="00D9326E">
            <w:pPr>
              <w:autoSpaceDE w:val="0"/>
              <w:adjustRightInd w:val="0"/>
              <w:spacing w:line="276" w:lineRule="auto"/>
              <w:rPr>
                <w:rFonts w:ascii="Times New Roman" w:hAnsi="Times New Roman" w:cs="Times New Roman"/>
                <w:color w:val="000000"/>
                <w:sz w:val="20"/>
                <w:szCs w:val="20"/>
              </w:rPr>
            </w:pPr>
          </w:p>
        </w:tc>
        <w:tc>
          <w:tcPr>
            <w:tcW w:w="1583" w:type="dxa"/>
            <w:vMerge/>
            <w:vAlign w:val="center"/>
          </w:tcPr>
          <w:p w14:paraId="06D5960A"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4AE9B05C"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2E702A57" w14:textId="77777777" w:rsidTr="009A3CC0">
        <w:trPr>
          <w:trHeight w:val="1304"/>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03624F4"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Działania podnoszące ogólną wiedzę w zakresie rozwiązań zmniejszających zapotrzebowanie na energię oraz prowadzących do jej oszczędzania</w:t>
            </w:r>
          </w:p>
        </w:tc>
        <w:tc>
          <w:tcPr>
            <w:tcW w:w="0" w:type="auto"/>
            <w:vMerge/>
            <w:vAlign w:val="center"/>
          </w:tcPr>
          <w:p w14:paraId="08346F20"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5E97D7DE"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0241572A" w14:textId="77777777" w:rsidR="00D9326E" w:rsidRPr="00357379" w:rsidRDefault="00D9326E" w:rsidP="00D9326E">
            <w:pPr>
              <w:autoSpaceDE w:val="0"/>
              <w:adjustRightInd w:val="0"/>
              <w:spacing w:line="276" w:lineRule="auto"/>
              <w:rPr>
                <w:rFonts w:ascii="Times New Roman" w:hAnsi="Times New Roman" w:cs="Times New Roman"/>
                <w:color w:val="000000"/>
                <w:sz w:val="20"/>
                <w:szCs w:val="20"/>
              </w:rPr>
            </w:pPr>
          </w:p>
        </w:tc>
        <w:tc>
          <w:tcPr>
            <w:tcW w:w="1583" w:type="dxa"/>
            <w:vMerge/>
            <w:vAlign w:val="center"/>
          </w:tcPr>
          <w:p w14:paraId="1FB98EDF"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2CAAC5BA"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668C751C"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015272C" w14:textId="77777777" w:rsidR="00D9326E" w:rsidRPr="00357379" w:rsidRDefault="00D9326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i/>
                <w:iCs/>
                <w:sz w:val="20"/>
                <w:szCs w:val="20"/>
              </w:rPr>
              <w:t>Projekt strategiczny nr 5 Wspieranie energii odnawialnej na terenie OSI Świętokrzyskie Uzdrowiska</w:t>
            </w:r>
          </w:p>
        </w:tc>
      </w:tr>
      <w:tr w:rsidR="00D9326E" w:rsidRPr="00357379" w14:paraId="7C88869D" w14:textId="77777777" w:rsidTr="009A3CC0">
        <w:trPr>
          <w:trHeight w:val="130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575A0DE"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 lub rozbudowa instalacji do produkcji energii elektrycznej z OZE wraz z przyłączami i możliwością budowy magazynów energii działających na potrzeby danego źródła OZE w zakresie wytwarzania energii</w:t>
            </w:r>
          </w:p>
        </w:tc>
        <w:tc>
          <w:tcPr>
            <w:tcW w:w="0" w:type="auto"/>
            <w:vMerge w:val="restart"/>
            <w:tcBorders>
              <w:top w:val="single" w:sz="4" w:space="0" w:color="000000"/>
              <w:left w:val="single" w:sz="4" w:space="0" w:color="000000"/>
              <w:right w:val="single" w:sz="4" w:space="0" w:color="000000"/>
            </w:tcBorders>
            <w:shd w:val="clear" w:color="auto" w:fill="auto"/>
            <w:vAlign w:val="center"/>
          </w:tcPr>
          <w:p w14:paraId="7CA93B7D"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035C1842" w14:textId="383E937B"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restart"/>
            <w:vAlign w:val="center"/>
          </w:tcPr>
          <w:p w14:paraId="229E0A55" w14:textId="4FB30705" w:rsidR="00D9326E" w:rsidRPr="00357379" w:rsidRDefault="00D9326E" w:rsidP="00D9326E">
            <w:pPr>
              <w:spacing w:line="276" w:lineRule="auto"/>
              <w:contextualSpacing/>
              <w:jc w:val="both"/>
              <w:rPr>
                <w:rFonts w:ascii="Times New Roman" w:eastAsia="Times New Roman" w:hAnsi="Times New Roman" w:cs="Times New Roman"/>
                <w:color w:val="000000"/>
                <w:sz w:val="20"/>
                <w:szCs w:val="20"/>
                <w:lang w:eastAsia="pl-PL"/>
              </w:rPr>
            </w:pPr>
            <w:r w:rsidRPr="00357379">
              <w:rPr>
                <w:rFonts w:ascii="Times New Roman" w:hAnsi="Times New Roman" w:cs="Times New Roman"/>
                <w:sz w:val="20"/>
                <w:szCs w:val="20"/>
              </w:rPr>
              <w:t xml:space="preserve">Projekt zakłada </w:t>
            </w:r>
            <w:r w:rsidRPr="00357379">
              <w:rPr>
                <w:rFonts w:ascii="Times New Roman" w:eastAsia="Times New Roman" w:hAnsi="Times New Roman" w:cs="Times New Roman"/>
                <w:color w:val="000000"/>
                <w:sz w:val="20"/>
                <w:szCs w:val="20"/>
                <w:lang w:eastAsia="pl-PL"/>
              </w:rPr>
              <w:t xml:space="preserve">realizację inwestycji dotyczących montażu paneli fotowoltaicznych na dachach obiektów publicznych oraz ewentualną </w:t>
            </w:r>
            <w:r w:rsidRPr="00357379">
              <w:rPr>
                <w:rFonts w:ascii="Times New Roman" w:hAnsi="Times New Roman" w:cs="Times New Roman"/>
                <w:color w:val="000000"/>
                <w:sz w:val="20"/>
                <w:szCs w:val="20"/>
                <w:lang w:eastAsia="pl-PL"/>
              </w:rPr>
              <w:t>r</w:t>
            </w:r>
            <w:r w:rsidRPr="00357379">
              <w:rPr>
                <w:rFonts w:ascii="Times New Roman" w:hAnsi="Times New Roman" w:cs="Times New Roman"/>
                <w:sz w:val="20"/>
                <w:szCs w:val="20"/>
              </w:rPr>
              <w:t>ozbudowę istniejących instalacji do produkcji energii i ciepła z OZE o magazyny energii działające na potrzeby istniejącego źródła.</w:t>
            </w:r>
            <w:r w:rsidRPr="00357379">
              <w:rPr>
                <w:rFonts w:ascii="Times New Roman" w:eastAsia="Times New Roman" w:hAnsi="Times New Roman" w:cs="Times New Roman"/>
                <w:color w:val="000000"/>
                <w:sz w:val="20"/>
                <w:szCs w:val="20"/>
                <w:lang w:eastAsia="pl-PL"/>
              </w:rPr>
              <w:t xml:space="preserve"> Nie przewiduje się realizacji „przemysłowych” i wielkopowierzchniowych rozwiązań z zakresu OZE, np. farm wiatrowych, farm fotowoltaicznych. MPZP regulują ściśle, gdzie mogą zostać zainstalowane OZE.</w:t>
            </w:r>
          </w:p>
          <w:p w14:paraId="23FF1EA5" w14:textId="29220E74" w:rsidR="00D9326E" w:rsidRPr="00357379" w:rsidRDefault="00D9326E" w:rsidP="00D9326E">
            <w:pPr>
              <w:spacing w:line="276" w:lineRule="auto"/>
              <w:contextualSpacing/>
              <w:jc w:val="both"/>
              <w:rPr>
                <w:rFonts w:ascii="Times New Roman" w:hAnsi="Times New Roman" w:cs="Times New Roman"/>
                <w:sz w:val="20"/>
                <w:szCs w:val="20"/>
              </w:rPr>
            </w:pPr>
            <w:r w:rsidRPr="00357379">
              <w:rPr>
                <w:rFonts w:ascii="Times New Roman" w:hAnsi="Times New Roman" w:cs="Times New Roman"/>
                <w:sz w:val="20"/>
                <w:szCs w:val="20"/>
              </w:rPr>
              <w:t xml:space="preserve">Produkcja energii elektrycznej przy wykorzystaniu energii słonecznej jest ekologiczna i przyjazna środowisku. Do najważniejszych korzyści ekologicznych wynikających z korzystania z energii słonecznej jest poprawa jakości powietrza – technologia bezemisyjna. Przedsięwzięcia poprzez wykorzystanie odnawialnego źródła energii przyczynią się do ograniczenia źródeł konwencjonalnych, które wiążą się z emisją zanieczyszczeń powietrza </w:t>
            </w:r>
            <w:r w:rsidR="005725DD">
              <w:rPr>
                <w:rFonts w:ascii="Times New Roman" w:hAnsi="Times New Roman" w:cs="Times New Roman"/>
                <w:sz w:val="20"/>
                <w:szCs w:val="20"/>
              </w:rPr>
              <w:t>–</w:t>
            </w:r>
            <w:r w:rsidRPr="00357379">
              <w:rPr>
                <w:rFonts w:ascii="Times New Roman" w:hAnsi="Times New Roman" w:cs="Times New Roman"/>
                <w:sz w:val="20"/>
                <w:szCs w:val="20"/>
              </w:rPr>
              <w:t xml:space="preserve"> wpisują się w działania łagodzące zmiany klimatu. Przedsięwzięcia takie zaliczają </w:t>
            </w:r>
            <w:r w:rsidR="005725DD">
              <w:rPr>
                <w:rFonts w:ascii="Times New Roman" w:hAnsi="Times New Roman" w:cs="Times New Roman"/>
                <w:sz w:val="20"/>
                <w:szCs w:val="20"/>
              </w:rPr>
              <w:t xml:space="preserve">się </w:t>
            </w:r>
            <w:r w:rsidRPr="00357379">
              <w:rPr>
                <w:rFonts w:ascii="Times New Roman" w:hAnsi="Times New Roman" w:cs="Times New Roman"/>
                <w:sz w:val="20"/>
                <w:szCs w:val="20"/>
              </w:rPr>
              <w:t xml:space="preserve">do kategorii mogących potencjalnie znacząco oddziaływać na środowisko, o których mowa w art. 59 ust. 1 pkt 2 ustawy o udostępnianiu informacji o środowisku i jego ochronie, udziale społeczeństwa </w:t>
            </w:r>
            <w:r w:rsidRPr="00357379">
              <w:rPr>
                <w:rFonts w:ascii="Times New Roman" w:hAnsi="Times New Roman" w:cs="Times New Roman"/>
                <w:sz w:val="20"/>
                <w:szCs w:val="20"/>
              </w:rPr>
              <w:br/>
              <w:t>w ochronie środowiska oraz o ocenach oddziaływania na środowisko, mogących wymagać przeprowadzenia oceny oddziaływania przedsięwzięcia na środowisko.</w:t>
            </w:r>
          </w:p>
          <w:p w14:paraId="7F1B5A8A" w14:textId="2E65EF8F" w:rsidR="00D9326E" w:rsidRPr="00357379" w:rsidRDefault="00D9326E" w:rsidP="00D9326E">
            <w:pPr>
              <w:spacing w:line="276" w:lineRule="auto"/>
              <w:contextualSpacing/>
              <w:jc w:val="both"/>
              <w:rPr>
                <w:rFonts w:ascii="Times New Roman" w:hAnsi="Times New Roman" w:cs="Times New Roman"/>
                <w:sz w:val="20"/>
                <w:szCs w:val="20"/>
              </w:rPr>
            </w:pPr>
            <w:r w:rsidRPr="00357379">
              <w:rPr>
                <w:rFonts w:ascii="Times New Roman" w:hAnsi="Times New Roman" w:cs="Times New Roman"/>
                <w:sz w:val="20"/>
                <w:szCs w:val="20"/>
              </w:rPr>
              <w:t>Zakłada się pozytywny wpływ inwestycji na klimat</w:t>
            </w:r>
            <w:r w:rsidR="005725DD">
              <w:rPr>
                <w:rFonts w:ascii="Times New Roman" w:hAnsi="Times New Roman" w:cs="Times New Roman"/>
                <w:sz w:val="20"/>
                <w:szCs w:val="20"/>
              </w:rPr>
              <w:t>,</w:t>
            </w:r>
            <w:r w:rsidRPr="00357379">
              <w:rPr>
                <w:rFonts w:ascii="Times New Roman" w:hAnsi="Times New Roman" w:cs="Times New Roman"/>
                <w:sz w:val="20"/>
                <w:szCs w:val="20"/>
              </w:rPr>
              <w:t xml:space="preserve"> ponieważ ma ona wpływ na łagodzenie zmian klimatycznych, w tym ograniczenia niskiej emisji. Prace budowlane mogą wpływać na zwiększenie zapylenia i poziomu hałasu. Przewiduje się również możliwość wystąpienia negatywnych oddziaływań na różnorodność biologiczną, związanych z rozmieszczeniem poszczególnych instalacji. Będzie to jednak oddziaływanie lokalne i krótkoterminowe. Długoterminowo zadanie wpłynie pozytywnie na jakość powietrza w regionie.</w:t>
            </w:r>
          </w:p>
        </w:tc>
        <w:tc>
          <w:tcPr>
            <w:tcW w:w="1583" w:type="dxa"/>
            <w:vMerge w:val="restart"/>
            <w:vAlign w:val="center"/>
          </w:tcPr>
          <w:p w14:paraId="576D53AC" w14:textId="3DA3B6B9" w:rsidR="00D9326E" w:rsidRPr="00357379" w:rsidRDefault="00D9326E" w:rsidP="00D9326E">
            <w:pPr>
              <w:spacing w:line="276" w:lineRule="auto"/>
              <w:jc w:val="center"/>
              <w:rPr>
                <w:rFonts w:ascii="Times New Roman" w:hAnsi="Times New Roman" w:cs="Times New Roman"/>
                <w:sz w:val="20"/>
                <w:szCs w:val="20"/>
              </w:rPr>
            </w:pPr>
            <w:r w:rsidRPr="009A3CC0">
              <w:rPr>
                <w:rFonts w:ascii="Times New Roman" w:hAnsi="Times New Roman" w:cs="Times New Roman"/>
                <w:sz w:val="20"/>
                <w:szCs w:val="20"/>
              </w:rPr>
              <w:t>Długoterminowy pozytywny</w:t>
            </w:r>
          </w:p>
        </w:tc>
        <w:tc>
          <w:tcPr>
            <w:tcW w:w="0" w:type="auto"/>
            <w:vMerge w:val="restart"/>
          </w:tcPr>
          <w:p w14:paraId="24A0F97F" w14:textId="1B5DD2AC" w:rsidR="00D9326E" w:rsidRPr="00836AE2" w:rsidRDefault="00D9326E" w:rsidP="00D9326E">
            <w:pPr>
              <w:spacing w:line="276" w:lineRule="auto"/>
              <w:jc w:val="both"/>
              <w:rPr>
                <w:rFonts w:ascii="Times New Roman" w:hAnsi="Times New Roman" w:cs="Times New Roman"/>
                <w:sz w:val="20"/>
                <w:szCs w:val="20"/>
              </w:rPr>
            </w:pPr>
            <w:r w:rsidRPr="00836AE2">
              <w:rPr>
                <w:rFonts w:ascii="Times New Roman" w:hAnsi="Times New Roman" w:cs="Times New Roman"/>
                <w:sz w:val="20"/>
                <w:szCs w:val="20"/>
              </w:rPr>
              <w:t>Prace budowlane należy prowadzić zgodnie z obowiązującymi przepisami z zakresu Prawa budowlanego i ustawy o odpadach.</w:t>
            </w:r>
            <w:r w:rsidR="005725DD">
              <w:rPr>
                <w:rFonts w:ascii="Times New Roman" w:hAnsi="Times New Roman" w:cs="Times New Roman"/>
                <w:sz w:val="20"/>
                <w:szCs w:val="20"/>
              </w:rPr>
              <w:t xml:space="preserve"> </w:t>
            </w:r>
          </w:p>
          <w:p w14:paraId="182FCAEC" w14:textId="32BF4936"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Przed przystąpieniem do prac należy uzyskać specjalistyczną opinię ornitologiczną i chiropterologiczną co do możliwości wystąpienia tych zwierząt, a następnie zapewnić ich ochronę zgodnie </w:t>
            </w:r>
            <w:r w:rsidR="006908E1">
              <w:rPr>
                <w:rFonts w:ascii="Times New Roman" w:hAnsi="Times New Roman" w:cs="Times New Roman"/>
                <w:sz w:val="20"/>
                <w:szCs w:val="20"/>
              </w:rPr>
              <w:br/>
            </w:r>
            <w:r w:rsidRPr="00357379">
              <w:rPr>
                <w:rFonts w:ascii="Times New Roman" w:hAnsi="Times New Roman" w:cs="Times New Roman"/>
                <w:sz w:val="20"/>
                <w:szCs w:val="20"/>
              </w:rPr>
              <w:t xml:space="preserve">z zaleceniami opinii. Ewentualnie konieczne będzie wystąpienie do RDOŚ o odstępstwa od nakazów </w:t>
            </w:r>
            <w:r w:rsidR="006908E1">
              <w:rPr>
                <w:rFonts w:ascii="Times New Roman" w:hAnsi="Times New Roman" w:cs="Times New Roman"/>
                <w:sz w:val="20"/>
                <w:szCs w:val="20"/>
              </w:rPr>
              <w:br/>
            </w:r>
            <w:r w:rsidRPr="00357379">
              <w:rPr>
                <w:rFonts w:ascii="Times New Roman" w:hAnsi="Times New Roman" w:cs="Times New Roman"/>
                <w:sz w:val="20"/>
                <w:szCs w:val="20"/>
              </w:rPr>
              <w:t>i zakazów czy niszczenia gatunków. W przypadku stwierdzenia obecności gatunków chronionych, prace będą prowadzone w okresie poza lęgowo-rozrodczym. Po zakończeniu prac w obiektach, w których wcześniej gniazdowały ptaki lub nietoperze, będą stworzone możliwości dalszego ich bytowania lub zapewnione będą siedliska zastępcze.</w:t>
            </w:r>
          </w:p>
        </w:tc>
      </w:tr>
      <w:tr w:rsidR="00D9326E" w:rsidRPr="00357379" w14:paraId="26F180D4" w14:textId="77777777" w:rsidTr="009A3CC0">
        <w:trPr>
          <w:trHeight w:val="123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CA12ECC" w14:textId="3EE46AB6"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 lub rozbudowa instalacji do produkcji ciepła z</w:t>
            </w:r>
            <w:r>
              <w:rPr>
                <w:rFonts w:ascii="Times New Roman" w:hAnsi="Times New Roman" w:cs="Times New Roman"/>
                <w:sz w:val="20"/>
                <w:szCs w:val="20"/>
              </w:rPr>
              <w:t> </w:t>
            </w:r>
            <w:r w:rsidRPr="00357379">
              <w:rPr>
                <w:rFonts w:ascii="Times New Roman" w:hAnsi="Times New Roman" w:cs="Times New Roman"/>
                <w:sz w:val="20"/>
                <w:szCs w:val="20"/>
              </w:rPr>
              <w:t>odnawialnych źródeł energii, głównie słonecznej wraz z</w:t>
            </w:r>
            <w:r>
              <w:rPr>
                <w:rFonts w:ascii="Times New Roman" w:hAnsi="Times New Roman" w:cs="Times New Roman"/>
                <w:sz w:val="20"/>
                <w:szCs w:val="20"/>
              </w:rPr>
              <w:t> </w:t>
            </w:r>
            <w:r w:rsidRPr="00357379">
              <w:rPr>
                <w:rFonts w:ascii="Times New Roman" w:hAnsi="Times New Roman" w:cs="Times New Roman"/>
                <w:sz w:val="20"/>
                <w:szCs w:val="20"/>
              </w:rPr>
              <w:t>możliwością budowy magazynów ciepła działających na potrzeby danego źródła OZE</w:t>
            </w:r>
          </w:p>
        </w:tc>
        <w:tc>
          <w:tcPr>
            <w:tcW w:w="0" w:type="auto"/>
            <w:vMerge/>
            <w:tcBorders>
              <w:left w:val="single" w:sz="4" w:space="0" w:color="000000"/>
              <w:right w:val="single" w:sz="4" w:space="0" w:color="000000"/>
            </w:tcBorders>
            <w:shd w:val="clear" w:color="auto" w:fill="auto"/>
          </w:tcPr>
          <w:p w14:paraId="6E8D0207"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3293B00B"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66D5663E" w14:textId="77777777" w:rsidR="00D9326E" w:rsidRPr="00357379" w:rsidRDefault="00D9326E" w:rsidP="00D9326E">
            <w:pPr>
              <w:autoSpaceDE w:val="0"/>
              <w:adjustRightInd w:val="0"/>
              <w:spacing w:line="276" w:lineRule="auto"/>
              <w:rPr>
                <w:rFonts w:ascii="Times New Roman" w:hAnsi="Times New Roman" w:cs="Times New Roman"/>
                <w:sz w:val="20"/>
                <w:szCs w:val="20"/>
              </w:rPr>
            </w:pPr>
          </w:p>
        </w:tc>
        <w:tc>
          <w:tcPr>
            <w:tcW w:w="1583" w:type="dxa"/>
            <w:vMerge/>
            <w:vAlign w:val="center"/>
          </w:tcPr>
          <w:p w14:paraId="23C046F8" w14:textId="77777777" w:rsidR="00D9326E" w:rsidRPr="00357379" w:rsidRDefault="00D9326E" w:rsidP="00D9326E">
            <w:pPr>
              <w:spacing w:line="276" w:lineRule="auto"/>
              <w:rPr>
                <w:rFonts w:ascii="Times New Roman" w:hAnsi="Times New Roman" w:cs="Times New Roman"/>
                <w:sz w:val="20"/>
                <w:szCs w:val="20"/>
              </w:rPr>
            </w:pPr>
          </w:p>
        </w:tc>
        <w:tc>
          <w:tcPr>
            <w:tcW w:w="0" w:type="auto"/>
            <w:vMerge/>
            <w:vAlign w:val="center"/>
          </w:tcPr>
          <w:p w14:paraId="226F67E5" w14:textId="77777777" w:rsidR="00D9326E" w:rsidRPr="00357379" w:rsidRDefault="00D9326E" w:rsidP="00D9326E">
            <w:pPr>
              <w:spacing w:line="276" w:lineRule="auto"/>
              <w:jc w:val="center"/>
              <w:rPr>
                <w:rFonts w:ascii="Times New Roman" w:hAnsi="Times New Roman" w:cs="Times New Roman"/>
                <w:sz w:val="20"/>
                <w:szCs w:val="20"/>
              </w:rPr>
            </w:pPr>
          </w:p>
        </w:tc>
      </w:tr>
      <w:tr w:rsidR="00D9326E" w:rsidRPr="00357379" w14:paraId="6E061B06" w14:textId="77777777" w:rsidTr="009A3CC0">
        <w:trPr>
          <w:trHeight w:val="1008"/>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9E8072E" w14:textId="076540C4"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Rozbudowa istniejących instalacji do produkcji energii i</w:t>
            </w:r>
            <w:r>
              <w:rPr>
                <w:rFonts w:ascii="Times New Roman" w:hAnsi="Times New Roman" w:cs="Times New Roman"/>
                <w:sz w:val="20"/>
                <w:szCs w:val="20"/>
              </w:rPr>
              <w:t> </w:t>
            </w:r>
            <w:r w:rsidRPr="00357379">
              <w:rPr>
                <w:rFonts w:ascii="Times New Roman" w:hAnsi="Times New Roman" w:cs="Times New Roman"/>
                <w:sz w:val="20"/>
                <w:szCs w:val="20"/>
              </w:rPr>
              <w:t>ciepła z OZE o magazyny energii działające na potrzeby istniejącego źródła</w:t>
            </w:r>
          </w:p>
        </w:tc>
        <w:tc>
          <w:tcPr>
            <w:tcW w:w="0" w:type="auto"/>
            <w:vMerge/>
            <w:tcBorders>
              <w:left w:val="single" w:sz="4" w:space="0" w:color="000000"/>
              <w:bottom w:val="single" w:sz="4" w:space="0" w:color="000000"/>
              <w:right w:val="single" w:sz="4" w:space="0" w:color="000000"/>
            </w:tcBorders>
            <w:shd w:val="clear" w:color="auto" w:fill="auto"/>
          </w:tcPr>
          <w:p w14:paraId="75683218"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3956C060"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ign w:val="center"/>
          </w:tcPr>
          <w:p w14:paraId="501EEDE1"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4D98A3C2" w14:textId="77777777" w:rsidR="00D9326E" w:rsidRPr="00357379" w:rsidRDefault="00D9326E" w:rsidP="00D9326E">
            <w:pPr>
              <w:spacing w:line="276" w:lineRule="auto"/>
              <w:rPr>
                <w:rFonts w:ascii="Times New Roman" w:hAnsi="Times New Roman" w:cs="Times New Roman"/>
                <w:sz w:val="20"/>
                <w:szCs w:val="20"/>
              </w:rPr>
            </w:pPr>
          </w:p>
        </w:tc>
        <w:tc>
          <w:tcPr>
            <w:tcW w:w="0" w:type="auto"/>
            <w:vMerge/>
            <w:vAlign w:val="center"/>
          </w:tcPr>
          <w:p w14:paraId="73CF2D34"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07F24EC4"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B47AE30" w14:textId="77777777" w:rsidR="00D9326E" w:rsidRPr="00357379" w:rsidRDefault="00D9326E" w:rsidP="00D9326E">
            <w:pPr>
              <w:spacing w:line="276" w:lineRule="auto"/>
              <w:jc w:val="center"/>
              <w:rPr>
                <w:rFonts w:ascii="Times New Roman" w:hAnsi="Times New Roman" w:cs="Times New Roman"/>
                <w:b/>
                <w:bCs/>
                <w:sz w:val="20"/>
                <w:szCs w:val="20"/>
              </w:rPr>
            </w:pPr>
            <w:r w:rsidRPr="00357379">
              <w:rPr>
                <w:rFonts w:ascii="Times New Roman" w:hAnsi="Times New Roman" w:cs="Times New Roman"/>
                <w:b/>
                <w:bCs/>
                <w:i/>
                <w:iCs/>
                <w:sz w:val="20"/>
                <w:szCs w:val="20"/>
              </w:rPr>
              <w:t>Projekt strategiczny 6 Wspieranie przystosowania się do zmian klimatu i zapobiegania ryzyku związanemu z klęskami żywiołowymi na terenie OSI Świętokrzyskie Uzdrowiska</w:t>
            </w:r>
          </w:p>
        </w:tc>
      </w:tr>
      <w:tr w:rsidR="00D9326E" w:rsidRPr="00357379" w14:paraId="14D07649" w14:textId="77777777" w:rsidTr="00555385">
        <w:trPr>
          <w:trHeight w:val="39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5C47B42"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Opracowanie planów adaptacji do zmian klimatu</w:t>
            </w:r>
          </w:p>
        </w:tc>
        <w:tc>
          <w:tcPr>
            <w:tcW w:w="0" w:type="auto"/>
            <w:vMerge w:val="restart"/>
            <w:vAlign w:val="center"/>
          </w:tcPr>
          <w:p w14:paraId="0DB98CD0"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225BC887" w14:textId="4ED39B8B"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sidRPr="00357379">
              <w:rPr>
                <w:rFonts w:ascii="Times New Roman" w:hAnsi="Times New Roman" w:cs="Times New Roman"/>
                <w:sz w:val="20"/>
                <w:szCs w:val="20"/>
              </w:rPr>
              <w:lastRenderedPageBreak/>
              <w:t>w stosunku do form ochrony przyrody</w:t>
            </w:r>
          </w:p>
        </w:tc>
        <w:tc>
          <w:tcPr>
            <w:tcW w:w="6617" w:type="dxa"/>
            <w:shd w:val="clear" w:color="auto" w:fill="auto"/>
            <w:vAlign w:val="center"/>
          </w:tcPr>
          <w:p w14:paraId="3628A907" w14:textId="5CA2DD5A"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lastRenderedPageBreak/>
              <w:t xml:space="preserve">Zadanie nie ma charakteru inwestycyjnego i w wyniku jego realizacji nie powstanie infrastruktura oddziałująca na analizowane komponenty środowiska. Działanie to ma na celu zdiagnozowanie zagrożeń klimatycznych, podatności na poszczególne czynniki środowiskowe oraz możliwości adaptacyjnych do zjawisk atmosferycznych. Tym samym pozytywnie, długoterminowo, bezpośrednio wpłynie na jakość powietrza i klimat, a pośrednio i długoterminowo </w:t>
            </w:r>
            <w:r w:rsidR="00881706">
              <w:rPr>
                <w:rFonts w:ascii="Times New Roman" w:hAnsi="Times New Roman" w:cs="Times New Roman"/>
                <w:sz w:val="20"/>
                <w:szCs w:val="20"/>
              </w:rPr>
              <w:t xml:space="preserve">na </w:t>
            </w:r>
            <w:r w:rsidRPr="00357379">
              <w:rPr>
                <w:rFonts w:ascii="Times New Roman" w:hAnsi="Times New Roman" w:cs="Times New Roman"/>
                <w:sz w:val="20"/>
                <w:szCs w:val="20"/>
              </w:rPr>
              <w:t>rośliny, ludzi oraz zwierzęta.</w:t>
            </w:r>
          </w:p>
        </w:tc>
        <w:tc>
          <w:tcPr>
            <w:tcW w:w="1583" w:type="dxa"/>
            <w:vMerge w:val="restart"/>
            <w:vAlign w:val="center"/>
          </w:tcPr>
          <w:p w14:paraId="50E93E0B" w14:textId="77777777" w:rsidR="00D9326E" w:rsidRPr="00357379" w:rsidRDefault="00D9326E" w:rsidP="00D9326E">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tcPr>
          <w:p w14:paraId="1EFE174C" w14:textId="6F12B928"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Nie dotyczy</w:t>
            </w:r>
          </w:p>
        </w:tc>
      </w:tr>
      <w:tr w:rsidR="00D9326E" w:rsidRPr="00357379" w14:paraId="5EAC26E7" w14:textId="77777777" w:rsidTr="009A3CC0">
        <w:trPr>
          <w:trHeight w:val="39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C56806D" w14:textId="313AFD1E"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lastRenderedPageBreak/>
              <w:t xml:space="preserve">Adaptacja terenów zurbanizowanych do zmian klimatu, szczególnie poprzez rozwój zielonej </w:t>
            </w:r>
            <w:r w:rsidR="00581857">
              <w:rPr>
                <w:rFonts w:ascii="Times New Roman" w:hAnsi="Times New Roman" w:cs="Times New Roman"/>
                <w:sz w:val="20"/>
                <w:szCs w:val="20"/>
              </w:rPr>
              <w:br/>
            </w:r>
            <w:r w:rsidRPr="00357379">
              <w:rPr>
                <w:rFonts w:ascii="Times New Roman" w:hAnsi="Times New Roman" w:cs="Times New Roman"/>
                <w:sz w:val="20"/>
                <w:szCs w:val="20"/>
              </w:rPr>
              <w:t>i zielono-niebieskiej infrastruktury</w:t>
            </w:r>
          </w:p>
        </w:tc>
        <w:tc>
          <w:tcPr>
            <w:tcW w:w="0" w:type="auto"/>
            <w:vMerge/>
            <w:vAlign w:val="center"/>
          </w:tcPr>
          <w:p w14:paraId="3D898806"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60343162" w14:textId="73E1402C" w:rsidR="00D9326E" w:rsidRPr="00357379" w:rsidRDefault="00D9326E" w:rsidP="00D9326E">
            <w:pPr>
              <w:spacing w:line="276" w:lineRule="auto"/>
              <w:jc w:val="center"/>
              <w:rPr>
                <w:rFonts w:ascii="Times New Roman" w:hAnsi="Times New Roman" w:cs="Times New Roman"/>
                <w:sz w:val="20"/>
                <w:szCs w:val="20"/>
              </w:rPr>
            </w:pPr>
          </w:p>
        </w:tc>
        <w:tc>
          <w:tcPr>
            <w:tcW w:w="6617" w:type="dxa"/>
            <w:vMerge w:val="restart"/>
            <w:vAlign w:val="center"/>
          </w:tcPr>
          <w:p w14:paraId="2BA02751" w14:textId="51846B0C"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Zadania związane z konserwacją urządzeń i budowli wodnych, regulacją cieków, itp. również mogą wiązać się z wystąpieniem chwilowych negatywnych oddziaływań z uwagi na prowadzenie wykopów (pogłębień) oraz przemieszczania mas ziemnych. Są to typowe prace melioracyjne</w:t>
            </w:r>
            <w:r w:rsidR="008430E5">
              <w:rPr>
                <w:rFonts w:ascii="Times New Roman" w:hAnsi="Times New Roman" w:cs="Times New Roman"/>
                <w:sz w:val="20"/>
                <w:szCs w:val="20"/>
              </w:rPr>
              <w:t>,</w:t>
            </w:r>
            <w:r w:rsidRPr="00357379">
              <w:rPr>
                <w:rFonts w:ascii="Times New Roman" w:hAnsi="Times New Roman" w:cs="Times New Roman"/>
                <w:sz w:val="20"/>
                <w:szCs w:val="20"/>
              </w:rPr>
              <w:t xml:space="preserve"> prowadzone zarówno w strefie brzegowej, jak i w samym korycie cieku oraz rowu. Prace te wiążą się z użyciem ciężkiego sprzętu budowlanego. Niemniej jednak niewielki odcinek cieku/rowu objęty zakresem prac oraz zakres prac ograniczony jedynie do zwiększenia przepustowości, a więc udrożnienia wybranego odcinka</w:t>
            </w:r>
            <w:r w:rsidR="008430E5">
              <w:rPr>
                <w:rFonts w:ascii="Times New Roman" w:hAnsi="Times New Roman" w:cs="Times New Roman"/>
                <w:sz w:val="20"/>
                <w:szCs w:val="20"/>
              </w:rPr>
              <w:t>,</w:t>
            </w:r>
            <w:r w:rsidRPr="00357379">
              <w:rPr>
                <w:rFonts w:ascii="Times New Roman" w:hAnsi="Times New Roman" w:cs="Times New Roman"/>
                <w:sz w:val="20"/>
                <w:szCs w:val="20"/>
              </w:rPr>
              <w:t xml:space="preserve"> nie spowodują zmian charakterystyk hydrologicznych, hydromorfologicznych </w:t>
            </w:r>
            <w:r>
              <w:rPr>
                <w:rFonts w:ascii="Times New Roman" w:hAnsi="Times New Roman" w:cs="Times New Roman"/>
                <w:sz w:val="20"/>
                <w:szCs w:val="20"/>
              </w:rPr>
              <w:br/>
            </w:r>
            <w:r w:rsidRPr="00357379">
              <w:rPr>
                <w:rFonts w:ascii="Times New Roman" w:hAnsi="Times New Roman" w:cs="Times New Roman"/>
                <w:sz w:val="20"/>
                <w:szCs w:val="20"/>
              </w:rPr>
              <w:t xml:space="preserve">i hydrobiologicznych w stopniu uniemożliwiającym osiągnięcie celu środowiskowego. </w:t>
            </w:r>
          </w:p>
          <w:p w14:paraId="3A110BA5" w14:textId="1025F6E9"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Zadania dot. prac związanych z zagospodarowaniem wód w zlewniach miejskich oraz działania w zakresie urządzeń wodnych i infrastruktury hydrotechnicznej służących zmniejszeniu skutków powodzi i suszy mogą być realizowane na terenach objętych ochroną prawną, w tym </w:t>
            </w:r>
            <w:r w:rsidR="008430E5">
              <w:rPr>
                <w:rFonts w:ascii="Times New Roman" w:hAnsi="Times New Roman" w:cs="Times New Roman"/>
                <w:sz w:val="20"/>
                <w:szCs w:val="20"/>
              </w:rPr>
              <w:t>o</w:t>
            </w:r>
            <w:r w:rsidRPr="00357379">
              <w:rPr>
                <w:rFonts w:ascii="Times New Roman" w:hAnsi="Times New Roman" w:cs="Times New Roman"/>
                <w:sz w:val="20"/>
                <w:szCs w:val="20"/>
              </w:rPr>
              <w:t xml:space="preserve">bszarów Natura 2000, jednak nie przewiduje się niszczenia siedlisk i stanowisk przyrodniczych lub miejsc rozrodu/bytowania poszczególnych gatunków zwierząt i roślin w tych obszarach po wdrożeniu działań minimalizujących i przy respektowaniu zapisów wynikających z Planów Zadań Ochronnych dla obszarów Natura 2000. </w:t>
            </w:r>
          </w:p>
          <w:p w14:paraId="3AF87BC7" w14:textId="1B7DF874"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Warto zaznaczyć, że utrzymanie budowli przeciwpowodziowych pozytywnie wpłynie na bezpieczeństwo zabytków oraz zasobów naturalnych. Prace związane z zabezpieczeniem przeciwpowodziowym będą miały pozytywny wpływ na życie ludzi, zwierząt a także rośliny w momencie nadmiernych opadów deszczu. Mając na uwadze charakter zadań oraz zastosowanie rozwiązań chroniących środowisko na etapie realizacji przedsięwzięć, nie przewiduje się negatywnego oddziaływania inwestycji w odniesieniu do realizacji celów środowiskowych wyznaczonych dla wód powierzchniowych i podziemnych, </w:t>
            </w:r>
            <w:r w:rsidR="008430E5">
              <w:rPr>
                <w:rFonts w:ascii="Times New Roman" w:hAnsi="Times New Roman" w:cs="Times New Roman"/>
                <w:sz w:val="20"/>
                <w:szCs w:val="20"/>
              </w:rPr>
              <w:br/>
            </w:r>
            <w:r w:rsidRPr="00357379">
              <w:rPr>
                <w:rFonts w:ascii="Times New Roman" w:hAnsi="Times New Roman" w:cs="Times New Roman"/>
                <w:sz w:val="20"/>
                <w:szCs w:val="20"/>
              </w:rPr>
              <w:t>w tym nadmiernej eksploatacji zasobów wodnych. Prace powinny być wykonywane zgodnie z prawem budowlanym, przy jak najmniejszym zajęciu terenu – w pasie modernizowanego oraz przebudowywanego wału. Działanie nie będzie powodować zmiany stosunków gruntowo-wodnych, należy uznać, że planowane działania, w trakcie realizacji nie będą wykazywać znaczącego negatywnego oddziaływania na powierzchnię ziemi oraz środowisko gruntowo</w:t>
            </w:r>
            <w:r w:rsidR="008430E5">
              <w:rPr>
                <w:rFonts w:ascii="Times New Roman" w:hAnsi="Times New Roman" w:cs="Times New Roman"/>
                <w:sz w:val="20"/>
                <w:szCs w:val="20"/>
              </w:rPr>
              <w:t>-</w:t>
            </w:r>
            <w:r w:rsidRPr="00357379">
              <w:rPr>
                <w:rFonts w:ascii="Times New Roman" w:hAnsi="Times New Roman" w:cs="Times New Roman"/>
                <w:sz w:val="20"/>
                <w:szCs w:val="20"/>
              </w:rPr>
              <w:t>wodne. Prace realizacyjne oraz transport niezbędnych do wykonania prac elementów, będą wiązały się z krótkotrwałą emisją spalin, pyłu oraz hałasu, jednakże odbędą się w sposób możliwie najmniej inwazyjny. Ze względu na skalę oraz czasowe oddziaływanie prac</w:t>
            </w:r>
            <w:r w:rsidR="008430E5">
              <w:rPr>
                <w:rFonts w:ascii="Times New Roman" w:hAnsi="Times New Roman" w:cs="Times New Roman"/>
                <w:sz w:val="20"/>
                <w:szCs w:val="20"/>
              </w:rPr>
              <w:t>,</w:t>
            </w:r>
            <w:r w:rsidRPr="00357379">
              <w:rPr>
                <w:rFonts w:ascii="Times New Roman" w:hAnsi="Times New Roman" w:cs="Times New Roman"/>
                <w:sz w:val="20"/>
                <w:szCs w:val="20"/>
              </w:rPr>
              <w:t xml:space="preserve"> nie przewiduje się znaczącego pogorszenia warunków aerosanitarnych w rejonie i otoczeniu przedsięwzięcia. Realizacja zadań nie stanowi znaczącego zagrożenia dla roślinności, w tym roślinności chronionej występującej na terenie obszaru. Jeżeli niezbędne jest umacnianie brzegów, należy również dążyć do ograniczenia zniszczeń </w:t>
            </w:r>
            <w:r>
              <w:rPr>
                <w:rFonts w:ascii="Times New Roman" w:hAnsi="Times New Roman" w:cs="Times New Roman"/>
                <w:sz w:val="20"/>
                <w:szCs w:val="20"/>
              </w:rPr>
              <w:br/>
            </w:r>
            <w:r w:rsidRPr="00357379">
              <w:rPr>
                <w:rFonts w:ascii="Times New Roman" w:hAnsi="Times New Roman" w:cs="Times New Roman"/>
                <w:sz w:val="20"/>
                <w:szCs w:val="20"/>
              </w:rPr>
              <w:t xml:space="preserve">w siedliskach ptaków gnieżdżących się w pasie roślinności przybrzeżnej. Podobnie jak w przypadku oddziaływania inwestycji na florę, oddziaływanie przedsięwzięcia będzie miało miejsce jedynie na etapie inwestycyjnym. Emisja hałasu i drgań związana z prowadzeniem prac będzie powodować płoszenie zarówno gatunków awifauny, jak również fauny wodnej. </w:t>
            </w:r>
          </w:p>
          <w:p w14:paraId="69B15C07" w14:textId="6D3466E0"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Budowa czy montaż urządzeń do gromadzenia wód opadowych będzie pozytywnie wpływać na przeciwdziałanie suszy, jest to kluczowe rozwiązanie </w:t>
            </w:r>
            <w:r w:rsidRPr="00357379">
              <w:rPr>
                <w:rFonts w:ascii="Times New Roman" w:hAnsi="Times New Roman" w:cs="Times New Roman"/>
                <w:sz w:val="20"/>
                <w:szCs w:val="20"/>
              </w:rPr>
              <w:lastRenderedPageBreak/>
              <w:t xml:space="preserve">pomocne w niwelowaniu skutków deficytu wody. Retencjonowanie wody </w:t>
            </w:r>
            <w:r>
              <w:rPr>
                <w:rFonts w:ascii="Times New Roman" w:hAnsi="Times New Roman" w:cs="Times New Roman"/>
                <w:sz w:val="20"/>
                <w:szCs w:val="20"/>
              </w:rPr>
              <w:br/>
            </w:r>
            <w:r w:rsidRPr="00357379">
              <w:rPr>
                <w:rFonts w:ascii="Times New Roman" w:hAnsi="Times New Roman" w:cs="Times New Roman"/>
                <w:sz w:val="20"/>
                <w:szCs w:val="20"/>
              </w:rPr>
              <w:t>w zbiornikach na powierzchni ziemi czy też pod ziemią zapewni dostęp do wody w okresach suszy, która może być wykorzystywana w ogrodach czy też do spłukiwania toalet.</w:t>
            </w:r>
          </w:p>
          <w:p w14:paraId="4D576952" w14:textId="71F3A4F1"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Woda pochodząca z opadów winna być traktowana jako cenny surowiec, który należy wykorzystać jak najbliżej miejsca opadu. </w:t>
            </w:r>
          </w:p>
        </w:tc>
        <w:tc>
          <w:tcPr>
            <w:tcW w:w="1583" w:type="dxa"/>
            <w:vMerge/>
            <w:vAlign w:val="center"/>
          </w:tcPr>
          <w:p w14:paraId="2D705E22"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restart"/>
            <w:vAlign w:val="center"/>
          </w:tcPr>
          <w:p w14:paraId="38EA97DC" w14:textId="1F084A93" w:rsidR="00D9326E" w:rsidRPr="004B494E" w:rsidRDefault="00D9326E" w:rsidP="00D9326E">
            <w:pPr>
              <w:spacing w:line="276" w:lineRule="auto"/>
              <w:jc w:val="both"/>
              <w:rPr>
                <w:rFonts w:ascii="Times New Roman" w:hAnsi="Times New Roman" w:cs="Times New Roman"/>
                <w:sz w:val="20"/>
                <w:szCs w:val="20"/>
              </w:rPr>
            </w:pPr>
            <w:r w:rsidRPr="004B494E">
              <w:rPr>
                <w:rFonts w:ascii="Times New Roman" w:hAnsi="Times New Roman" w:cs="Times New Roman"/>
                <w:sz w:val="20"/>
                <w:szCs w:val="20"/>
              </w:rPr>
              <w:t>Istotn</w:t>
            </w:r>
            <w:r w:rsidRPr="00357379">
              <w:rPr>
                <w:rFonts w:ascii="Times New Roman" w:hAnsi="Times New Roman" w:cs="Times New Roman"/>
                <w:sz w:val="20"/>
                <w:szCs w:val="20"/>
              </w:rPr>
              <w:t>e jest, aby prace były</w:t>
            </w:r>
            <w:r w:rsidRPr="004B494E">
              <w:rPr>
                <w:rFonts w:ascii="Times New Roman" w:hAnsi="Times New Roman" w:cs="Times New Roman"/>
                <w:sz w:val="20"/>
                <w:szCs w:val="20"/>
              </w:rPr>
              <w:t xml:space="preserve"> zaplanowan</w:t>
            </w:r>
            <w:r w:rsidRPr="00357379">
              <w:rPr>
                <w:rFonts w:ascii="Times New Roman" w:hAnsi="Times New Roman" w:cs="Times New Roman"/>
                <w:sz w:val="20"/>
                <w:szCs w:val="20"/>
              </w:rPr>
              <w:t>e</w:t>
            </w:r>
            <w:r w:rsidRPr="004B494E">
              <w:rPr>
                <w:rFonts w:ascii="Times New Roman" w:hAnsi="Times New Roman" w:cs="Times New Roman"/>
                <w:sz w:val="20"/>
                <w:szCs w:val="20"/>
              </w:rPr>
              <w:t xml:space="preserve"> w taki sposób, aby zminimalizować oddziaływania na jakość </w:t>
            </w:r>
            <w:r w:rsidR="006908E1">
              <w:rPr>
                <w:rFonts w:ascii="Times New Roman" w:hAnsi="Times New Roman" w:cs="Times New Roman"/>
                <w:sz w:val="20"/>
                <w:szCs w:val="20"/>
              </w:rPr>
              <w:br/>
            </w:r>
            <w:r w:rsidRPr="004B494E">
              <w:rPr>
                <w:rFonts w:ascii="Times New Roman" w:hAnsi="Times New Roman" w:cs="Times New Roman"/>
                <w:sz w:val="20"/>
                <w:szCs w:val="20"/>
              </w:rPr>
              <w:t xml:space="preserve">i zasobność wód oraz bioróżnorodność odcinka cieku/rowu poprzez m.in. stosowanie siatek zabezpieczających, ograniczenie prac w korycie cieku, stosowanie umocnień dna i brzegów z materiałów naturalnych, ograniczenie do minimum prostowania koryt oraz ograniczenie wygradzania cieku poprzez stosowanie zamknięć remontowych, zastawek itp. </w:t>
            </w:r>
          </w:p>
          <w:p w14:paraId="4AD8150B" w14:textId="619A47AE" w:rsidR="00D9326E" w:rsidRPr="00357379" w:rsidRDefault="00D9326E" w:rsidP="00D9326E">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Aby zminimalizować wpływ hałasu na faunę </w:t>
            </w:r>
            <w:r>
              <w:rPr>
                <w:rFonts w:ascii="Times New Roman" w:hAnsi="Times New Roman" w:cs="Times New Roman"/>
                <w:sz w:val="20"/>
                <w:szCs w:val="20"/>
              </w:rPr>
              <w:br/>
            </w:r>
            <w:r w:rsidRPr="00357379">
              <w:rPr>
                <w:rFonts w:ascii="Times New Roman" w:hAnsi="Times New Roman" w:cs="Times New Roman"/>
                <w:sz w:val="20"/>
                <w:szCs w:val="20"/>
              </w:rPr>
              <w:t>w otoczeniu przedsięwzięcia</w:t>
            </w:r>
            <w:r w:rsidR="008430E5">
              <w:rPr>
                <w:rFonts w:ascii="Times New Roman" w:hAnsi="Times New Roman" w:cs="Times New Roman"/>
                <w:sz w:val="20"/>
                <w:szCs w:val="20"/>
              </w:rPr>
              <w:t>,</w:t>
            </w:r>
            <w:r w:rsidRPr="00357379">
              <w:rPr>
                <w:rFonts w:ascii="Times New Roman" w:hAnsi="Times New Roman" w:cs="Times New Roman"/>
                <w:sz w:val="20"/>
                <w:szCs w:val="20"/>
              </w:rPr>
              <w:t xml:space="preserve"> termin realizacji prac zostanie zaplanowany etapowo</w:t>
            </w:r>
            <w:r w:rsidR="008430E5">
              <w:rPr>
                <w:rFonts w:ascii="Times New Roman" w:hAnsi="Times New Roman" w:cs="Times New Roman"/>
                <w:sz w:val="20"/>
                <w:szCs w:val="20"/>
              </w:rPr>
              <w:t>, a także</w:t>
            </w:r>
            <w:r w:rsidRPr="00357379">
              <w:rPr>
                <w:rFonts w:ascii="Times New Roman" w:hAnsi="Times New Roman" w:cs="Times New Roman"/>
                <w:sz w:val="20"/>
                <w:szCs w:val="20"/>
              </w:rPr>
              <w:t xml:space="preserve"> poza okresami lęgowymi ptaków (1 marca </w:t>
            </w:r>
            <w:r w:rsidR="008430E5">
              <w:rPr>
                <w:rFonts w:ascii="Times New Roman" w:hAnsi="Times New Roman" w:cs="Times New Roman"/>
                <w:sz w:val="20"/>
                <w:szCs w:val="20"/>
              </w:rPr>
              <w:t>–</w:t>
            </w:r>
            <w:r w:rsidRPr="00357379">
              <w:rPr>
                <w:rFonts w:ascii="Times New Roman" w:hAnsi="Times New Roman" w:cs="Times New Roman"/>
                <w:sz w:val="20"/>
                <w:szCs w:val="20"/>
              </w:rPr>
              <w:t xml:space="preserve"> 15 sierpnia, chyba że potwierdzony będzie brak lęgów) oraz tarła ryb </w:t>
            </w:r>
            <w:r w:rsidR="006908E1">
              <w:rPr>
                <w:rFonts w:ascii="Times New Roman" w:hAnsi="Times New Roman" w:cs="Times New Roman"/>
                <w:sz w:val="20"/>
                <w:szCs w:val="20"/>
              </w:rPr>
              <w:br/>
            </w:r>
            <w:r w:rsidRPr="00357379">
              <w:rPr>
                <w:rFonts w:ascii="Times New Roman" w:hAnsi="Times New Roman" w:cs="Times New Roman"/>
                <w:sz w:val="20"/>
                <w:szCs w:val="20"/>
              </w:rPr>
              <w:t>(1 marca</w:t>
            </w:r>
            <w:r w:rsidR="008430E5">
              <w:rPr>
                <w:rFonts w:ascii="Times New Roman" w:hAnsi="Times New Roman" w:cs="Times New Roman"/>
                <w:sz w:val="20"/>
                <w:szCs w:val="20"/>
              </w:rPr>
              <w:t xml:space="preserve"> –</w:t>
            </w:r>
            <w:r w:rsidRPr="00357379">
              <w:rPr>
                <w:rFonts w:ascii="Times New Roman" w:hAnsi="Times New Roman" w:cs="Times New Roman"/>
                <w:sz w:val="20"/>
                <w:szCs w:val="20"/>
              </w:rPr>
              <w:t xml:space="preserve"> 30 czerwca).</w:t>
            </w:r>
          </w:p>
        </w:tc>
      </w:tr>
      <w:tr w:rsidR="00D9326E" w:rsidRPr="00357379" w14:paraId="2D269FE2" w14:textId="77777777" w:rsidTr="009A3CC0">
        <w:trPr>
          <w:trHeight w:val="7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D5D58F1" w14:textId="77777777"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retencjonowania wody, w tym małej retencji, zwłaszcza w oparciu o naturalne mechanizmy ekosystemowe</w:t>
            </w:r>
          </w:p>
        </w:tc>
        <w:tc>
          <w:tcPr>
            <w:tcW w:w="0" w:type="auto"/>
            <w:vMerge/>
            <w:vAlign w:val="center"/>
          </w:tcPr>
          <w:p w14:paraId="5129D40A"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4CB87034"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shd w:val="clear" w:color="auto" w:fill="auto"/>
            <w:vAlign w:val="center"/>
          </w:tcPr>
          <w:p w14:paraId="5AB55C4C"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7AA2AE8A"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4E0EE9A8" w14:textId="77777777" w:rsidR="00D9326E" w:rsidRPr="00357379" w:rsidRDefault="00D9326E" w:rsidP="00D9326E">
            <w:pPr>
              <w:spacing w:line="276" w:lineRule="auto"/>
              <w:jc w:val="center"/>
              <w:rPr>
                <w:rFonts w:ascii="Times New Roman" w:hAnsi="Times New Roman" w:cs="Times New Roman"/>
                <w:sz w:val="20"/>
                <w:szCs w:val="20"/>
              </w:rPr>
            </w:pPr>
          </w:p>
        </w:tc>
      </w:tr>
      <w:tr w:rsidR="00D9326E" w:rsidRPr="00357379" w14:paraId="7E7C210D" w14:textId="77777777" w:rsidTr="009A3CC0">
        <w:trPr>
          <w:trHeight w:val="39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DD07060" w14:textId="0F9BAB3A"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Niezbędne działania w zakresie urządzeń wodnych </w:t>
            </w:r>
            <w:r>
              <w:rPr>
                <w:rFonts w:ascii="Times New Roman" w:hAnsi="Times New Roman" w:cs="Times New Roman"/>
                <w:sz w:val="20"/>
                <w:szCs w:val="20"/>
              </w:rPr>
              <w:br/>
            </w:r>
            <w:r w:rsidRPr="00357379">
              <w:rPr>
                <w:rFonts w:ascii="Times New Roman" w:hAnsi="Times New Roman" w:cs="Times New Roman"/>
                <w:sz w:val="20"/>
                <w:szCs w:val="20"/>
              </w:rPr>
              <w:t>i infrastruktury hydrotechnicznej</w:t>
            </w:r>
            <w:r w:rsidR="009B7F38">
              <w:rPr>
                <w:rFonts w:ascii="Times New Roman" w:hAnsi="Times New Roman" w:cs="Times New Roman"/>
                <w:sz w:val="20"/>
                <w:szCs w:val="20"/>
              </w:rPr>
              <w:t>,</w:t>
            </w:r>
            <w:r w:rsidRPr="00357379">
              <w:rPr>
                <w:rFonts w:ascii="Times New Roman" w:hAnsi="Times New Roman" w:cs="Times New Roman"/>
                <w:sz w:val="20"/>
                <w:szCs w:val="20"/>
              </w:rPr>
              <w:t xml:space="preserve"> służących zmniejszeniu skutków powodzi i suszy</w:t>
            </w:r>
          </w:p>
        </w:tc>
        <w:tc>
          <w:tcPr>
            <w:tcW w:w="0" w:type="auto"/>
            <w:vMerge/>
            <w:vAlign w:val="center"/>
          </w:tcPr>
          <w:p w14:paraId="0073F376"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7B4FAE82"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shd w:val="clear" w:color="auto" w:fill="auto"/>
            <w:vAlign w:val="center"/>
          </w:tcPr>
          <w:p w14:paraId="3AE6BDB8"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4109110A"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13DF7444" w14:textId="77777777" w:rsidR="00D9326E" w:rsidRPr="00357379" w:rsidRDefault="00D9326E" w:rsidP="00D9326E">
            <w:pPr>
              <w:spacing w:line="276" w:lineRule="auto"/>
              <w:jc w:val="center"/>
              <w:rPr>
                <w:rFonts w:ascii="Times New Roman" w:hAnsi="Times New Roman" w:cs="Times New Roman"/>
                <w:sz w:val="20"/>
                <w:szCs w:val="20"/>
              </w:rPr>
            </w:pPr>
          </w:p>
        </w:tc>
      </w:tr>
      <w:tr w:rsidR="00D9326E" w:rsidRPr="00357379" w14:paraId="6564AAD4" w14:textId="77777777" w:rsidTr="009A3CC0">
        <w:trPr>
          <w:trHeight w:val="39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B0CF371" w14:textId="73066D6D"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Rozwój potencjału służb publicznych, w tym monitoringu </w:t>
            </w:r>
            <w:r w:rsidR="00581857">
              <w:rPr>
                <w:rFonts w:ascii="Times New Roman" w:hAnsi="Times New Roman" w:cs="Times New Roman"/>
                <w:sz w:val="20"/>
                <w:szCs w:val="20"/>
              </w:rPr>
              <w:t>i</w:t>
            </w:r>
            <w:r w:rsidRPr="00357379">
              <w:rPr>
                <w:rFonts w:ascii="Times New Roman" w:hAnsi="Times New Roman" w:cs="Times New Roman"/>
                <w:sz w:val="20"/>
                <w:szCs w:val="20"/>
              </w:rPr>
              <w:t xml:space="preserve"> doposażenia służb ratunkowych</w:t>
            </w:r>
          </w:p>
        </w:tc>
        <w:tc>
          <w:tcPr>
            <w:tcW w:w="0" w:type="auto"/>
            <w:vMerge/>
            <w:vAlign w:val="center"/>
          </w:tcPr>
          <w:p w14:paraId="3AE442D7"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61E517A2"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shd w:val="clear" w:color="auto" w:fill="auto"/>
            <w:vAlign w:val="center"/>
          </w:tcPr>
          <w:p w14:paraId="2CC8806A"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22F31ED4"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63F266F5"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2601F0D3" w14:textId="77777777" w:rsidTr="009A3CC0">
        <w:trPr>
          <w:trHeight w:val="397"/>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1FA8172" w14:textId="76BCC263" w:rsidR="00D9326E" w:rsidRPr="00357379" w:rsidRDefault="00D9326E" w:rsidP="00581857">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Zagospodarowanie wód w zlewniach miejskich (systemy mające za zadanie zapobieganie podtopieniom i zalaniom oraz ograniczanie skutków tych zjawisk, zwiększenie absorbcji gruntu, spowolnienie odpływu oraz retencjonowanie wody wraz z systemami jej dystrybucji podczas suszy, co jest związane głównie z budową zrównoważonych systemów gospodarowania wodami opadowymi)</w:t>
            </w:r>
          </w:p>
        </w:tc>
        <w:tc>
          <w:tcPr>
            <w:tcW w:w="0" w:type="auto"/>
            <w:vMerge/>
            <w:vAlign w:val="center"/>
          </w:tcPr>
          <w:p w14:paraId="6244EAF9" w14:textId="77777777" w:rsidR="00D9326E" w:rsidRPr="00357379" w:rsidRDefault="00D9326E" w:rsidP="00D9326E">
            <w:pPr>
              <w:spacing w:line="276" w:lineRule="auto"/>
              <w:jc w:val="center"/>
              <w:rPr>
                <w:rFonts w:ascii="Times New Roman" w:hAnsi="Times New Roman" w:cs="Times New Roman"/>
                <w:sz w:val="20"/>
                <w:szCs w:val="20"/>
              </w:rPr>
            </w:pPr>
          </w:p>
        </w:tc>
        <w:tc>
          <w:tcPr>
            <w:tcW w:w="2033" w:type="dxa"/>
            <w:vMerge/>
            <w:vAlign w:val="center"/>
          </w:tcPr>
          <w:p w14:paraId="08F73644" w14:textId="77777777" w:rsidR="00D9326E" w:rsidRPr="00357379" w:rsidRDefault="00D9326E" w:rsidP="00D9326E">
            <w:pPr>
              <w:spacing w:line="276" w:lineRule="auto"/>
              <w:jc w:val="center"/>
              <w:rPr>
                <w:rFonts w:ascii="Times New Roman" w:hAnsi="Times New Roman" w:cs="Times New Roman"/>
                <w:sz w:val="20"/>
                <w:szCs w:val="20"/>
              </w:rPr>
            </w:pPr>
          </w:p>
        </w:tc>
        <w:tc>
          <w:tcPr>
            <w:tcW w:w="6617" w:type="dxa"/>
            <w:vMerge/>
            <w:shd w:val="clear" w:color="auto" w:fill="auto"/>
            <w:vAlign w:val="center"/>
          </w:tcPr>
          <w:p w14:paraId="0EE98016" w14:textId="77777777" w:rsidR="00D9326E" w:rsidRPr="00357379" w:rsidRDefault="00D9326E" w:rsidP="00D9326E">
            <w:pPr>
              <w:spacing w:line="276" w:lineRule="auto"/>
              <w:rPr>
                <w:rFonts w:ascii="Times New Roman" w:hAnsi="Times New Roman" w:cs="Times New Roman"/>
                <w:sz w:val="20"/>
                <w:szCs w:val="20"/>
              </w:rPr>
            </w:pPr>
          </w:p>
        </w:tc>
        <w:tc>
          <w:tcPr>
            <w:tcW w:w="1583" w:type="dxa"/>
            <w:vMerge/>
            <w:vAlign w:val="center"/>
          </w:tcPr>
          <w:p w14:paraId="2EE37401" w14:textId="77777777" w:rsidR="00D9326E" w:rsidRPr="00357379" w:rsidRDefault="00D9326E" w:rsidP="00D9326E">
            <w:pPr>
              <w:spacing w:line="276" w:lineRule="auto"/>
              <w:jc w:val="center"/>
              <w:rPr>
                <w:rFonts w:ascii="Times New Roman" w:hAnsi="Times New Roman" w:cs="Times New Roman"/>
                <w:sz w:val="20"/>
                <w:szCs w:val="20"/>
              </w:rPr>
            </w:pPr>
          </w:p>
        </w:tc>
        <w:tc>
          <w:tcPr>
            <w:tcW w:w="0" w:type="auto"/>
            <w:vMerge/>
            <w:vAlign w:val="center"/>
          </w:tcPr>
          <w:p w14:paraId="66E6240D" w14:textId="77777777" w:rsidR="00D9326E" w:rsidRPr="00357379" w:rsidRDefault="00D9326E" w:rsidP="00D9326E">
            <w:pPr>
              <w:spacing w:line="276" w:lineRule="auto"/>
              <w:rPr>
                <w:rFonts w:ascii="Times New Roman" w:hAnsi="Times New Roman" w:cs="Times New Roman"/>
                <w:sz w:val="20"/>
                <w:szCs w:val="20"/>
              </w:rPr>
            </w:pPr>
          </w:p>
        </w:tc>
      </w:tr>
      <w:tr w:rsidR="00D9326E" w:rsidRPr="00357379" w14:paraId="6537F035"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38089EC" w14:textId="77777777" w:rsidR="00D9326E" w:rsidRPr="00357379" w:rsidRDefault="00D9326E" w:rsidP="00D9326E">
            <w:pPr>
              <w:spacing w:line="276" w:lineRule="auto"/>
              <w:jc w:val="center"/>
              <w:rPr>
                <w:rFonts w:ascii="Times New Roman" w:hAnsi="Times New Roman" w:cs="Times New Roman"/>
                <w:b/>
                <w:bCs/>
                <w:color w:val="000000" w:themeColor="text1"/>
                <w:sz w:val="20"/>
                <w:szCs w:val="20"/>
              </w:rPr>
            </w:pPr>
            <w:r w:rsidRPr="00357379">
              <w:rPr>
                <w:rFonts w:ascii="Times New Roman" w:hAnsi="Times New Roman" w:cs="Times New Roman"/>
                <w:b/>
                <w:bCs/>
                <w:i/>
                <w:iCs/>
                <w:sz w:val="20"/>
                <w:szCs w:val="20"/>
              </w:rPr>
              <w:t>Projekt strategiczny 7 Rozwój ogólnodostępnej niekomercyjnej infrastruktury turystycznej i okołoturystycznej</w:t>
            </w:r>
          </w:p>
        </w:tc>
      </w:tr>
      <w:tr w:rsidR="006908E1" w:rsidRPr="00357379" w14:paraId="3E6BA1EF" w14:textId="77777777" w:rsidTr="007D62F6">
        <w:trPr>
          <w:trHeight w:val="3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E071A6A" w14:textId="6DBC26D4"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 Muzeum Kazimierskiego w Słonowicach wraz z zagospodarowaniem terenu</w:t>
            </w:r>
          </w:p>
        </w:tc>
        <w:tc>
          <w:tcPr>
            <w:tcW w:w="0" w:type="auto"/>
            <w:vAlign w:val="center"/>
          </w:tcPr>
          <w:p w14:paraId="618D2355"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Słonowice</w:t>
            </w:r>
          </w:p>
        </w:tc>
        <w:tc>
          <w:tcPr>
            <w:tcW w:w="2033" w:type="dxa"/>
            <w:vAlign w:val="center"/>
          </w:tcPr>
          <w:p w14:paraId="7E915103"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Poza obszarami chronionymi</w:t>
            </w:r>
          </w:p>
        </w:tc>
        <w:tc>
          <w:tcPr>
            <w:tcW w:w="6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DD7D4" w14:textId="0B17B886" w:rsidR="006908E1" w:rsidRPr="00357379" w:rsidRDefault="006908E1" w:rsidP="006908E1">
            <w:pPr>
              <w:spacing w:line="276" w:lineRule="auto"/>
              <w:jc w:val="both"/>
              <w:rPr>
                <w:rFonts w:ascii="Times New Roman" w:hAnsi="Times New Roman" w:cs="Times New Roman"/>
                <w:sz w:val="20"/>
                <w:szCs w:val="20"/>
              </w:rPr>
            </w:pPr>
            <w:r>
              <w:rPr>
                <w:rFonts w:ascii="Times New Roman" w:hAnsi="Times New Roman"/>
                <w:sz w:val="20"/>
                <w:szCs w:val="20"/>
              </w:rPr>
              <w:t>Dokładna lokalizacja zadania nie jest znana, jednak tego rodzaju i</w:t>
            </w:r>
            <w:r w:rsidRPr="00F112B0">
              <w:rPr>
                <w:rFonts w:ascii="Times New Roman" w:hAnsi="Times New Roman"/>
                <w:sz w:val="20"/>
                <w:szCs w:val="20"/>
              </w:rPr>
              <w:t>nwestycj</w:t>
            </w:r>
            <w:r>
              <w:rPr>
                <w:rFonts w:ascii="Times New Roman" w:hAnsi="Times New Roman"/>
                <w:sz w:val="20"/>
                <w:szCs w:val="20"/>
              </w:rPr>
              <w:t>a</w:t>
            </w:r>
            <w:r w:rsidRPr="00F112B0">
              <w:rPr>
                <w:rFonts w:ascii="Times New Roman" w:hAnsi="Times New Roman"/>
                <w:sz w:val="20"/>
                <w:szCs w:val="20"/>
              </w:rPr>
              <w:t xml:space="preserve"> wiązać się </w:t>
            </w:r>
            <w:r>
              <w:rPr>
                <w:rFonts w:ascii="Times New Roman" w:hAnsi="Times New Roman"/>
                <w:sz w:val="20"/>
                <w:szCs w:val="20"/>
              </w:rPr>
              <w:t>może</w:t>
            </w:r>
            <w:r w:rsidRPr="00F112B0">
              <w:rPr>
                <w:rFonts w:ascii="Times New Roman" w:hAnsi="Times New Roman"/>
                <w:sz w:val="20"/>
                <w:szCs w:val="20"/>
              </w:rPr>
              <w:t xml:space="preserve"> z naruszeniem struktury gruntu w trakcie prowadzenia prac budowlanych, ze względu na konieczność odpowiedniego posadowienia budynku oraz emisją hałasu</w:t>
            </w:r>
            <w:r w:rsidR="003E38E7">
              <w:rPr>
                <w:rFonts w:ascii="Times New Roman" w:hAnsi="Times New Roman"/>
                <w:sz w:val="20"/>
                <w:szCs w:val="20"/>
              </w:rPr>
              <w:t>,</w:t>
            </w:r>
            <w:r w:rsidRPr="00F112B0">
              <w:rPr>
                <w:rFonts w:ascii="Times New Roman" w:hAnsi="Times New Roman"/>
                <w:sz w:val="20"/>
                <w:szCs w:val="20"/>
              </w:rPr>
              <w:t xml:space="preserve"> będącą efektem pracy i emisją dźwięków przez urządzenia i maszyny. Prowadzenie prac budowlanych może się wiązać </w:t>
            </w:r>
            <w:r>
              <w:rPr>
                <w:rFonts w:ascii="Times New Roman" w:hAnsi="Times New Roman"/>
                <w:sz w:val="20"/>
                <w:szCs w:val="20"/>
              </w:rPr>
              <w:br/>
            </w:r>
            <w:r w:rsidRPr="00F112B0">
              <w:rPr>
                <w:rFonts w:ascii="Times New Roman" w:hAnsi="Times New Roman"/>
                <w:sz w:val="20"/>
                <w:szCs w:val="20"/>
              </w:rPr>
              <w:t>z powstawaniem odpadów. Efektem realizacji projektu będzie stworzenie warunków do efektywnego spędzania czasu wolnego przez mieszkańców</w:t>
            </w:r>
            <w:r>
              <w:rPr>
                <w:rFonts w:ascii="Times New Roman" w:hAnsi="Times New Roman"/>
                <w:sz w:val="20"/>
                <w:szCs w:val="20"/>
              </w:rPr>
              <w:t>.</w:t>
            </w:r>
          </w:p>
        </w:tc>
        <w:tc>
          <w:tcPr>
            <w:tcW w:w="1583" w:type="dxa"/>
            <w:vAlign w:val="center"/>
          </w:tcPr>
          <w:p w14:paraId="04AD9DB0" w14:textId="14BE9AC4"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Align w:val="center"/>
          </w:tcPr>
          <w:p w14:paraId="138708DC" w14:textId="5BCDB4C4" w:rsidR="006908E1" w:rsidRPr="00357379" w:rsidRDefault="006908E1" w:rsidP="006908E1">
            <w:pPr>
              <w:spacing w:line="276" w:lineRule="auto"/>
              <w:jc w:val="both"/>
              <w:rPr>
                <w:rFonts w:ascii="Times New Roman" w:hAnsi="Times New Roman" w:cs="Times New Roman"/>
                <w:sz w:val="20"/>
                <w:szCs w:val="20"/>
              </w:rPr>
            </w:pPr>
            <w:r w:rsidRPr="006908E1">
              <w:rPr>
                <w:rFonts w:ascii="Times New Roman" w:hAnsi="Times New Roman" w:cs="Times New Roman"/>
                <w:sz w:val="20"/>
                <w:szCs w:val="20"/>
              </w:rPr>
              <w:t>Negatywne oddziaływanie na środowisko inwestycji należy ograniczyć do racjonalnego poziomu poprzez dobrze przemyślany wybór lokalizacji, ponieważ skala wywoływanych przez nie przekształceń środowiska zależeć będzie w znacznym stopniu od lokalnych uwarunkowań. Ponadto na wykonawcach poszczególnych inwestycji spoczywa obowiązek przeprowadzenia osobnych procedur oddziaływania na środowisko. Zakres oddziaływania oraz jego wielkość będzie można oszacować dopiero na etapie sporządzania szczegółowego zakresu prac.</w:t>
            </w:r>
          </w:p>
        </w:tc>
      </w:tr>
      <w:tr w:rsidR="006908E1" w:rsidRPr="00357379" w14:paraId="1620C9DC" w14:textId="77777777" w:rsidTr="009A3CC0">
        <w:trPr>
          <w:trHeight w:val="3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23028A3" w14:textId="1D2DE6F6"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Zagospodarowanie na cele turystyczne z przyległymi terenami wraz z infrastrukturą towarzyszącą </w:t>
            </w:r>
            <w:r w:rsidRPr="00357379">
              <w:rPr>
                <w:rFonts w:ascii="Times New Roman" w:hAnsi="Times New Roman" w:cs="Times New Roman"/>
                <w:color w:val="000000"/>
                <w:sz w:val="20"/>
                <w:szCs w:val="20"/>
              </w:rPr>
              <w:t>zbiornika wodnego w Radzanowie</w:t>
            </w:r>
          </w:p>
        </w:tc>
        <w:tc>
          <w:tcPr>
            <w:tcW w:w="0" w:type="auto"/>
            <w:vAlign w:val="center"/>
          </w:tcPr>
          <w:p w14:paraId="4C93D4BF"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Radzanów</w:t>
            </w:r>
          </w:p>
        </w:tc>
        <w:tc>
          <w:tcPr>
            <w:tcW w:w="2033" w:type="dxa"/>
            <w:vAlign w:val="center"/>
          </w:tcPr>
          <w:p w14:paraId="5E5593ED" w14:textId="662A80DC"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Szaniecki Park Krajobrazowy, </w:t>
            </w:r>
            <w:r w:rsidR="008430E5">
              <w:rPr>
                <w:rFonts w:ascii="Times New Roman" w:hAnsi="Times New Roman" w:cs="Times New Roman"/>
                <w:sz w:val="20"/>
                <w:szCs w:val="20"/>
              </w:rPr>
              <w:t>o</w:t>
            </w:r>
            <w:r w:rsidRPr="00357379">
              <w:rPr>
                <w:rFonts w:ascii="Times New Roman" w:hAnsi="Times New Roman" w:cs="Times New Roman"/>
                <w:sz w:val="20"/>
                <w:szCs w:val="20"/>
              </w:rPr>
              <w:t>bszar Natura 2000 Ostoja Szaniecko-Solecka</w:t>
            </w:r>
          </w:p>
        </w:tc>
        <w:tc>
          <w:tcPr>
            <w:tcW w:w="6617" w:type="dxa"/>
            <w:vMerge w:val="restart"/>
            <w:vAlign w:val="center"/>
          </w:tcPr>
          <w:p w14:paraId="66456B2F" w14:textId="77777777" w:rsidR="006908E1" w:rsidRPr="00555385" w:rsidRDefault="006908E1" w:rsidP="006908E1">
            <w:pPr>
              <w:numPr>
                <w:ilvl w:val="0"/>
                <w:numId w:val="5"/>
              </w:numPr>
              <w:spacing w:line="276" w:lineRule="auto"/>
              <w:jc w:val="both"/>
              <w:rPr>
                <w:rFonts w:ascii="Times New Roman" w:hAnsi="Times New Roman" w:cs="Times New Roman"/>
                <w:sz w:val="20"/>
                <w:szCs w:val="20"/>
              </w:rPr>
            </w:pPr>
            <w:r w:rsidRPr="00555385">
              <w:rPr>
                <w:rFonts w:ascii="Times New Roman" w:hAnsi="Times New Roman" w:cs="Times New Roman"/>
                <w:sz w:val="20"/>
                <w:szCs w:val="20"/>
              </w:rPr>
              <w:t>Przekształcenia środowiska rozpoczynają się w momencie rozpoczęcia prac budowlanych, a skutki odczuwalne mogą być nawet po wielu latach. Ewentualne prace budowlane mogą wpływać na zwiększenie zapylenia i poziomu hałasu. Będzie to jednak odziaływanie lokalne i krótkoterminowe.</w:t>
            </w:r>
          </w:p>
          <w:p w14:paraId="102DD959" w14:textId="77777777" w:rsidR="006908E1" w:rsidRPr="00555385" w:rsidRDefault="006908E1" w:rsidP="006908E1">
            <w:pPr>
              <w:numPr>
                <w:ilvl w:val="0"/>
                <w:numId w:val="5"/>
              </w:numPr>
              <w:spacing w:line="276" w:lineRule="auto"/>
              <w:jc w:val="both"/>
              <w:rPr>
                <w:rFonts w:ascii="Times New Roman" w:hAnsi="Times New Roman" w:cs="Times New Roman"/>
                <w:sz w:val="20"/>
                <w:szCs w:val="20"/>
              </w:rPr>
            </w:pPr>
            <w:r w:rsidRPr="00555385">
              <w:rPr>
                <w:rFonts w:ascii="Times New Roman" w:hAnsi="Times New Roman" w:cs="Times New Roman"/>
                <w:sz w:val="20"/>
                <w:szCs w:val="20"/>
              </w:rPr>
              <w:t>Rozwój funkcji turystyczno-rekreacyjnych będzie miał pośredni pozytywny wpływ na zdrowie mieszkańców poprzez przygotowanie infrastruktury rekreacyjnej powiązanej z terenami zieleni. Zakłada się, że prace będą prowadzone z uwzględnieniem najwyższych standardów ochrony środowiska przyrodniczego.</w:t>
            </w:r>
          </w:p>
          <w:p w14:paraId="51BE57D6" w14:textId="2C46DD32" w:rsidR="006908E1" w:rsidRPr="00985A5A"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Projekt</w:t>
            </w:r>
            <w:r w:rsidRPr="00985A5A">
              <w:rPr>
                <w:rFonts w:ascii="Times New Roman" w:hAnsi="Times New Roman" w:cs="Times New Roman"/>
                <w:sz w:val="20"/>
                <w:szCs w:val="20"/>
              </w:rPr>
              <w:t xml:space="preserve"> zakłada uzupełnienie istniejącego zagospodarowania terenu wokół zbiornik</w:t>
            </w:r>
            <w:r w:rsidRPr="00357379">
              <w:rPr>
                <w:rFonts w:ascii="Times New Roman" w:hAnsi="Times New Roman" w:cs="Times New Roman"/>
                <w:sz w:val="20"/>
                <w:szCs w:val="20"/>
              </w:rPr>
              <w:t>ów</w:t>
            </w:r>
            <w:r w:rsidRPr="00985A5A">
              <w:rPr>
                <w:rFonts w:ascii="Times New Roman" w:hAnsi="Times New Roman" w:cs="Times New Roman"/>
                <w:sz w:val="20"/>
                <w:szCs w:val="20"/>
              </w:rPr>
              <w:t xml:space="preserve"> wodn</w:t>
            </w:r>
            <w:r w:rsidRPr="00357379">
              <w:rPr>
                <w:rFonts w:ascii="Times New Roman" w:hAnsi="Times New Roman" w:cs="Times New Roman"/>
                <w:sz w:val="20"/>
                <w:szCs w:val="20"/>
              </w:rPr>
              <w:t>ych</w:t>
            </w:r>
            <w:r w:rsidRPr="00985A5A">
              <w:rPr>
                <w:rFonts w:ascii="Times New Roman" w:hAnsi="Times New Roman" w:cs="Times New Roman"/>
                <w:sz w:val="20"/>
                <w:szCs w:val="20"/>
              </w:rPr>
              <w:t>. Ewentualne prace budowlane mogą wpływać na zwiększenie zapylenia i poziomu hałasu. Będzie to jednak odziaływanie lokalne i krótkoterminowe.</w:t>
            </w:r>
          </w:p>
          <w:p w14:paraId="7AA120D3" w14:textId="24BCE36C" w:rsidR="006908E1" w:rsidRPr="006621E1" w:rsidRDefault="006908E1" w:rsidP="006621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funkcji turystyczno-rekreacyjnych będzie miał pośredni pozytywny wpływ na zdrowie mieszkańców poprzez przygotowanie infrastruktury rekreacyjnej powiązanej z terenami zieleni. Zagospodarowanie terenów przy zbiornikach wodnych posłuży dla celów zrównoważonego i przyjaznego środowisku rozwoju turystyki. Zakłada się, że prace będą prowadzone z </w:t>
            </w:r>
            <w:r w:rsidRPr="006621E1">
              <w:rPr>
                <w:rFonts w:ascii="Times New Roman" w:hAnsi="Times New Roman" w:cs="Times New Roman"/>
                <w:sz w:val="20"/>
                <w:szCs w:val="20"/>
              </w:rPr>
              <w:t>uwzględnieniem najwyższych standardów ochrony środowiska przyrodniczego.</w:t>
            </w:r>
          </w:p>
          <w:p w14:paraId="7D6D7CB3" w14:textId="24AF6D68" w:rsidR="006908E1" w:rsidRPr="006621E1" w:rsidRDefault="006908E1" w:rsidP="006621E1">
            <w:pPr>
              <w:spacing w:line="276" w:lineRule="auto"/>
              <w:jc w:val="both"/>
              <w:rPr>
                <w:rFonts w:ascii="Times New Roman" w:hAnsi="Times New Roman" w:cs="Times New Roman"/>
                <w:sz w:val="20"/>
                <w:szCs w:val="20"/>
              </w:rPr>
            </w:pPr>
            <w:r w:rsidRPr="006621E1">
              <w:rPr>
                <w:rFonts w:ascii="Times New Roman" w:hAnsi="Times New Roman" w:cs="Times New Roman"/>
                <w:sz w:val="20"/>
                <w:szCs w:val="20"/>
              </w:rPr>
              <w:t xml:space="preserve">Dla inwestycji dotyczącej zagospodarowania terenu wokół zbiornika </w:t>
            </w:r>
            <w:r w:rsidRPr="006621E1">
              <w:rPr>
                <w:rFonts w:ascii="Times New Roman" w:hAnsi="Times New Roman" w:cs="Times New Roman"/>
                <w:color w:val="000000"/>
                <w:sz w:val="20"/>
                <w:szCs w:val="20"/>
              </w:rPr>
              <w:t xml:space="preserve">wodnego w Solcu-Zdroju uzyskano </w:t>
            </w:r>
            <w:r w:rsidRPr="006621E1">
              <w:rPr>
                <w:rFonts w:ascii="Times New Roman" w:hAnsi="Times New Roman" w:cs="Times New Roman"/>
                <w:sz w:val="20"/>
                <w:szCs w:val="20"/>
              </w:rPr>
              <w:t xml:space="preserve">prawomocne pozwolenie na budowę, decyzja środowiskowa nie była wymagana. </w:t>
            </w:r>
          </w:p>
          <w:p w14:paraId="4B7A0EDF" w14:textId="2F07F520" w:rsidR="006908E1" w:rsidRPr="006621E1" w:rsidRDefault="006908E1" w:rsidP="006621E1">
            <w:pPr>
              <w:spacing w:line="276" w:lineRule="auto"/>
              <w:jc w:val="both"/>
              <w:rPr>
                <w:rFonts w:ascii="Times New Roman" w:hAnsi="Times New Roman" w:cs="Times New Roman"/>
                <w:sz w:val="20"/>
                <w:szCs w:val="20"/>
              </w:rPr>
            </w:pPr>
            <w:r w:rsidRPr="006621E1">
              <w:rPr>
                <w:rFonts w:ascii="Times New Roman" w:hAnsi="Times New Roman" w:cs="Times New Roman"/>
                <w:sz w:val="20"/>
                <w:szCs w:val="20"/>
              </w:rPr>
              <w:t>Dla inwestycji dotyczącej zagospodarowania terenu wokół zbiornika Zalewu Pińczowskiego został opracowany program funkcjonalno-użytkowy „zagospodarowanie terenu wokół zalewu pińczowskiego oraz terenu Aeroklubu”. Obecnie trwają prace nad wykonaniem dokumentacji technicznej.</w:t>
            </w:r>
          </w:p>
          <w:p w14:paraId="5F538D23" w14:textId="142290A5" w:rsidR="00874E4F" w:rsidRPr="006621E1" w:rsidRDefault="00874E4F" w:rsidP="006621E1">
            <w:pPr>
              <w:spacing w:line="276" w:lineRule="auto"/>
              <w:jc w:val="both"/>
              <w:rPr>
                <w:rFonts w:ascii="Times New Roman" w:hAnsi="Times New Roman" w:cs="Times New Roman"/>
                <w:sz w:val="20"/>
                <w:szCs w:val="20"/>
              </w:rPr>
            </w:pPr>
            <w:r w:rsidRPr="006621E1">
              <w:rPr>
                <w:rFonts w:ascii="Times New Roman" w:hAnsi="Times New Roman" w:cs="Times New Roman"/>
                <w:sz w:val="20"/>
                <w:szCs w:val="20"/>
              </w:rPr>
              <w:t xml:space="preserve">Zadanie dotyczące </w:t>
            </w:r>
            <w:r w:rsidR="0037226D" w:rsidRPr="006621E1">
              <w:rPr>
                <w:rFonts w:ascii="Times New Roman" w:hAnsi="Times New Roman" w:cs="Times New Roman"/>
                <w:sz w:val="20"/>
                <w:szCs w:val="20"/>
              </w:rPr>
              <w:t>zagospodarowania terenu wokół zalewu pińczowskiego</w:t>
            </w:r>
            <w:r w:rsidRPr="006621E1">
              <w:rPr>
                <w:rFonts w:ascii="Times New Roman" w:hAnsi="Times New Roman" w:cs="Times New Roman"/>
                <w:sz w:val="20"/>
                <w:szCs w:val="20"/>
              </w:rPr>
              <w:t xml:space="preserve"> </w:t>
            </w:r>
            <w:r w:rsidR="0037226D" w:rsidRPr="006621E1">
              <w:rPr>
                <w:rFonts w:ascii="Times New Roman" w:hAnsi="Times New Roman" w:cs="Times New Roman"/>
                <w:sz w:val="20"/>
                <w:szCs w:val="20"/>
              </w:rPr>
              <w:t xml:space="preserve">będzie </w:t>
            </w:r>
            <w:r w:rsidRPr="006621E1">
              <w:rPr>
                <w:rFonts w:ascii="Times New Roman" w:hAnsi="Times New Roman" w:cs="Times New Roman"/>
                <w:sz w:val="20"/>
                <w:szCs w:val="20"/>
              </w:rPr>
              <w:t xml:space="preserve">realizowane na terenach objętych ochroną prawną, w tym Obszarów Natura 2000, jednak nie przewiduje się niszczenia siedlisk i stanowisk </w:t>
            </w:r>
            <w:r w:rsidRPr="006621E1">
              <w:rPr>
                <w:rFonts w:ascii="Times New Roman" w:hAnsi="Times New Roman" w:cs="Times New Roman"/>
                <w:sz w:val="20"/>
                <w:szCs w:val="20"/>
              </w:rPr>
              <w:lastRenderedPageBreak/>
              <w:t xml:space="preserve">przyrodniczych lub miejsc rozrodu/bytowania poszczególnych gatunków zwierząt i roślin w tych obszarach po wdrożeniu działań minimalizujących i przy respektowaniu zapisów wynikających z Planów Zadań Ochronnych dla obszarów Natura 2000. </w:t>
            </w:r>
          </w:p>
          <w:p w14:paraId="63B2E538" w14:textId="77777777" w:rsidR="006621E1" w:rsidRPr="006621E1" w:rsidRDefault="006621E1" w:rsidP="006621E1">
            <w:pPr>
              <w:jc w:val="both"/>
              <w:rPr>
                <w:rFonts w:ascii="Times New Roman" w:hAnsi="Times New Roman"/>
                <w:sz w:val="20"/>
                <w:szCs w:val="20"/>
              </w:rPr>
            </w:pPr>
            <w:r w:rsidRPr="006621E1">
              <w:rPr>
                <w:rFonts w:ascii="Times New Roman" w:hAnsi="Times New Roman"/>
                <w:sz w:val="20"/>
                <w:szCs w:val="20"/>
              </w:rPr>
              <w:t>Ponadto zadanie dotyczące zagospodarowania  terenu wokół zbiornika Zalewu Pińczowskiego wynika z zapisów Strategii Rozwoju Województwa Świętokrzyskiego 2030+ (załącznik II do Strategii Rozwoju Województwa Świętokrzyskiego 2030+ Obszary realizacji projektów i przedsięwzięcia strategiczne – Zrównoważony rozwój gospodarczy zlewni rzeki Nidy w związku z obszarami Natura 2000 – etap I). Celem inwestycji jest zwiększenie naturalnej retencji zlewniowej i dolinowej rzeki Nidy, poprawa zakłóconych stosunków wodnych, osiągnięcie i zachowanie dobrego stanu/potencjału ekologicznego wód oraz osiągnięcie i zachowanie dobrego stanu chemicznego wód ze szczególnym uwzględnieniem obszarów Natura 2000 i innych form ochrony przyrody.</w:t>
            </w:r>
          </w:p>
          <w:p w14:paraId="6110739A" w14:textId="14C8572E" w:rsidR="006621E1" w:rsidRPr="006621E1" w:rsidRDefault="006621E1" w:rsidP="006621E1">
            <w:pPr>
              <w:jc w:val="both"/>
              <w:rPr>
                <w:rFonts w:ascii="Times New Roman" w:hAnsi="Times New Roman"/>
                <w:sz w:val="20"/>
                <w:szCs w:val="20"/>
              </w:rPr>
            </w:pPr>
            <w:r w:rsidRPr="006621E1">
              <w:rPr>
                <w:rFonts w:ascii="Times New Roman" w:hAnsi="Times New Roman"/>
                <w:sz w:val="20"/>
                <w:szCs w:val="20"/>
              </w:rPr>
              <w:t>W ramach strategicznej oceny oddziaływania na środowisko Strategii Rozwoju Województwa Świętokrzyskiego 2030+ (Załącznik 1 do projektu Prognozy oddziaływania na środowisko dla projektu Strategii Rozwoju Województwa Świętokrzyskiego 2030+ Delimitacja i ocena projektów strategicznych) oceniono ww. przedsięwzięcie. Jak oceniono ww. Prognozie przedsięwzięcie wynika z dokumentu Założenia do Programu rozwoju retencji na lata 2021–2027 z perspektywą do roku 2030.</w:t>
            </w:r>
          </w:p>
          <w:p w14:paraId="4F2FC81D" w14:textId="05A1BCAB" w:rsidR="006621E1" w:rsidRPr="006621E1" w:rsidRDefault="006621E1" w:rsidP="006621E1">
            <w:pPr>
              <w:jc w:val="both"/>
              <w:rPr>
                <w:rFonts w:ascii="Times New Roman" w:hAnsi="Times New Roman"/>
                <w:sz w:val="20"/>
                <w:szCs w:val="20"/>
              </w:rPr>
            </w:pPr>
            <w:r w:rsidRPr="006621E1">
              <w:rPr>
                <w:rFonts w:ascii="Times New Roman" w:hAnsi="Times New Roman"/>
                <w:sz w:val="20"/>
                <w:szCs w:val="20"/>
              </w:rPr>
              <w:t>Biorąc pod uwagę ogólne założenia projektu nie przewiduje się wystąpienia negatywnych oddziaływań na różnorodność biologiczną, rośliny i zwierzęta chronione. W wyniku realizacji przedsięwzięcia nie przewiduje się także wystąpienia znacząco negatywnych oddziaływań na obszary chronione: Ostoja Nidziańska PLH260003, Dolina Nidy PLB260001.</w:t>
            </w:r>
          </w:p>
          <w:p w14:paraId="771CF352" w14:textId="77777777" w:rsidR="006621E1" w:rsidRPr="006621E1" w:rsidRDefault="006621E1" w:rsidP="006621E1">
            <w:pPr>
              <w:jc w:val="both"/>
              <w:rPr>
                <w:rFonts w:ascii="Times New Roman" w:hAnsi="Times New Roman"/>
                <w:sz w:val="20"/>
                <w:szCs w:val="20"/>
              </w:rPr>
            </w:pPr>
            <w:r w:rsidRPr="006621E1">
              <w:rPr>
                <w:rFonts w:ascii="Times New Roman" w:hAnsi="Times New Roman"/>
                <w:sz w:val="20"/>
                <w:szCs w:val="20"/>
              </w:rPr>
              <w:t>Planowane w ramach przedsięwzięcia osiągnięcie i zachowanie dobrego stanu wód wpłynie pośrednio pozytywnie na zdrowie ludzi.</w:t>
            </w:r>
          </w:p>
          <w:p w14:paraId="2CAF9B7C" w14:textId="77777777" w:rsidR="006621E1" w:rsidRPr="006621E1" w:rsidRDefault="006621E1" w:rsidP="006621E1">
            <w:pPr>
              <w:jc w:val="both"/>
              <w:rPr>
                <w:rFonts w:ascii="Times New Roman" w:hAnsi="Times New Roman"/>
                <w:sz w:val="20"/>
                <w:szCs w:val="20"/>
              </w:rPr>
            </w:pPr>
            <w:r w:rsidRPr="006621E1">
              <w:rPr>
                <w:rFonts w:ascii="Times New Roman" w:hAnsi="Times New Roman"/>
                <w:sz w:val="20"/>
                <w:szCs w:val="20"/>
              </w:rPr>
              <w:t xml:space="preserve">Projekt ma charakter prośrodowiskowy o znaczącym oddziaływaniu pozytywnym na wody zlewni Nidy JCW RW200010216531 o złym stanie i zagrożonych celach środowiskowych. </w:t>
            </w:r>
          </w:p>
          <w:p w14:paraId="0D13CC2E" w14:textId="1DDDD45C" w:rsidR="006621E1" w:rsidRPr="006621E1" w:rsidRDefault="006621E1" w:rsidP="006621E1">
            <w:pPr>
              <w:autoSpaceDN w:val="0"/>
              <w:spacing w:line="254" w:lineRule="auto"/>
              <w:jc w:val="both"/>
              <w:textAlignment w:val="baseline"/>
              <w:rPr>
                <w:rFonts w:ascii="Times New Roman" w:eastAsia="Calibri" w:hAnsi="Times New Roman" w:cs="Times New Roman"/>
                <w:sz w:val="20"/>
                <w:szCs w:val="20"/>
              </w:rPr>
            </w:pPr>
            <w:r w:rsidRPr="006621E1">
              <w:rPr>
                <w:rFonts w:ascii="Times New Roman" w:hAnsi="Times New Roman" w:cs="Times New Roman"/>
                <w:sz w:val="20"/>
                <w:szCs w:val="20"/>
              </w:rPr>
              <w:t>Na tym etapie nie przewiduje się wystąpienia negatywnych lub pozytywnych oddziaływań, jednak skala i charakter przedsięwzięcia wykluczają ryzyko istotnego oddziaływania na powietrze, powierzchnię ziemi.</w:t>
            </w:r>
          </w:p>
          <w:p w14:paraId="63389FA2" w14:textId="2ADFC8A9" w:rsidR="00520F48" w:rsidRDefault="006908E1" w:rsidP="006908E1">
            <w:pPr>
              <w:spacing w:line="276" w:lineRule="auto"/>
              <w:jc w:val="both"/>
              <w:rPr>
                <w:rFonts w:ascii="Times New Roman" w:hAnsi="Times New Roman"/>
                <w:sz w:val="20"/>
                <w:szCs w:val="20"/>
              </w:rPr>
            </w:pPr>
            <w:r>
              <w:rPr>
                <w:rFonts w:ascii="Times New Roman" w:hAnsi="Times New Roman" w:cs="Times New Roman"/>
                <w:sz w:val="20"/>
                <w:szCs w:val="20"/>
              </w:rPr>
              <w:t xml:space="preserve">Dla inwestycji dotyczącej zagospodarowania terenu przy zbiorniku retencyjnym na rzece Małoszówce został sporządzony projekt na budowę ścieżki rowerowej wokół zbiornika oraz placu zabaw. </w:t>
            </w:r>
            <w:r>
              <w:rPr>
                <w:rFonts w:ascii="Times New Roman" w:hAnsi="Times New Roman"/>
                <w:sz w:val="20"/>
                <w:szCs w:val="20"/>
              </w:rPr>
              <w:t>Gmina Kazimierza Wielka posiada projekt oraz pozwolenie na budowę ścieżki wokół Zbiornika Retencyjnego na rzece Małoszówce.</w:t>
            </w:r>
          </w:p>
          <w:p w14:paraId="6621BE87" w14:textId="6334699C" w:rsidR="0037226D" w:rsidRDefault="0037226D" w:rsidP="006908E1">
            <w:pPr>
              <w:spacing w:line="276" w:lineRule="auto"/>
              <w:jc w:val="both"/>
              <w:rPr>
                <w:rFonts w:ascii="Times New Roman" w:hAnsi="Times New Roman"/>
                <w:sz w:val="20"/>
                <w:szCs w:val="20"/>
              </w:rPr>
            </w:pPr>
            <w:r w:rsidRPr="0037226D">
              <w:rPr>
                <w:rFonts w:ascii="Times New Roman" w:hAnsi="Times New Roman"/>
                <w:sz w:val="20"/>
                <w:szCs w:val="20"/>
              </w:rPr>
              <w:t>Mając na uwadze charakter zadania oraz zastosowanie rozwiązań chroniących środowisko na etapie realizacji przedsięwzięcia, nie przewiduje się negatywnego oddziaływania inwestycji w odniesieniu do realizacji celów środowiskowych wyznaczonych dla wód powierzchniowych i podziemnych, w tym nadmiernej eksploatacji zasobów wodnych. Prace powinny być wykonywane zgodnie ze sztuką budowlaną, przy jak najmniejszym zajęciu terenu – w pasie modernizowanego oraz przebudowywanego wału. Działanie nie będzie powodować zmiany stosunków gruntowo-wodnych, należy uznać, że planowane działania, w trakcie realizacji nie będą wykazywać znaczącego negatywnego oddziaływania na powierzchnię ziemi oraz środowisko gruntowo</w:t>
            </w:r>
            <w:r>
              <w:rPr>
                <w:rFonts w:ascii="Times New Roman" w:hAnsi="Times New Roman"/>
                <w:sz w:val="20"/>
                <w:szCs w:val="20"/>
              </w:rPr>
              <w:t xml:space="preserve"> </w:t>
            </w:r>
            <w:r w:rsidRPr="0037226D">
              <w:rPr>
                <w:rFonts w:ascii="Times New Roman" w:hAnsi="Times New Roman"/>
                <w:sz w:val="20"/>
                <w:szCs w:val="20"/>
              </w:rPr>
              <w:t xml:space="preserve">– wodne. Prace realizacyjne oraz transport niezbędnych do wykonania prac elementów, będą </w:t>
            </w:r>
            <w:r w:rsidRPr="0037226D">
              <w:rPr>
                <w:rFonts w:ascii="Times New Roman" w:hAnsi="Times New Roman"/>
                <w:sz w:val="20"/>
                <w:szCs w:val="20"/>
              </w:rPr>
              <w:lastRenderedPageBreak/>
              <w:t xml:space="preserve">wiązały się z krótkotrwałą emisją spalin, pyłu oraz hałasu, jednakże odbędą się w sposób możliwie najmniej inwazyjny. </w:t>
            </w:r>
          </w:p>
          <w:p w14:paraId="6371A971" w14:textId="77777777" w:rsidR="00520F48" w:rsidRPr="00520F48" w:rsidRDefault="00520F48" w:rsidP="00520F48">
            <w:pPr>
              <w:spacing w:line="276" w:lineRule="auto"/>
              <w:jc w:val="both"/>
              <w:rPr>
                <w:rFonts w:ascii="Times New Roman" w:hAnsi="Times New Roman"/>
                <w:sz w:val="20"/>
                <w:szCs w:val="20"/>
              </w:rPr>
            </w:pPr>
            <w:r w:rsidRPr="00520F48">
              <w:rPr>
                <w:rFonts w:ascii="Times New Roman" w:hAnsi="Times New Roman"/>
                <w:sz w:val="20"/>
                <w:szCs w:val="20"/>
              </w:rPr>
              <w:t xml:space="preserve">Szczegółowa prognoza oddziaływania powinna być sporządzona na etapie realizacji poszczególnych przedsięwzięć. </w:t>
            </w:r>
          </w:p>
          <w:p w14:paraId="1418E48F" w14:textId="1BFC8A6C" w:rsidR="006908E1" w:rsidRPr="00555385" w:rsidRDefault="006908E1" w:rsidP="006908E1">
            <w:pPr>
              <w:spacing w:line="276" w:lineRule="auto"/>
              <w:jc w:val="both"/>
              <w:rPr>
                <w:rFonts w:ascii="Times New Roman" w:hAnsi="Times New Roman"/>
                <w:sz w:val="20"/>
                <w:szCs w:val="20"/>
              </w:rPr>
            </w:pPr>
            <w:r w:rsidRPr="00555385">
              <w:rPr>
                <w:rFonts w:ascii="Times New Roman" w:hAnsi="Times New Roman"/>
                <w:sz w:val="20"/>
                <w:szCs w:val="20"/>
              </w:rPr>
              <w:t xml:space="preserve">Na ten moment </w:t>
            </w:r>
            <w:r>
              <w:rPr>
                <w:rFonts w:ascii="Times New Roman" w:hAnsi="Times New Roman"/>
                <w:sz w:val="20"/>
                <w:szCs w:val="20"/>
              </w:rPr>
              <w:t>gminy</w:t>
            </w:r>
            <w:r w:rsidRPr="00555385">
              <w:rPr>
                <w:rFonts w:ascii="Times New Roman" w:hAnsi="Times New Roman"/>
                <w:sz w:val="20"/>
                <w:szCs w:val="20"/>
              </w:rPr>
              <w:t xml:space="preserve"> nie podjęł</w:t>
            </w:r>
            <w:r>
              <w:rPr>
                <w:rFonts w:ascii="Times New Roman" w:hAnsi="Times New Roman"/>
                <w:sz w:val="20"/>
                <w:szCs w:val="20"/>
              </w:rPr>
              <w:t>y</w:t>
            </w:r>
            <w:r w:rsidRPr="00555385">
              <w:rPr>
                <w:rFonts w:ascii="Times New Roman" w:hAnsi="Times New Roman"/>
                <w:sz w:val="20"/>
                <w:szCs w:val="20"/>
              </w:rPr>
              <w:t xml:space="preserve"> konkretnych działań ani prac </w:t>
            </w:r>
            <w:r>
              <w:rPr>
                <w:rFonts w:ascii="Times New Roman" w:hAnsi="Times New Roman"/>
                <w:sz w:val="20"/>
                <w:szCs w:val="20"/>
              </w:rPr>
              <w:t>nad zagospodarowaniem zbiorników</w:t>
            </w:r>
            <w:r w:rsidRPr="00555385">
              <w:rPr>
                <w:rFonts w:ascii="Times New Roman" w:hAnsi="Times New Roman"/>
                <w:sz w:val="20"/>
                <w:szCs w:val="20"/>
              </w:rPr>
              <w:t>. Przed przystąpieniem do opracowania dokumentacji należy przeprowadzić postępowani</w:t>
            </w:r>
            <w:r>
              <w:rPr>
                <w:rFonts w:ascii="Times New Roman" w:hAnsi="Times New Roman"/>
                <w:sz w:val="20"/>
                <w:szCs w:val="20"/>
              </w:rPr>
              <w:t>a</w:t>
            </w:r>
            <w:r w:rsidRPr="00555385">
              <w:rPr>
                <w:rFonts w:ascii="Times New Roman" w:hAnsi="Times New Roman"/>
                <w:sz w:val="20"/>
                <w:szCs w:val="20"/>
              </w:rPr>
              <w:t xml:space="preserve"> w sprawie uzyskania decyzji zgody na realizację przedsięwzięcia. W tym celu należy przeprowadzić szczegółową ocenę oddziaływania przedsięwzięcia na środowisko. Realizacja przedsięwzięcia będzie możliwa wówczas</w:t>
            </w:r>
            <w:r w:rsidR="003E38E7">
              <w:rPr>
                <w:rFonts w:ascii="Times New Roman" w:hAnsi="Times New Roman"/>
                <w:sz w:val="20"/>
                <w:szCs w:val="20"/>
              </w:rPr>
              <w:t>,</w:t>
            </w:r>
            <w:r w:rsidRPr="00555385">
              <w:rPr>
                <w:rFonts w:ascii="Times New Roman" w:hAnsi="Times New Roman"/>
                <w:sz w:val="20"/>
                <w:szCs w:val="20"/>
              </w:rPr>
              <w:t xml:space="preserve"> gdy nie pogorszy stanu siedlisk przyrodniczych i siedlisk gatunków na wyznaczony</w:t>
            </w:r>
            <w:r w:rsidR="003E38E7">
              <w:rPr>
                <w:rFonts w:ascii="Times New Roman" w:hAnsi="Times New Roman"/>
                <w:sz w:val="20"/>
                <w:szCs w:val="20"/>
              </w:rPr>
              <w:t>ch</w:t>
            </w:r>
            <w:r w:rsidRPr="00555385">
              <w:rPr>
                <w:rFonts w:ascii="Times New Roman" w:hAnsi="Times New Roman"/>
                <w:sz w:val="20"/>
                <w:szCs w:val="20"/>
              </w:rPr>
              <w:t xml:space="preserve"> dla nich obszarach N</w:t>
            </w:r>
            <w:r w:rsidR="003E38E7">
              <w:rPr>
                <w:rFonts w:ascii="Times New Roman" w:hAnsi="Times New Roman"/>
                <w:sz w:val="20"/>
                <w:szCs w:val="20"/>
              </w:rPr>
              <w:t>atura</w:t>
            </w:r>
            <w:r w:rsidRPr="00555385">
              <w:rPr>
                <w:rFonts w:ascii="Times New Roman" w:hAnsi="Times New Roman"/>
                <w:sz w:val="20"/>
                <w:szCs w:val="20"/>
              </w:rPr>
              <w:t xml:space="preserve"> 200</w:t>
            </w:r>
            <w:r>
              <w:rPr>
                <w:rFonts w:ascii="Times New Roman" w:hAnsi="Times New Roman"/>
                <w:sz w:val="20"/>
                <w:szCs w:val="20"/>
              </w:rPr>
              <w:t>0.</w:t>
            </w:r>
          </w:p>
        </w:tc>
        <w:tc>
          <w:tcPr>
            <w:tcW w:w="1583" w:type="dxa"/>
            <w:vMerge w:val="restart"/>
            <w:vAlign w:val="center"/>
          </w:tcPr>
          <w:p w14:paraId="1A050649" w14:textId="3E771413"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lastRenderedPageBreak/>
              <w:t>Pozytywny</w:t>
            </w:r>
          </w:p>
        </w:tc>
        <w:tc>
          <w:tcPr>
            <w:tcW w:w="0" w:type="auto"/>
            <w:vMerge w:val="restart"/>
            <w:vAlign w:val="center"/>
          </w:tcPr>
          <w:p w14:paraId="4DCEEB2C" w14:textId="62AB3F40" w:rsidR="006908E1" w:rsidRPr="00357379" w:rsidRDefault="006908E1" w:rsidP="006908E1">
            <w:pPr>
              <w:spacing w:line="276" w:lineRule="auto"/>
              <w:jc w:val="both"/>
              <w:rPr>
                <w:rFonts w:ascii="Times New Roman" w:hAnsi="Times New Roman" w:cs="Times New Roman"/>
                <w:sz w:val="20"/>
                <w:szCs w:val="20"/>
              </w:rPr>
            </w:pPr>
            <w:r w:rsidRPr="00555385">
              <w:rPr>
                <w:rFonts w:ascii="Times New Roman" w:hAnsi="Times New Roman" w:cs="Times New Roman"/>
                <w:sz w:val="20"/>
                <w:szCs w:val="20"/>
              </w:rPr>
              <w:t>Prace budowlane należy prowadzić zgodnie z</w:t>
            </w:r>
            <w:r>
              <w:rPr>
                <w:rFonts w:ascii="Times New Roman" w:hAnsi="Times New Roman" w:cs="Times New Roman"/>
                <w:sz w:val="20"/>
                <w:szCs w:val="20"/>
              </w:rPr>
              <w:t> </w:t>
            </w:r>
            <w:r w:rsidRPr="00555385">
              <w:rPr>
                <w:rFonts w:ascii="Times New Roman" w:hAnsi="Times New Roman" w:cs="Times New Roman"/>
                <w:sz w:val="20"/>
                <w:szCs w:val="20"/>
              </w:rPr>
              <w:t>obowiązującymi przepisami z zakresu Prawa budowlanego</w:t>
            </w:r>
            <w:r w:rsidR="003E38E7">
              <w:rPr>
                <w:rFonts w:ascii="Times New Roman" w:hAnsi="Times New Roman" w:cs="Times New Roman"/>
                <w:sz w:val="20"/>
                <w:szCs w:val="20"/>
              </w:rPr>
              <w:t>,</w:t>
            </w:r>
            <w:r w:rsidRPr="00555385">
              <w:rPr>
                <w:rFonts w:ascii="Times New Roman" w:hAnsi="Times New Roman" w:cs="Times New Roman"/>
                <w:sz w:val="20"/>
                <w:szCs w:val="20"/>
              </w:rPr>
              <w:t xml:space="preserve"> ustawy o odpadach i ustawy </w:t>
            </w:r>
            <w:r w:rsidR="006547F1">
              <w:rPr>
                <w:rFonts w:ascii="Times New Roman" w:hAnsi="Times New Roman" w:cs="Times New Roman"/>
                <w:sz w:val="20"/>
                <w:szCs w:val="20"/>
              </w:rPr>
              <w:t>P</w:t>
            </w:r>
            <w:r w:rsidRPr="00555385">
              <w:rPr>
                <w:rFonts w:ascii="Times New Roman" w:hAnsi="Times New Roman" w:cs="Times New Roman"/>
                <w:sz w:val="20"/>
                <w:szCs w:val="20"/>
              </w:rPr>
              <w:t>rawo ochrony środowiska</w:t>
            </w:r>
            <w:r>
              <w:rPr>
                <w:rFonts w:ascii="Times New Roman" w:hAnsi="Times New Roman" w:cs="Times New Roman"/>
                <w:sz w:val="20"/>
                <w:szCs w:val="20"/>
              </w:rPr>
              <w:t>.</w:t>
            </w:r>
          </w:p>
        </w:tc>
      </w:tr>
      <w:tr w:rsidR="006908E1" w:rsidRPr="00357379" w14:paraId="2F64C81E" w14:textId="77777777" w:rsidTr="009A3CC0">
        <w:trPr>
          <w:trHeight w:val="3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2ECAC5B" w14:textId="05023939"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Zagospodarowanie na cele turystyczne z przyległymi terenami wraz z infrastrukturą towarzyszącą </w:t>
            </w:r>
            <w:r w:rsidRPr="00357379">
              <w:rPr>
                <w:rFonts w:ascii="Times New Roman" w:hAnsi="Times New Roman" w:cs="Times New Roman"/>
                <w:color w:val="000000"/>
                <w:sz w:val="20"/>
                <w:szCs w:val="20"/>
              </w:rPr>
              <w:t>zbiornika wodnego w Solcu-Zdroju</w:t>
            </w:r>
          </w:p>
        </w:tc>
        <w:tc>
          <w:tcPr>
            <w:tcW w:w="0" w:type="auto"/>
            <w:vAlign w:val="center"/>
          </w:tcPr>
          <w:p w14:paraId="4C9CD1B6"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Solec-Zdrój</w:t>
            </w:r>
          </w:p>
        </w:tc>
        <w:tc>
          <w:tcPr>
            <w:tcW w:w="2033" w:type="dxa"/>
            <w:vAlign w:val="center"/>
          </w:tcPr>
          <w:p w14:paraId="372604DE" w14:textId="5EA661E0"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Solecko-Pacanowski Obszar Chronionego Krajobrazu, 20 m od </w:t>
            </w:r>
            <w:r w:rsidR="003E38E7">
              <w:rPr>
                <w:rFonts w:ascii="Times New Roman" w:hAnsi="Times New Roman" w:cs="Times New Roman"/>
                <w:sz w:val="20"/>
                <w:szCs w:val="20"/>
              </w:rPr>
              <w:t>o</w:t>
            </w:r>
            <w:r w:rsidRPr="00357379">
              <w:rPr>
                <w:rFonts w:ascii="Times New Roman" w:hAnsi="Times New Roman" w:cs="Times New Roman"/>
                <w:sz w:val="20"/>
                <w:szCs w:val="20"/>
              </w:rPr>
              <w:t>bszaru Natura 2000 Ostoja Szaniecko-Solecka</w:t>
            </w:r>
          </w:p>
        </w:tc>
        <w:tc>
          <w:tcPr>
            <w:tcW w:w="6617" w:type="dxa"/>
            <w:vMerge/>
            <w:vAlign w:val="center"/>
          </w:tcPr>
          <w:p w14:paraId="489589A5"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2BCE6658" w14:textId="3E08607E"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28390AEC" w14:textId="55BAD982" w:rsidR="006908E1" w:rsidRPr="00357379" w:rsidRDefault="006908E1" w:rsidP="006908E1">
            <w:pPr>
              <w:spacing w:line="276" w:lineRule="auto"/>
              <w:rPr>
                <w:rFonts w:ascii="Times New Roman" w:hAnsi="Times New Roman" w:cs="Times New Roman"/>
                <w:sz w:val="20"/>
                <w:szCs w:val="20"/>
              </w:rPr>
            </w:pPr>
          </w:p>
        </w:tc>
      </w:tr>
      <w:tr w:rsidR="006908E1" w:rsidRPr="00357379" w14:paraId="5F960061" w14:textId="77777777" w:rsidTr="009A3CC0">
        <w:trPr>
          <w:trHeight w:val="3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85DEC35" w14:textId="4159E89E"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Zagospodarowanie na cele turystyczne z przyległymi terenami wraz z infrastrukturą towarzyszącą </w:t>
            </w:r>
            <w:r w:rsidRPr="00357379">
              <w:rPr>
                <w:rFonts w:ascii="Times New Roman" w:hAnsi="Times New Roman" w:cs="Times New Roman"/>
                <w:color w:val="000000"/>
                <w:sz w:val="20"/>
                <w:szCs w:val="20"/>
              </w:rPr>
              <w:t>zbiornika wodnego na rzece Małoszówce w Kazimierzy Wielkiej</w:t>
            </w:r>
          </w:p>
        </w:tc>
        <w:tc>
          <w:tcPr>
            <w:tcW w:w="0" w:type="auto"/>
            <w:vAlign w:val="center"/>
          </w:tcPr>
          <w:p w14:paraId="563B87C4"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Kazimierza Wielka</w:t>
            </w:r>
          </w:p>
        </w:tc>
        <w:tc>
          <w:tcPr>
            <w:tcW w:w="2033" w:type="dxa"/>
            <w:vAlign w:val="center"/>
          </w:tcPr>
          <w:p w14:paraId="44D4543A"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Poza obszarami chronionymi</w:t>
            </w:r>
          </w:p>
        </w:tc>
        <w:tc>
          <w:tcPr>
            <w:tcW w:w="6617" w:type="dxa"/>
            <w:vMerge/>
            <w:vAlign w:val="center"/>
          </w:tcPr>
          <w:p w14:paraId="20B00FBC"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1D5870E5" w14:textId="6C9DAE45"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64EFD39C" w14:textId="556D3180" w:rsidR="006908E1" w:rsidRPr="00357379" w:rsidRDefault="006908E1" w:rsidP="006908E1">
            <w:pPr>
              <w:spacing w:line="276" w:lineRule="auto"/>
              <w:rPr>
                <w:rFonts w:ascii="Times New Roman" w:hAnsi="Times New Roman" w:cs="Times New Roman"/>
                <w:sz w:val="20"/>
                <w:szCs w:val="20"/>
              </w:rPr>
            </w:pPr>
          </w:p>
        </w:tc>
      </w:tr>
      <w:tr w:rsidR="006908E1" w:rsidRPr="00357379" w14:paraId="7B8D668B" w14:textId="77777777" w:rsidTr="009A3CC0">
        <w:trPr>
          <w:trHeight w:val="34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997AFB" w14:textId="313DD5FB"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Zagospodarowanie na cele turystyczne z przyległymi terenami wraz z infrastrukturą towarzyszącą zbiornika Zalewu Pińczowskiego</w:t>
            </w:r>
          </w:p>
        </w:tc>
        <w:tc>
          <w:tcPr>
            <w:tcW w:w="0" w:type="auto"/>
            <w:vAlign w:val="center"/>
          </w:tcPr>
          <w:p w14:paraId="530FBEAF"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Pińczów</w:t>
            </w:r>
          </w:p>
        </w:tc>
        <w:tc>
          <w:tcPr>
            <w:tcW w:w="2033" w:type="dxa"/>
            <w:vAlign w:val="center"/>
          </w:tcPr>
          <w:p w14:paraId="1E130EB3" w14:textId="64FF0FC3"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 xml:space="preserve">Korytarz ekologiczny Dolina Nidy, </w:t>
            </w:r>
            <w:r w:rsidR="003E38E7">
              <w:rPr>
                <w:rFonts w:ascii="Times New Roman" w:hAnsi="Times New Roman" w:cs="Times New Roman"/>
                <w:sz w:val="20"/>
                <w:szCs w:val="20"/>
              </w:rPr>
              <w:t>o</w:t>
            </w:r>
            <w:r>
              <w:rPr>
                <w:rFonts w:ascii="Times New Roman" w:hAnsi="Times New Roman" w:cs="Times New Roman"/>
                <w:sz w:val="20"/>
                <w:szCs w:val="20"/>
              </w:rPr>
              <w:t xml:space="preserve">bszar Natura 2000 – Dolina Nidy, </w:t>
            </w:r>
            <w:r w:rsidR="003E38E7">
              <w:rPr>
                <w:rFonts w:ascii="Times New Roman" w:hAnsi="Times New Roman" w:cs="Times New Roman"/>
                <w:sz w:val="20"/>
                <w:szCs w:val="20"/>
              </w:rPr>
              <w:t>o</w:t>
            </w:r>
            <w:r>
              <w:rPr>
                <w:rFonts w:ascii="Times New Roman" w:hAnsi="Times New Roman" w:cs="Times New Roman"/>
                <w:sz w:val="20"/>
                <w:szCs w:val="20"/>
              </w:rPr>
              <w:t xml:space="preserve">bszar Natura 2000 Ostoja </w:t>
            </w:r>
            <w:r w:rsidR="006621E1">
              <w:rPr>
                <w:rFonts w:ascii="Times New Roman" w:hAnsi="Times New Roman" w:cs="Times New Roman"/>
                <w:sz w:val="20"/>
                <w:szCs w:val="20"/>
              </w:rPr>
              <w:t>Nidziańska</w:t>
            </w:r>
            <w:r>
              <w:rPr>
                <w:rFonts w:ascii="Times New Roman" w:hAnsi="Times New Roman" w:cs="Times New Roman"/>
                <w:sz w:val="20"/>
                <w:szCs w:val="20"/>
              </w:rPr>
              <w:t>, Nadnidziański Park Krajobrazowy</w:t>
            </w:r>
          </w:p>
        </w:tc>
        <w:tc>
          <w:tcPr>
            <w:tcW w:w="6617" w:type="dxa"/>
            <w:vMerge/>
            <w:vAlign w:val="center"/>
          </w:tcPr>
          <w:p w14:paraId="5C27BBAC"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7B579CBB"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6B24BDAC" w14:textId="77777777" w:rsidR="006908E1" w:rsidRPr="00357379" w:rsidRDefault="006908E1" w:rsidP="006908E1">
            <w:pPr>
              <w:spacing w:line="276" w:lineRule="auto"/>
              <w:rPr>
                <w:rFonts w:ascii="Times New Roman" w:hAnsi="Times New Roman" w:cs="Times New Roman"/>
                <w:sz w:val="20"/>
                <w:szCs w:val="20"/>
              </w:rPr>
            </w:pPr>
          </w:p>
        </w:tc>
      </w:tr>
      <w:tr w:rsidR="006908E1" w:rsidRPr="00357379" w14:paraId="7A1A9758"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AA3D475"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lastRenderedPageBreak/>
              <w:t>Projekt strategiczny 8 Powstanie i rozwój infrastruktury uzdrowiskowej i okołouzdrowiskowej</w:t>
            </w:r>
          </w:p>
        </w:tc>
      </w:tr>
      <w:tr w:rsidR="006908E1" w:rsidRPr="00357379" w14:paraId="4D368165"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92CFB22"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bazy uzdrowiskowej wraz z infrastrukturą towarzyszącą</w:t>
            </w:r>
          </w:p>
        </w:tc>
        <w:tc>
          <w:tcPr>
            <w:tcW w:w="0" w:type="auto"/>
            <w:vAlign w:val="center"/>
          </w:tcPr>
          <w:p w14:paraId="7DAB4467"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2E6C29B1" w14:textId="497154B2"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restart"/>
            <w:vAlign w:val="center"/>
          </w:tcPr>
          <w:p w14:paraId="4A30C1AF" w14:textId="3E7BD2DF" w:rsidR="006E7B79" w:rsidRDefault="006E7B79" w:rsidP="006E7B79">
            <w:pPr>
              <w:spacing w:line="276" w:lineRule="auto"/>
              <w:jc w:val="both"/>
              <w:rPr>
                <w:rFonts w:ascii="Times New Roman" w:hAnsi="Times New Roman" w:cs="Times New Roman"/>
                <w:color w:val="000000"/>
                <w:sz w:val="20"/>
                <w:szCs w:val="20"/>
              </w:rPr>
            </w:pPr>
            <w:r w:rsidRPr="006E7B79">
              <w:rPr>
                <w:rFonts w:ascii="Times New Roman" w:hAnsi="Times New Roman" w:cs="Times New Roman"/>
                <w:color w:val="000000"/>
                <w:sz w:val="20"/>
                <w:szCs w:val="20"/>
              </w:rPr>
              <w:t>Powstanie infrastruktury uzdrowiskowej i okołouzdrowiskowej długotrwale pozytywnie wpłynie na ludzi. Ostatecznie o charakterze i skali oddziaływania przesądzą rozwiązania techniczne i organizacyjne wynikające z szczegółowych projektów i koncepcji, które na obecnym etapie nie są znane.</w:t>
            </w:r>
          </w:p>
          <w:p w14:paraId="7F369FCC" w14:textId="77777777" w:rsidR="006E7B79" w:rsidRPr="006E7B79" w:rsidRDefault="006E7B79" w:rsidP="006E7B79">
            <w:pPr>
              <w:spacing w:line="276" w:lineRule="auto"/>
              <w:jc w:val="both"/>
              <w:rPr>
                <w:rFonts w:ascii="Times New Roman" w:hAnsi="Times New Roman" w:cs="Times New Roman"/>
                <w:color w:val="000000"/>
                <w:sz w:val="20"/>
                <w:szCs w:val="20"/>
              </w:rPr>
            </w:pPr>
            <w:r w:rsidRPr="006E7B79">
              <w:rPr>
                <w:rFonts w:ascii="Times New Roman" w:hAnsi="Times New Roman" w:cs="Times New Roman"/>
                <w:color w:val="000000"/>
                <w:sz w:val="20"/>
                <w:szCs w:val="20"/>
              </w:rPr>
              <w:t>Wiadomo natomiast, iż trwają prace nad uzbrojeniem terenu pod przyszłe Uzdrowisko w Kazimierzy Wielkiej. Gmina uzyskała wszelkie niezbędne pozwolenia na realizację inwestycji.</w:t>
            </w:r>
          </w:p>
          <w:p w14:paraId="1A148AAA" w14:textId="1EBA66E4" w:rsidR="006908E1" w:rsidRPr="00357379" w:rsidRDefault="006E7B79" w:rsidP="006908E1">
            <w:pPr>
              <w:spacing w:line="276"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W</w:t>
            </w:r>
            <w:r w:rsidR="006908E1" w:rsidRPr="00357379">
              <w:rPr>
                <w:rFonts w:ascii="Times New Roman" w:hAnsi="Times New Roman" w:cs="Times New Roman"/>
                <w:color w:val="000000"/>
                <w:sz w:val="20"/>
                <w:szCs w:val="20"/>
              </w:rPr>
              <w:t>ykonani</w:t>
            </w:r>
            <w:r>
              <w:rPr>
                <w:rFonts w:ascii="Times New Roman" w:hAnsi="Times New Roman" w:cs="Times New Roman"/>
                <w:color w:val="000000"/>
                <w:sz w:val="20"/>
                <w:szCs w:val="20"/>
              </w:rPr>
              <w:t>e</w:t>
            </w:r>
            <w:r w:rsidR="006908E1" w:rsidRPr="00357379">
              <w:rPr>
                <w:rFonts w:ascii="Times New Roman" w:hAnsi="Times New Roman" w:cs="Times New Roman"/>
                <w:color w:val="000000"/>
                <w:sz w:val="20"/>
                <w:szCs w:val="20"/>
              </w:rPr>
              <w:t xml:space="preserve"> odwiertów w sposób niezgodny z</w:t>
            </w:r>
            <w:r w:rsidR="006908E1">
              <w:rPr>
                <w:rFonts w:ascii="Times New Roman" w:hAnsi="Times New Roman" w:cs="Times New Roman"/>
                <w:color w:val="000000"/>
                <w:sz w:val="20"/>
                <w:szCs w:val="20"/>
              </w:rPr>
              <w:t> </w:t>
            </w:r>
            <w:r w:rsidR="006908E1" w:rsidRPr="00357379">
              <w:rPr>
                <w:rFonts w:ascii="Times New Roman" w:hAnsi="Times New Roman" w:cs="Times New Roman"/>
                <w:color w:val="000000"/>
                <w:sz w:val="20"/>
                <w:szCs w:val="20"/>
              </w:rPr>
              <w:t>obowiązującymi przepisami i</w:t>
            </w:r>
            <w:r>
              <w:rPr>
                <w:rFonts w:ascii="Times New Roman" w:hAnsi="Times New Roman" w:cs="Times New Roman"/>
                <w:color w:val="000000"/>
                <w:sz w:val="20"/>
                <w:szCs w:val="20"/>
              </w:rPr>
              <w:t> </w:t>
            </w:r>
            <w:r w:rsidR="006908E1" w:rsidRPr="00357379">
              <w:rPr>
                <w:rFonts w:ascii="Times New Roman" w:hAnsi="Times New Roman" w:cs="Times New Roman"/>
                <w:color w:val="000000"/>
                <w:sz w:val="20"/>
                <w:szCs w:val="20"/>
              </w:rPr>
              <w:t>normami może nieść ze sobą negatywne skutki środowiskowe. Eksploatacja energii geotermalnej powoduje poważne problemy ekologiczne, z których najważniejszy polega na kłopotach związanych z emisją szkodliwych gazów uwalniających się z geopłynu. W skali lokalnej instalacje geotermalne oddział</w:t>
            </w:r>
            <w:r w:rsidR="009C09F0">
              <w:rPr>
                <w:rFonts w:ascii="Times New Roman" w:hAnsi="Times New Roman" w:cs="Times New Roman"/>
                <w:color w:val="000000"/>
                <w:sz w:val="20"/>
                <w:szCs w:val="20"/>
              </w:rPr>
              <w:t>u</w:t>
            </w:r>
            <w:r w:rsidR="006908E1" w:rsidRPr="00357379">
              <w:rPr>
                <w:rFonts w:ascii="Times New Roman" w:hAnsi="Times New Roman" w:cs="Times New Roman"/>
                <w:color w:val="000000"/>
                <w:sz w:val="20"/>
                <w:szCs w:val="20"/>
              </w:rPr>
              <w:t xml:space="preserve">ją na środowisko poprzez obniżenie temperatury ośrodka, z którego jest czerpane ciepło. Ryzyko zanieczyszczenia środowiska wiąże się również z nieszczelnością otworów geotermalnych i dotyczy szczególnie wód wysokozmineralizowanych, które w przypadku wycieku do wód gruntowych mogą powodować ich zanieczyszczenie. </w:t>
            </w:r>
          </w:p>
          <w:p w14:paraId="068831F6" w14:textId="531663B8"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eastAsia="Calibri" w:hAnsi="Times New Roman" w:cs="Times New Roman"/>
                <w:color w:val="000000"/>
                <w:sz w:val="20"/>
                <w:szCs w:val="20"/>
              </w:rPr>
              <w:t>Realizacja projektu nie będzie skutkować oddziaływaniem na zasoby naturalne i</w:t>
            </w:r>
            <w:r>
              <w:rPr>
                <w:rFonts w:ascii="Times New Roman" w:eastAsia="Calibri" w:hAnsi="Times New Roman" w:cs="Times New Roman"/>
                <w:color w:val="000000"/>
                <w:sz w:val="20"/>
                <w:szCs w:val="20"/>
              </w:rPr>
              <w:t> </w:t>
            </w:r>
            <w:r w:rsidRPr="00357379">
              <w:rPr>
                <w:rFonts w:ascii="Times New Roman" w:eastAsia="Calibri" w:hAnsi="Times New Roman" w:cs="Times New Roman"/>
                <w:color w:val="000000"/>
                <w:sz w:val="20"/>
                <w:szCs w:val="20"/>
              </w:rPr>
              <w:t>dobra materialne. Nie spowoduje eliminacji udokumentowanych zasobów naturalnych dopuszczonych do eksploatacji na zasadach określonych prawem. Dotyczy to także dóbr materialnych.</w:t>
            </w:r>
          </w:p>
        </w:tc>
        <w:tc>
          <w:tcPr>
            <w:tcW w:w="1583" w:type="dxa"/>
            <w:vMerge w:val="restart"/>
            <w:vAlign w:val="center"/>
          </w:tcPr>
          <w:p w14:paraId="31F168DC"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Merge w:val="restart"/>
            <w:vAlign w:val="center"/>
          </w:tcPr>
          <w:p w14:paraId="30BF9999" w14:textId="77777777" w:rsidR="006908E1" w:rsidRPr="00B34882" w:rsidRDefault="006908E1" w:rsidP="006908E1">
            <w:pPr>
              <w:numPr>
                <w:ilvl w:val="0"/>
                <w:numId w:val="5"/>
              </w:numPr>
              <w:spacing w:line="276" w:lineRule="auto"/>
              <w:jc w:val="both"/>
              <w:rPr>
                <w:rFonts w:ascii="Times New Roman" w:hAnsi="Times New Roman" w:cs="Times New Roman"/>
                <w:sz w:val="20"/>
                <w:szCs w:val="20"/>
              </w:rPr>
            </w:pPr>
            <w:r w:rsidRPr="00B34882">
              <w:rPr>
                <w:rFonts w:ascii="Times New Roman" w:hAnsi="Times New Roman" w:cs="Times New Roman"/>
                <w:sz w:val="20"/>
                <w:szCs w:val="20"/>
              </w:rPr>
              <w:t xml:space="preserve">Prace budowlane należy prowadzić zgodnie </w:t>
            </w:r>
            <w:r w:rsidRPr="00B34882">
              <w:rPr>
                <w:rFonts w:ascii="Times New Roman" w:hAnsi="Times New Roman" w:cs="Times New Roman"/>
                <w:sz w:val="20"/>
                <w:szCs w:val="20"/>
              </w:rPr>
              <w:br/>
              <w:t>z obowiązującymi przepisami z zakresu Prawa budowlanego, ustawy o odpadach i ustawy Prawo ochrony środowiska.</w:t>
            </w:r>
          </w:p>
          <w:p w14:paraId="15508622" w14:textId="024B83B1"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Przedsięwzięcia mogą wymagać uzyskania decyzji </w:t>
            </w:r>
            <w:r>
              <w:rPr>
                <w:rFonts w:ascii="Times New Roman" w:hAnsi="Times New Roman" w:cs="Times New Roman"/>
                <w:sz w:val="20"/>
                <w:szCs w:val="20"/>
              </w:rPr>
              <w:br/>
            </w:r>
            <w:r w:rsidRPr="00357379">
              <w:rPr>
                <w:rFonts w:ascii="Times New Roman" w:hAnsi="Times New Roman" w:cs="Times New Roman"/>
                <w:sz w:val="20"/>
                <w:szCs w:val="20"/>
              </w:rPr>
              <w:t xml:space="preserve">o środowiskowych uwarunkowaniach. Ostatecznie </w:t>
            </w:r>
            <w:r>
              <w:rPr>
                <w:rFonts w:ascii="Times New Roman" w:hAnsi="Times New Roman" w:cs="Times New Roman"/>
                <w:sz w:val="20"/>
                <w:szCs w:val="20"/>
              </w:rPr>
              <w:br/>
            </w:r>
            <w:r w:rsidRPr="00357379">
              <w:rPr>
                <w:rFonts w:ascii="Times New Roman" w:hAnsi="Times New Roman" w:cs="Times New Roman"/>
                <w:sz w:val="20"/>
                <w:szCs w:val="20"/>
              </w:rPr>
              <w:t>o charakterze i skali oddziaływania przesądzą rozwiązania techniczne i</w:t>
            </w:r>
            <w:r>
              <w:rPr>
                <w:rFonts w:ascii="Times New Roman" w:hAnsi="Times New Roman" w:cs="Times New Roman"/>
                <w:sz w:val="20"/>
                <w:szCs w:val="20"/>
              </w:rPr>
              <w:t> </w:t>
            </w:r>
            <w:r w:rsidRPr="00357379">
              <w:rPr>
                <w:rFonts w:ascii="Times New Roman" w:hAnsi="Times New Roman" w:cs="Times New Roman"/>
                <w:sz w:val="20"/>
                <w:szCs w:val="20"/>
              </w:rPr>
              <w:t xml:space="preserve">organizacyjne wynikające </w:t>
            </w:r>
            <w:r>
              <w:rPr>
                <w:rFonts w:ascii="Times New Roman" w:hAnsi="Times New Roman" w:cs="Times New Roman"/>
                <w:sz w:val="20"/>
                <w:szCs w:val="20"/>
              </w:rPr>
              <w:br/>
            </w:r>
            <w:r w:rsidRPr="00357379">
              <w:rPr>
                <w:rFonts w:ascii="Times New Roman" w:hAnsi="Times New Roman" w:cs="Times New Roman"/>
                <w:sz w:val="20"/>
                <w:szCs w:val="20"/>
              </w:rPr>
              <w:t>z szczegółowych projektów i koncepcji, które na obecnym etapie nie są znane</w:t>
            </w:r>
            <w:r>
              <w:rPr>
                <w:rFonts w:ascii="Times New Roman" w:hAnsi="Times New Roman" w:cs="Times New Roman"/>
                <w:sz w:val="20"/>
                <w:szCs w:val="20"/>
              </w:rPr>
              <w:t>.</w:t>
            </w:r>
          </w:p>
        </w:tc>
      </w:tr>
      <w:tr w:rsidR="006908E1" w:rsidRPr="00357379" w14:paraId="7A2FD107"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F0EDEA0"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Wykonanie odwiertu i ujęcia – solanki w Busku-Zdroju</w:t>
            </w:r>
          </w:p>
        </w:tc>
        <w:tc>
          <w:tcPr>
            <w:tcW w:w="0" w:type="auto"/>
            <w:vAlign w:val="center"/>
          </w:tcPr>
          <w:p w14:paraId="387F7F49"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Busko-Zdrój</w:t>
            </w:r>
          </w:p>
        </w:tc>
        <w:tc>
          <w:tcPr>
            <w:tcW w:w="2033" w:type="dxa"/>
            <w:vMerge/>
            <w:vAlign w:val="center"/>
          </w:tcPr>
          <w:p w14:paraId="0E42E139"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36C7090C"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0CB2D3D3"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4374FD8D"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45B14040"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772EC56"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 Basenów Mineralnych w Busku-Zdroju</w:t>
            </w:r>
          </w:p>
        </w:tc>
        <w:tc>
          <w:tcPr>
            <w:tcW w:w="0" w:type="auto"/>
            <w:vAlign w:val="center"/>
          </w:tcPr>
          <w:p w14:paraId="2EE15D36"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Busko-Zdrój</w:t>
            </w:r>
          </w:p>
        </w:tc>
        <w:tc>
          <w:tcPr>
            <w:tcW w:w="2033" w:type="dxa"/>
            <w:vMerge/>
            <w:vAlign w:val="center"/>
          </w:tcPr>
          <w:p w14:paraId="16C19C6A"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1C9A400A"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64977594"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2186A694"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5AF38509"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3BFAB1D7"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Rozbudowa Basenów Mineralnych w Solcu-Zdroju</w:t>
            </w:r>
          </w:p>
        </w:tc>
        <w:tc>
          <w:tcPr>
            <w:tcW w:w="0" w:type="auto"/>
            <w:vAlign w:val="center"/>
          </w:tcPr>
          <w:p w14:paraId="1B854FBD"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Solec-Zdrój</w:t>
            </w:r>
          </w:p>
        </w:tc>
        <w:tc>
          <w:tcPr>
            <w:tcW w:w="2033" w:type="dxa"/>
            <w:vMerge/>
            <w:vAlign w:val="center"/>
          </w:tcPr>
          <w:p w14:paraId="6450B5D6"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075CCB15"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0DE78D2B"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071F685E"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27920474"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B438E86" w14:textId="782EF49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Wykonanie odwiertów i ujęć wody leczniczej wraz </w:t>
            </w:r>
            <w:r>
              <w:rPr>
                <w:rFonts w:ascii="Times New Roman" w:hAnsi="Times New Roman" w:cs="Times New Roman"/>
                <w:sz w:val="20"/>
                <w:szCs w:val="20"/>
              </w:rPr>
              <w:br/>
            </w:r>
            <w:r w:rsidRPr="00357379">
              <w:rPr>
                <w:rFonts w:ascii="Times New Roman" w:hAnsi="Times New Roman" w:cs="Times New Roman"/>
                <w:sz w:val="20"/>
                <w:szCs w:val="20"/>
              </w:rPr>
              <w:t>z infrastrukturą doprowadzającą do strefy uzdrowiskowej oraz rozlewni wód mineralnych w Pińczowie</w:t>
            </w:r>
          </w:p>
        </w:tc>
        <w:tc>
          <w:tcPr>
            <w:tcW w:w="0" w:type="auto"/>
            <w:vAlign w:val="center"/>
          </w:tcPr>
          <w:p w14:paraId="79BF85DD"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Pińczów</w:t>
            </w:r>
          </w:p>
        </w:tc>
        <w:tc>
          <w:tcPr>
            <w:tcW w:w="2033" w:type="dxa"/>
            <w:vMerge/>
            <w:vAlign w:val="center"/>
          </w:tcPr>
          <w:p w14:paraId="437F71A9"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0B383C56"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076F5DDA"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567026EC"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1737DD9F"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7C18C04" w14:textId="3C69AF94"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Wykonanie odwiertów i ujęć wód termalnych wraz </w:t>
            </w:r>
            <w:r>
              <w:rPr>
                <w:rFonts w:ascii="Times New Roman" w:hAnsi="Times New Roman" w:cs="Times New Roman"/>
                <w:sz w:val="20"/>
                <w:szCs w:val="20"/>
              </w:rPr>
              <w:br/>
            </w:r>
            <w:r w:rsidRPr="00357379">
              <w:rPr>
                <w:rFonts w:ascii="Times New Roman" w:hAnsi="Times New Roman" w:cs="Times New Roman"/>
                <w:sz w:val="20"/>
                <w:szCs w:val="20"/>
              </w:rPr>
              <w:t>z budową basenów w Pińczowie</w:t>
            </w:r>
          </w:p>
        </w:tc>
        <w:tc>
          <w:tcPr>
            <w:tcW w:w="0" w:type="auto"/>
            <w:vAlign w:val="center"/>
          </w:tcPr>
          <w:p w14:paraId="47253FEF"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Pińczów</w:t>
            </w:r>
          </w:p>
        </w:tc>
        <w:tc>
          <w:tcPr>
            <w:tcW w:w="2033" w:type="dxa"/>
            <w:vMerge/>
            <w:vAlign w:val="center"/>
          </w:tcPr>
          <w:p w14:paraId="7B127C6D"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0F3C622E"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1A8F2680"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00C4C14A"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3A9745C6"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53DD6E8" w14:textId="059FB8B5"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Przygotowanie terenów pod inwestycje uzdrowiskowe i</w:t>
            </w:r>
            <w:r w:rsidR="00456DB6">
              <w:rPr>
                <w:rFonts w:ascii="Times New Roman" w:hAnsi="Times New Roman" w:cs="Times New Roman"/>
                <w:sz w:val="20"/>
                <w:szCs w:val="20"/>
              </w:rPr>
              <w:t> </w:t>
            </w:r>
            <w:r w:rsidRPr="00357379">
              <w:rPr>
                <w:rFonts w:ascii="Times New Roman" w:hAnsi="Times New Roman" w:cs="Times New Roman"/>
                <w:sz w:val="20"/>
                <w:szCs w:val="20"/>
              </w:rPr>
              <w:t>okołouzdrowiskowe w Gminie Pińczów</w:t>
            </w:r>
          </w:p>
        </w:tc>
        <w:tc>
          <w:tcPr>
            <w:tcW w:w="0" w:type="auto"/>
            <w:vAlign w:val="center"/>
          </w:tcPr>
          <w:p w14:paraId="406A65D3"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Pińczów</w:t>
            </w:r>
          </w:p>
        </w:tc>
        <w:tc>
          <w:tcPr>
            <w:tcW w:w="2033" w:type="dxa"/>
            <w:vMerge/>
            <w:vAlign w:val="center"/>
          </w:tcPr>
          <w:p w14:paraId="4CD12239"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0E1AC4FE"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34040769"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199D1765"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6E268CFD"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85C8CBA" w14:textId="011011BC"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Przygotowanie terenów pod inwestycje uzdrowiskowe i</w:t>
            </w:r>
            <w:r w:rsidR="00456DB6">
              <w:rPr>
                <w:rFonts w:ascii="Times New Roman" w:hAnsi="Times New Roman" w:cs="Times New Roman"/>
                <w:sz w:val="20"/>
                <w:szCs w:val="20"/>
              </w:rPr>
              <w:t> </w:t>
            </w:r>
            <w:r w:rsidRPr="00357379">
              <w:rPr>
                <w:rFonts w:ascii="Times New Roman" w:hAnsi="Times New Roman" w:cs="Times New Roman"/>
                <w:sz w:val="20"/>
                <w:szCs w:val="20"/>
              </w:rPr>
              <w:t>okołouzdrowiskowe w Kazimierzy Wielkiej</w:t>
            </w:r>
          </w:p>
        </w:tc>
        <w:tc>
          <w:tcPr>
            <w:tcW w:w="0" w:type="auto"/>
            <w:vAlign w:val="center"/>
          </w:tcPr>
          <w:p w14:paraId="718FA691"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Kazimierza Wielka</w:t>
            </w:r>
          </w:p>
        </w:tc>
        <w:tc>
          <w:tcPr>
            <w:tcW w:w="2033" w:type="dxa"/>
            <w:vMerge/>
            <w:vAlign w:val="center"/>
          </w:tcPr>
          <w:p w14:paraId="2EF5F134"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2C331A5B"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3F86CCF5"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317199D0"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409004D3" w14:textId="77777777" w:rsidTr="009A3CC0">
        <w:trPr>
          <w:jc w:val="center"/>
        </w:trPr>
        <w:tc>
          <w:tcPr>
            <w:tcW w:w="0" w:type="auto"/>
            <w:vAlign w:val="center"/>
          </w:tcPr>
          <w:p w14:paraId="57FBAA3D"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Utworzenie inteligentnego uzdrowiskowego portalu sprzedażowo-rezerwacyjnego</w:t>
            </w:r>
          </w:p>
        </w:tc>
        <w:tc>
          <w:tcPr>
            <w:tcW w:w="0" w:type="auto"/>
            <w:vAlign w:val="center"/>
          </w:tcPr>
          <w:p w14:paraId="6CBEC864"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ign w:val="center"/>
          </w:tcPr>
          <w:p w14:paraId="6E1A832F"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0A27A0C8"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2D4FD221"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6A3CFBAD"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111EF1FA" w14:textId="77777777" w:rsidTr="00207A5D">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015D87C"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t>Projekt strategiczny 9 Ograniczenie niskiej emisji z indywidualnych gospodarstw domowych na terenie OSI Świętokrzyskie Uzdrowiska</w:t>
            </w:r>
          </w:p>
        </w:tc>
      </w:tr>
      <w:tr w:rsidR="006908E1" w:rsidRPr="00357379" w14:paraId="04A2726A"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B35D112" w14:textId="006B9CB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Likwidacja źródeł niskiej emisji z budynków mieszkalnych i ich zastąpienie rozwiązaniami proekologicznymi, takimi jak m.in</w:t>
            </w:r>
            <w:r w:rsidR="009B7F38">
              <w:rPr>
                <w:rFonts w:ascii="Times New Roman" w:hAnsi="Times New Roman" w:cs="Times New Roman"/>
                <w:sz w:val="20"/>
                <w:szCs w:val="20"/>
              </w:rPr>
              <w:t>.</w:t>
            </w:r>
            <w:r w:rsidRPr="00357379">
              <w:rPr>
                <w:rFonts w:ascii="Times New Roman" w:hAnsi="Times New Roman" w:cs="Times New Roman"/>
                <w:sz w:val="20"/>
                <w:szCs w:val="20"/>
              </w:rPr>
              <w:t xml:space="preserve"> pompa ciepła, podłączenie do sieci gazowej, czy budowa innych instalacji OZE itp.</w:t>
            </w:r>
          </w:p>
        </w:tc>
        <w:tc>
          <w:tcPr>
            <w:tcW w:w="0" w:type="auto"/>
            <w:vMerge w:val="restart"/>
            <w:vAlign w:val="center"/>
          </w:tcPr>
          <w:p w14:paraId="0AA283CC"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17A6DE16" w14:textId="4DEEC08B"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Ze względu na niewystarczające dane, na obecnym etapie planowania projektów nie można określić lokalizacji w stosunku do form ochrony przyrody</w:t>
            </w:r>
          </w:p>
        </w:tc>
        <w:tc>
          <w:tcPr>
            <w:tcW w:w="6617" w:type="dxa"/>
            <w:vAlign w:val="center"/>
          </w:tcPr>
          <w:p w14:paraId="77A2B593" w14:textId="03E1193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Realizacja zadań może powodować wystąpienie negatywnych, bezpośrednich, chwilowych oddziaływań na środowisko przyrodnicze. Oddziaływania te związane będą głównie z zajmowaniem terenów cennych przyrodniczo, stanowiących biotop roślin i zwierząt (długoterminowe) oraz z etapem realizacji budowy (krótkoterminowe). Warto jednakże zaznaczyć, iż największe negatywne oddziaływanie wystąpi na etapie budowy. W trakcie eksploatacji sieci gazowej czy pompy ciepła </w:t>
            </w:r>
            <w:r w:rsidR="00151525">
              <w:rPr>
                <w:rFonts w:ascii="Times New Roman" w:hAnsi="Times New Roman" w:cs="Times New Roman"/>
                <w:sz w:val="20"/>
                <w:szCs w:val="20"/>
              </w:rPr>
              <w:t xml:space="preserve">– </w:t>
            </w:r>
            <w:r w:rsidRPr="00357379">
              <w:rPr>
                <w:rFonts w:ascii="Times New Roman" w:hAnsi="Times New Roman" w:cs="Times New Roman"/>
                <w:sz w:val="20"/>
                <w:szCs w:val="20"/>
              </w:rPr>
              <w:t xml:space="preserve">nie będzie miała ona istotnego wpływu na rozwój flory oraz życie fauny, gdyż sieć gazowa zostanie poprowadzona pod powierzchnią terenu. W efekcie rozbudowy powinno nastąpić zmniejszenie poziomu zanieczyszczeń w wodach, glebie oraz powietrzu, co wpłynie korzystnie na warunki bytowania zwierząt i roślin. Zmniejszy się zapotrzebowanie na energię oraz wzrośnie efektywność energetyczna </w:t>
            </w:r>
            <w:r w:rsidRPr="00357379">
              <w:rPr>
                <w:rFonts w:ascii="Times New Roman" w:hAnsi="Times New Roman" w:cs="Times New Roman"/>
                <w:sz w:val="20"/>
                <w:szCs w:val="20"/>
              </w:rPr>
              <w:lastRenderedPageBreak/>
              <w:t>w budynkach, a tym samym spadnie ilość zużywanych paliw. Przy zmianie źródła ciepła zmniejszy się również ilość odpadów (m.in. popiołów). Podczas prowadzenia robót wystąpią chwilowe negatywne oddziaływania w postaci emisji hałasu i zanieczyszczeń do powietrza. Oddziaływania te ustaną jednak natychmiastowo wraz z zakończeniem prac.</w:t>
            </w:r>
          </w:p>
        </w:tc>
        <w:tc>
          <w:tcPr>
            <w:tcW w:w="1583" w:type="dxa"/>
            <w:vAlign w:val="center"/>
          </w:tcPr>
          <w:p w14:paraId="381CC276" w14:textId="655D21BD"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lastRenderedPageBreak/>
              <w:t>Pozytywny</w:t>
            </w:r>
          </w:p>
        </w:tc>
        <w:tc>
          <w:tcPr>
            <w:tcW w:w="0" w:type="auto"/>
            <w:vAlign w:val="center"/>
          </w:tcPr>
          <w:p w14:paraId="425CFEA9" w14:textId="2607D905"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 celu ograniczenia uciążliwości inwestycji mieszkańcy powinny być poinformowani o</w:t>
            </w:r>
            <w:r>
              <w:rPr>
                <w:rFonts w:ascii="Times New Roman" w:hAnsi="Times New Roman" w:cs="Times New Roman"/>
                <w:sz w:val="20"/>
                <w:szCs w:val="20"/>
              </w:rPr>
              <w:t> </w:t>
            </w:r>
            <w:r w:rsidRPr="00357379">
              <w:rPr>
                <w:rFonts w:ascii="Times New Roman" w:hAnsi="Times New Roman" w:cs="Times New Roman"/>
                <w:sz w:val="20"/>
                <w:szCs w:val="20"/>
              </w:rPr>
              <w:t xml:space="preserve">okresie, </w:t>
            </w:r>
            <w:r>
              <w:rPr>
                <w:rFonts w:ascii="Times New Roman" w:hAnsi="Times New Roman" w:cs="Times New Roman"/>
                <w:sz w:val="20"/>
                <w:szCs w:val="20"/>
              </w:rPr>
              <w:br/>
            </w:r>
            <w:r w:rsidRPr="00357379">
              <w:rPr>
                <w:rFonts w:ascii="Times New Roman" w:hAnsi="Times New Roman" w:cs="Times New Roman"/>
                <w:sz w:val="20"/>
                <w:szCs w:val="20"/>
              </w:rPr>
              <w:t>w jakim odbywać będą się prace, a te z kolei powinny być prowadzone w porze dziennej, gdy hałas jest mniej uciążliwy.</w:t>
            </w:r>
          </w:p>
        </w:tc>
      </w:tr>
      <w:tr w:rsidR="006908E1" w:rsidRPr="00357379" w14:paraId="5D26B72C"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70BF7E4" w14:textId="52724F15"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Działania na rzecz podnoszenia świadomości ekologicznej mieszkańców tj. kampanie edukacyjne</w:t>
            </w:r>
          </w:p>
        </w:tc>
        <w:tc>
          <w:tcPr>
            <w:tcW w:w="0" w:type="auto"/>
            <w:vMerge/>
            <w:vAlign w:val="center"/>
          </w:tcPr>
          <w:p w14:paraId="5131C62F"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7D8CE98A"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Align w:val="center"/>
          </w:tcPr>
          <w:p w14:paraId="21E845A0" w14:textId="30D0190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Działania w zakresie edukacji ekologicznej mogą mieć pośrednie i wtórne znaczenie w kontekście kształtowania właściwych postaw wobec środowiska oraz powinny z wysokim prawdopodobieństwem przyczynić się do poprawy jakości powietrza w przyszłości. Natomiast świadomość szkodliwości stosowania paliw tradycyjnych o niskiej jakości do celów grzewczych oraz spalania odpadów w domowych kotłach bezpośrednio wpłynie na zwiększenie stosowania ekologicznych źródeł energii, a tym samym redukcję emisji zanieczyszczeń do powietrza.</w:t>
            </w:r>
          </w:p>
        </w:tc>
        <w:tc>
          <w:tcPr>
            <w:tcW w:w="1583" w:type="dxa"/>
            <w:vAlign w:val="center"/>
          </w:tcPr>
          <w:p w14:paraId="66C3D394" w14:textId="76B64EDD"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Długotrwale pozytywny</w:t>
            </w:r>
          </w:p>
        </w:tc>
        <w:tc>
          <w:tcPr>
            <w:tcW w:w="0" w:type="auto"/>
            <w:vAlign w:val="center"/>
          </w:tcPr>
          <w:p w14:paraId="0198C769" w14:textId="535D39B0"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r>
      <w:tr w:rsidR="006908E1" w:rsidRPr="00357379" w14:paraId="17FE7B36"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14DFD63"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t>Projekt strategiczny 10 Podniesienie kwalifikacji i kompetencji zawodowych mieszkańców</w:t>
            </w:r>
          </w:p>
        </w:tc>
      </w:tr>
      <w:tr w:rsidR="006908E1" w:rsidRPr="00357379" w14:paraId="76CA77AD"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C97B98" w14:textId="63DE07BC"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Podniesienie kwalifikacji i zwiększenie zakresu kompetencji mieszkańców obszaru poprzez m.in. organizację kursów zawodowych i szkoleń</w:t>
            </w:r>
          </w:p>
        </w:tc>
        <w:tc>
          <w:tcPr>
            <w:tcW w:w="0" w:type="auto"/>
            <w:vAlign w:val="center"/>
          </w:tcPr>
          <w:p w14:paraId="049739CF"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38916788" w14:textId="587AC7F9"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c>
          <w:tcPr>
            <w:tcW w:w="6617" w:type="dxa"/>
            <w:vAlign w:val="center"/>
          </w:tcPr>
          <w:p w14:paraId="34658687" w14:textId="6196BC8E" w:rsidR="006908E1" w:rsidRPr="00F47CF9" w:rsidRDefault="006908E1" w:rsidP="006908E1">
            <w:pPr>
              <w:spacing w:line="276" w:lineRule="auto"/>
              <w:jc w:val="both"/>
              <w:rPr>
                <w:rFonts w:ascii="Times New Roman" w:hAnsi="Times New Roman" w:cs="Times New Roman"/>
                <w:sz w:val="20"/>
                <w:szCs w:val="20"/>
              </w:rPr>
            </w:pPr>
            <w:r w:rsidRPr="00F47CF9">
              <w:rPr>
                <w:rFonts w:ascii="Times New Roman" w:hAnsi="Times New Roman" w:cs="Times New Roman"/>
                <w:sz w:val="20"/>
                <w:szCs w:val="20"/>
              </w:rPr>
              <w:t>Zadanie nie oddziałujące znacząco negatywnie na środowisko – działania organizacyjne.</w:t>
            </w:r>
          </w:p>
          <w:p w14:paraId="3D3DA220" w14:textId="70CD07BE"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Realizacja projektu przyczyni się do podniesienia kwalifikacji i zwiększenia zakresu kompetencji mieszkańców obszaru.</w:t>
            </w:r>
          </w:p>
        </w:tc>
        <w:tc>
          <w:tcPr>
            <w:tcW w:w="1583" w:type="dxa"/>
            <w:vAlign w:val="center"/>
          </w:tcPr>
          <w:p w14:paraId="008177AD" w14:textId="7C82AE0C"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Align w:val="center"/>
          </w:tcPr>
          <w:p w14:paraId="01D8D75B" w14:textId="3A7B0362"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r>
      <w:tr w:rsidR="006908E1" w:rsidRPr="00357379" w14:paraId="4717E6BB"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505E2756"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t>Projekt strategiczny 11 Rozwój i poprawa stanu infrastruktury komunalnej na terenie OSI Świętokrzyskie Uzdrowiska</w:t>
            </w:r>
          </w:p>
        </w:tc>
      </w:tr>
      <w:tr w:rsidR="006908E1" w:rsidRPr="00357379" w14:paraId="131834AB"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AFB81A0" w14:textId="01BFB20E"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 nowych odcinków dróg gminnych, powiatowych i wojewódzkich, w tym budow</w:t>
            </w:r>
            <w:r w:rsidR="00E24931">
              <w:rPr>
                <w:rFonts w:ascii="Times New Roman" w:hAnsi="Times New Roman" w:cs="Times New Roman"/>
                <w:sz w:val="20"/>
                <w:szCs w:val="20"/>
              </w:rPr>
              <w:t>a</w:t>
            </w:r>
            <w:r w:rsidRPr="00357379">
              <w:rPr>
                <w:rFonts w:ascii="Times New Roman" w:hAnsi="Times New Roman" w:cs="Times New Roman"/>
                <w:sz w:val="20"/>
                <w:szCs w:val="20"/>
              </w:rPr>
              <w:t xml:space="preserve"> obwodnicy miasta Busko-Zdrój od strony północnej na obszarze strategicznej interwencji, w tym dróg wyposażonych w ciągi piesze i rowerowe, oświetlenie, elementy małej architektury</w:t>
            </w:r>
          </w:p>
        </w:tc>
        <w:tc>
          <w:tcPr>
            <w:tcW w:w="0" w:type="auto"/>
            <w:vAlign w:val="center"/>
          </w:tcPr>
          <w:p w14:paraId="1DA8D455"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70E6886F" w14:textId="6D1BBF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Align w:val="center"/>
          </w:tcPr>
          <w:p w14:paraId="2D42B016" w14:textId="57EAAAA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Zadanie ma na celu usprawnienie ruchu na terenie OSI ŚU. Drogi o dużym natężeniu ruchu mogą stanowić dla zwierząt barierę migracyjną. Przy zastosowaniu znaków ostrzegawczych przy drogach, głównie leśnych</w:t>
            </w:r>
            <w:r w:rsidR="00FA1541">
              <w:rPr>
                <w:rFonts w:ascii="Times New Roman" w:hAnsi="Times New Roman" w:cs="Times New Roman"/>
                <w:sz w:val="20"/>
                <w:szCs w:val="20"/>
              </w:rPr>
              <w:t>,</w:t>
            </w:r>
            <w:r w:rsidRPr="00357379">
              <w:rPr>
                <w:rFonts w:ascii="Times New Roman" w:hAnsi="Times New Roman" w:cs="Times New Roman"/>
                <w:sz w:val="20"/>
                <w:szCs w:val="20"/>
              </w:rPr>
              <w:t xml:space="preserve"> działanie to nie będzie znacząco oddziaływać na zwierzęta. Podczas prac budowlanych dróg może dojść do zniszczenia szaty roślinnej. Może dojść również do fragmentacji krajobrazu. Działania na rośliny i krajobraz będą krótkotrwałe i odwracalne. Podczas prowadzenia robót wystąpią negatywne oddziaływania na ludzi w postaci emisji hałasu i zanieczyszczeń do powietrza. Oddziaływania te ustaną jednak natychmiastowo wraz z zakończeniem prac. Wskutek przeprowadzonych modernizacji nastąpi długotrwała poprawa środowiska akustycznego poprzez poprawę bezpieczeństwa w ruchu drogowym</w:t>
            </w:r>
            <w:r w:rsidR="00FA1541">
              <w:rPr>
                <w:rFonts w:ascii="Times New Roman" w:hAnsi="Times New Roman" w:cs="Times New Roman"/>
                <w:sz w:val="20"/>
                <w:szCs w:val="20"/>
              </w:rPr>
              <w:t>,</w:t>
            </w:r>
            <w:r w:rsidRPr="00357379">
              <w:rPr>
                <w:rFonts w:ascii="Times New Roman" w:hAnsi="Times New Roman" w:cs="Times New Roman"/>
                <w:sz w:val="20"/>
                <w:szCs w:val="20"/>
              </w:rPr>
              <w:t xml:space="preserve"> co pozytywnie wpłynie na życie ludzi. Realizacja zadań wpłynie na usprawnienie ruchu drogowego, co bezpośrednio wpłynie na zmniejszenie emisji spalin i pyłów do powietrza. Oddziaływanie to będzie długotrwałe. Wykonywane prace ziemne nie będą prowadziły do zmiany stosunków wodnych, nie będzie się także odbywała emisja zanieczyszczeń do wód. Dzięki ograniczeniu emisji zanieczyszczeń do powietrza zmniejszy się obieg zanieczyszczeń w środowisku</w:t>
            </w:r>
            <w:r w:rsidR="00FA1541">
              <w:rPr>
                <w:rFonts w:ascii="Times New Roman" w:hAnsi="Times New Roman" w:cs="Times New Roman"/>
                <w:sz w:val="20"/>
                <w:szCs w:val="20"/>
              </w:rPr>
              <w:t>,</w:t>
            </w:r>
            <w:r w:rsidRPr="00357379">
              <w:rPr>
                <w:rFonts w:ascii="Times New Roman" w:hAnsi="Times New Roman" w:cs="Times New Roman"/>
                <w:sz w:val="20"/>
                <w:szCs w:val="20"/>
              </w:rPr>
              <w:t xml:space="preserve"> przez co mniej będzie trafiać ich do wód powierzchniowych i podziemnych. Oddziaływanie na powierzchni</w:t>
            </w:r>
            <w:r w:rsidR="00FA1541">
              <w:rPr>
                <w:rFonts w:ascii="Times New Roman" w:hAnsi="Times New Roman" w:cs="Times New Roman"/>
                <w:sz w:val="20"/>
                <w:szCs w:val="20"/>
              </w:rPr>
              <w:t>ę</w:t>
            </w:r>
            <w:r w:rsidRPr="00357379">
              <w:rPr>
                <w:rFonts w:ascii="Times New Roman" w:hAnsi="Times New Roman" w:cs="Times New Roman"/>
                <w:sz w:val="20"/>
                <w:szCs w:val="20"/>
              </w:rPr>
              <w:t xml:space="preserve"> ziemi będzie związane z etapem budowy ze względu na wykonanie wykopów. Oddziaływanie negatywne związane będzie wyłącznie ze specyfiką prowadzonych prac budowlanych, jest ono bezpośrednie, chwilowe i krótkoterminowe, ustanie natychmiast po zaprzestaniu prac. Po zakończeniu prac oddziaływanie to zniknie, a teren wokół dróg zostanie poddany rekultywacji. </w:t>
            </w:r>
          </w:p>
          <w:p w14:paraId="1A90C9DE" w14:textId="374C1DD5" w:rsidR="006908E1" w:rsidRPr="006478F4" w:rsidRDefault="006908E1" w:rsidP="006908E1">
            <w:pPr>
              <w:spacing w:line="276" w:lineRule="auto"/>
              <w:jc w:val="both"/>
              <w:rPr>
                <w:rFonts w:ascii="Times New Roman" w:hAnsi="Times New Roman" w:cs="Times New Roman"/>
                <w:sz w:val="20"/>
                <w:szCs w:val="20"/>
              </w:rPr>
            </w:pPr>
            <w:r w:rsidRPr="006478F4">
              <w:rPr>
                <w:rFonts w:ascii="Times New Roman" w:hAnsi="Times New Roman" w:cs="Times New Roman"/>
                <w:sz w:val="20"/>
                <w:szCs w:val="20"/>
              </w:rPr>
              <w:t>Rozbudowa dróg może potencjalnie negatywnie wpłynąć na krajobraz z uwagi na pojawienie się nowej formy w przestrzeni. Niemniej jednak z uwagi na powierzchniowy charakter dróg, nie stanowią one dominanty krajobrazowej, a</w:t>
            </w:r>
            <w:r w:rsidRPr="00357379">
              <w:rPr>
                <w:rFonts w:ascii="Times New Roman" w:hAnsi="Times New Roman" w:cs="Times New Roman"/>
                <w:sz w:val="20"/>
                <w:szCs w:val="20"/>
              </w:rPr>
              <w:t> </w:t>
            </w:r>
            <w:r w:rsidRPr="006478F4">
              <w:rPr>
                <w:rFonts w:ascii="Times New Roman" w:hAnsi="Times New Roman" w:cs="Times New Roman"/>
                <w:sz w:val="20"/>
                <w:szCs w:val="20"/>
              </w:rPr>
              <w:t xml:space="preserve">ich przebieg jest w większości dostosowany do lokalnego ukształtowania </w:t>
            </w:r>
            <w:r w:rsidRPr="006478F4">
              <w:rPr>
                <w:rFonts w:ascii="Times New Roman" w:hAnsi="Times New Roman" w:cs="Times New Roman"/>
                <w:sz w:val="20"/>
                <w:szCs w:val="20"/>
              </w:rPr>
              <w:lastRenderedPageBreak/>
              <w:t>terenu. Wyzwaniem pozostaje takie zabezpieczenie środowiska, by wpływ antropopresji był możliwie najmniejszy, a także wprowadzanie działań adaptacyjnych adekwatnych do zmian środowiska.</w:t>
            </w:r>
          </w:p>
          <w:p w14:paraId="3F9CF867" w14:textId="42612F57" w:rsidR="006908E1" w:rsidRPr="006478F4" w:rsidRDefault="006908E1" w:rsidP="006908E1">
            <w:pPr>
              <w:spacing w:line="276" w:lineRule="auto"/>
              <w:jc w:val="both"/>
              <w:rPr>
                <w:rFonts w:ascii="Times New Roman" w:hAnsi="Times New Roman" w:cs="Times New Roman"/>
                <w:sz w:val="20"/>
                <w:szCs w:val="20"/>
              </w:rPr>
            </w:pPr>
            <w:r w:rsidRPr="006478F4">
              <w:rPr>
                <w:rFonts w:ascii="Times New Roman" w:hAnsi="Times New Roman" w:cs="Times New Roman"/>
                <w:sz w:val="20"/>
                <w:szCs w:val="20"/>
              </w:rPr>
              <w:t>Należy zauważyć, iż inwestycje związane z rozbudową dróg, z uwagi na swój charakter</w:t>
            </w:r>
            <w:r w:rsidR="00FA1541">
              <w:rPr>
                <w:rFonts w:ascii="Times New Roman" w:hAnsi="Times New Roman" w:cs="Times New Roman"/>
                <w:sz w:val="20"/>
                <w:szCs w:val="20"/>
              </w:rPr>
              <w:t>,</w:t>
            </w:r>
            <w:r w:rsidRPr="006478F4">
              <w:rPr>
                <w:rFonts w:ascii="Times New Roman" w:hAnsi="Times New Roman" w:cs="Times New Roman"/>
                <w:sz w:val="20"/>
                <w:szCs w:val="20"/>
              </w:rPr>
              <w:t xml:space="preserve"> podlegać będą procedurze oddziaływania na środowisko, w której szczegółowo analizowane będzie oddziaływanie na poszczególne komponenty środowiska. Wydanie odpowiednich pozwoleń i decyzji będzie wiązało się także ze wskazaniem działań minimalizujących lub kompensujących dla konkretnych projektów.</w:t>
            </w:r>
          </w:p>
          <w:p w14:paraId="1862020F" w14:textId="7AC32C3D"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eastAsia="Calibri" w:hAnsi="Times New Roman" w:cs="Times New Roman"/>
                <w:sz w:val="20"/>
                <w:szCs w:val="20"/>
              </w:rPr>
              <w:t>Rozbudowa dróg wpłynie na zmniejszenie gęstości samochodów. Rozłożenie w przestrzeni ilości pojazdów skutkować będzie upłynnieniem ruchu i minimalizacją ryzyka wystąpienia zatorów drogowych, podczas których samochody nie przemieszczają się, a generują znaczne ilości spalin do powietrza.</w:t>
            </w:r>
          </w:p>
          <w:p w14:paraId="570CF612" w14:textId="05D00525"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Ponadto rozbudowa ścieżek rowerowych przyczyni się dodatkowo do zmniejszenia zużycia zasobów (przez mniejsze zużycie paliw) oraz zmniejszenia hałasu komunikacyjnego.</w:t>
            </w:r>
          </w:p>
        </w:tc>
        <w:tc>
          <w:tcPr>
            <w:tcW w:w="1583" w:type="dxa"/>
            <w:vAlign w:val="center"/>
          </w:tcPr>
          <w:p w14:paraId="2748F22C" w14:textId="102B89A2"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lastRenderedPageBreak/>
              <w:t>Pozytywny</w:t>
            </w:r>
          </w:p>
        </w:tc>
        <w:tc>
          <w:tcPr>
            <w:tcW w:w="0" w:type="auto"/>
            <w:vAlign w:val="center"/>
          </w:tcPr>
          <w:p w14:paraId="347F4F76" w14:textId="225B6741"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 przypadku przebiegu przez tereny leśne, gdzie jest większe prawdopodobieństwo przemieszczania się zwierząt, głównie jeleniowatych</w:t>
            </w:r>
            <w:r w:rsidR="00FA1541">
              <w:rPr>
                <w:rFonts w:ascii="Times New Roman" w:hAnsi="Times New Roman" w:cs="Times New Roman"/>
                <w:sz w:val="20"/>
                <w:szCs w:val="20"/>
              </w:rPr>
              <w:t>,</w:t>
            </w:r>
            <w:r w:rsidRPr="00357379">
              <w:rPr>
                <w:rFonts w:ascii="Times New Roman" w:hAnsi="Times New Roman" w:cs="Times New Roman"/>
                <w:sz w:val="20"/>
                <w:szCs w:val="20"/>
              </w:rPr>
              <w:t xml:space="preserve"> powinno umieścić się znaki ostrzegawcze. Roboty powinny być tak zaplanowane, aby w jak największym stopniu ograniczyć wycinkę drzew i krzewów. Po zakończeniu inwestycji zalecane jest wykonanie nasadzeń drzew i krzewów, które ograniczą emisję hałasu i zanieczyszczeń podczas jej eksploatacji.</w:t>
            </w:r>
            <w:r w:rsidRPr="00357379">
              <w:rPr>
                <w:rFonts w:ascii="Times New Roman" w:eastAsia="Calibri" w:hAnsi="Times New Roman" w:cs="Times New Roman"/>
                <w:sz w:val="20"/>
                <w:szCs w:val="20"/>
              </w:rPr>
              <w:t xml:space="preserve"> </w:t>
            </w:r>
            <w:r w:rsidRPr="00357379">
              <w:rPr>
                <w:rFonts w:ascii="Times New Roman" w:hAnsi="Times New Roman" w:cs="Times New Roman"/>
                <w:sz w:val="20"/>
                <w:szCs w:val="20"/>
              </w:rPr>
              <w:t>W celu ograniczenia uciążliwości inwestycji mieszkańcy powinni być poinformowani o okresie, w jakim odbywać będą się prace, a te z kolei powinny być prowadzone w porze dziennej, gdy hałas jest mniej uciążliwy</w:t>
            </w:r>
            <w:r w:rsidR="00FA1541">
              <w:rPr>
                <w:rFonts w:ascii="Times New Roman" w:hAnsi="Times New Roman" w:cs="Times New Roman"/>
                <w:sz w:val="20"/>
                <w:szCs w:val="20"/>
              </w:rPr>
              <w:t>.</w:t>
            </w:r>
          </w:p>
        </w:tc>
      </w:tr>
      <w:tr w:rsidR="006908E1" w:rsidRPr="00357379" w14:paraId="2D186F7C"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2A92C96"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Likwidacja barier architektonicznych</w:t>
            </w:r>
          </w:p>
        </w:tc>
        <w:tc>
          <w:tcPr>
            <w:tcW w:w="0" w:type="auto"/>
            <w:vAlign w:val="center"/>
          </w:tcPr>
          <w:p w14:paraId="4F202D44"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20755B14" w14:textId="17A2B808"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Align w:val="center"/>
          </w:tcPr>
          <w:p w14:paraId="5133CBC8" w14:textId="714BC206"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Strategia nie określa dokładnej lokalizacji ani zadań związanych z przedsięwzięciami infrastrukturalnymi</w:t>
            </w:r>
            <w:r>
              <w:rPr>
                <w:rFonts w:ascii="Times New Roman" w:hAnsi="Times New Roman" w:cs="Times New Roman"/>
                <w:sz w:val="20"/>
                <w:szCs w:val="20"/>
              </w:rPr>
              <w:t>.</w:t>
            </w:r>
          </w:p>
        </w:tc>
        <w:tc>
          <w:tcPr>
            <w:tcW w:w="1583" w:type="dxa"/>
            <w:vAlign w:val="center"/>
          </w:tcPr>
          <w:p w14:paraId="4B1D965E" w14:textId="0A5A2C3F"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Align w:val="center"/>
          </w:tcPr>
          <w:p w14:paraId="491E5E67" w14:textId="108C46AF"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Działanie będzie miało charakter inwestycji celu publicznego. W miarę możliwości, przed przystąpieniem do prac należy przeprowadzić rozpoznanie gatunków roślin i zwierząt.</w:t>
            </w:r>
          </w:p>
        </w:tc>
      </w:tr>
      <w:tr w:rsidR="006908E1" w:rsidRPr="00357379" w14:paraId="2B75B297"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D79A843"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Oznakowanie obiektów gminnych (wewnętrzne i zewnętrzne) dla potrzeb związanych z dostępnością osób dysfunkcyjnych</w:t>
            </w:r>
          </w:p>
        </w:tc>
        <w:tc>
          <w:tcPr>
            <w:tcW w:w="0" w:type="auto"/>
            <w:vAlign w:val="center"/>
          </w:tcPr>
          <w:p w14:paraId="5F38DF5D"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23DDE880" w14:textId="5C8D2ADF"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Align w:val="center"/>
          </w:tcPr>
          <w:p w14:paraId="132D37B1" w14:textId="2EB2838E" w:rsidR="006908E1" w:rsidRPr="00357379" w:rsidRDefault="006908E1" w:rsidP="006908E1">
            <w:pPr>
              <w:spacing w:line="276" w:lineRule="auto"/>
              <w:rPr>
                <w:rFonts w:ascii="Times New Roman" w:hAnsi="Times New Roman" w:cs="Times New Roman"/>
                <w:sz w:val="20"/>
                <w:szCs w:val="20"/>
              </w:rPr>
            </w:pPr>
            <w:r w:rsidRPr="00357379">
              <w:rPr>
                <w:rFonts w:ascii="Times New Roman" w:hAnsi="Times New Roman" w:cs="Times New Roman"/>
                <w:sz w:val="20"/>
                <w:szCs w:val="20"/>
              </w:rPr>
              <w:t>Działanie organizacyjne nie mające wpływu negatywnego na środowisko i jego komponenty</w:t>
            </w:r>
            <w:r>
              <w:rPr>
                <w:rFonts w:ascii="Times New Roman" w:hAnsi="Times New Roman" w:cs="Times New Roman"/>
                <w:sz w:val="20"/>
                <w:szCs w:val="20"/>
              </w:rPr>
              <w:t>.</w:t>
            </w:r>
          </w:p>
        </w:tc>
        <w:tc>
          <w:tcPr>
            <w:tcW w:w="1583" w:type="dxa"/>
            <w:vAlign w:val="center"/>
          </w:tcPr>
          <w:p w14:paraId="48BE35D3" w14:textId="046FD8E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Align w:val="center"/>
          </w:tcPr>
          <w:p w14:paraId="4423C628" w14:textId="3A0E4B1A"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Nie dotyczy</w:t>
            </w:r>
          </w:p>
        </w:tc>
      </w:tr>
      <w:tr w:rsidR="006908E1" w:rsidRPr="00357379" w14:paraId="41267080"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D511E53"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Rozbudowa oczyszczalni ścieków w Gminie Solec-Zdrój</w:t>
            </w:r>
          </w:p>
        </w:tc>
        <w:tc>
          <w:tcPr>
            <w:tcW w:w="0" w:type="auto"/>
            <w:vAlign w:val="center"/>
          </w:tcPr>
          <w:p w14:paraId="0C053D55"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Solec-Zdrój</w:t>
            </w:r>
          </w:p>
        </w:tc>
        <w:tc>
          <w:tcPr>
            <w:tcW w:w="2033" w:type="dxa"/>
            <w:vAlign w:val="center"/>
          </w:tcPr>
          <w:p w14:paraId="400E9DED"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Solecko-Pacanowski Obszar Chronionego Krajobrazu</w:t>
            </w:r>
          </w:p>
        </w:tc>
        <w:tc>
          <w:tcPr>
            <w:tcW w:w="6617" w:type="dxa"/>
            <w:vMerge w:val="restart"/>
            <w:vAlign w:val="center"/>
          </w:tcPr>
          <w:p w14:paraId="05234FC9" w14:textId="017C30B0" w:rsidR="006908E1" w:rsidRPr="00B87584" w:rsidRDefault="006908E1" w:rsidP="006908E1">
            <w:pPr>
              <w:spacing w:line="276" w:lineRule="auto"/>
              <w:jc w:val="both"/>
              <w:rPr>
                <w:rFonts w:ascii="Times New Roman" w:hAnsi="Times New Roman" w:cs="Times New Roman"/>
                <w:sz w:val="20"/>
                <w:szCs w:val="20"/>
              </w:rPr>
            </w:pPr>
            <w:r w:rsidRPr="00B87584">
              <w:rPr>
                <w:rFonts w:ascii="Times New Roman" w:hAnsi="Times New Roman" w:cs="Times New Roman"/>
                <w:sz w:val="20"/>
                <w:szCs w:val="20"/>
              </w:rPr>
              <w:t>Rozbudowa sieci wodociągowej oraz sieci kanalizacji sanitarnej wraz z</w:t>
            </w:r>
            <w:r>
              <w:rPr>
                <w:rFonts w:ascii="Times New Roman" w:hAnsi="Times New Roman" w:cs="Times New Roman"/>
                <w:sz w:val="20"/>
                <w:szCs w:val="20"/>
              </w:rPr>
              <w:t> </w:t>
            </w:r>
            <w:r w:rsidRPr="00B87584">
              <w:rPr>
                <w:rFonts w:ascii="Times New Roman" w:hAnsi="Times New Roman" w:cs="Times New Roman"/>
                <w:sz w:val="20"/>
                <w:szCs w:val="20"/>
              </w:rPr>
              <w:t>rozbudową</w:t>
            </w:r>
            <w:r w:rsidRPr="00357379">
              <w:rPr>
                <w:rFonts w:ascii="Times New Roman" w:hAnsi="Times New Roman" w:cs="Times New Roman"/>
                <w:sz w:val="20"/>
                <w:szCs w:val="20"/>
              </w:rPr>
              <w:t xml:space="preserve"> </w:t>
            </w:r>
            <w:r w:rsidRPr="00B87584">
              <w:rPr>
                <w:rFonts w:ascii="Times New Roman" w:hAnsi="Times New Roman" w:cs="Times New Roman"/>
                <w:sz w:val="20"/>
                <w:szCs w:val="20"/>
              </w:rPr>
              <w:t>i modernizacją ujęć wód i oczyszczalni ścieków przyczyni się do ograniczenia procesu przedostawania się niebezpiecznych substancji zagrażających życiu i zdrowiu ludzi do wody i gleby oraz dotrzymania bezpiecznych wskaźników emisyjnych w odniesieniu do pozostałych substancji zagrażających ekosystemom wodnym. Oddziaływania negatywne związane będą z etapem budowy i po zakończeniu prac ustąpią. Prace budowlane mogą wpływać negatywnie na wody, ponieważ może dojść do ingerencji w</w:t>
            </w:r>
            <w:r>
              <w:rPr>
                <w:rFonts w:ascii="Times New Roman" w:hAnsi="Times New Roman" w:cs="Times New Roman"/>
                <w:sz w:val="20"/>
                <w:szCs w:val="20"/>
              </w:rPr>
              <w:t> </w:t>
            </w:r>
            <w:r w:rsidRPr="00B87584">
              <w:rPr>
                <w:rFonts w:ascii="Times New Roman" w:hAnsi="Times New Roman" w:cs="Times New Roman"/>
                <w:sz w:val="20"/>
                <w:szCs w:val="20"/>
              </w:rPr>
              <w:t>bioróżnorodność danego terenu, na którym planuje się inwestycje. Wzrosnąć może także zanieczyszczenie powietrza i hałas (związane z użytkowaniem maszyn). Negatywne oddziaływanie na środowisko inwestycji, szczególnie tych związanych z</w:t>
            </w:r>
            <w:r>
              <w:rPr>
                <w:rFonts w:ascii="Times New Roman" w:hAnsi="Times New Roman" w:cs="Times New Roman"/>
                <w:sz w:val="20"/>
                <w:szCs w:val="20"/>
              </w:rPr>
              <w:t> </w:t>
            </w:r>
            <w:r w:rsidRPr="00B87584">
              <w:rPr>
                <w:rFonts w:ascii="Times New Roman" w:hAnsi="Times New Roman" w:cs="Times New Roman"/>
                <w:sz w:val="20"/>
                <w:szCs w:val="20"/>
              </w:rPr>
              <w:t>rozbudową sieci kanalizacyjnej</w:t>
            </w:r>
            <w:r w:rsidR="006C4FE7">
              <w:rPr>
                <w:rFonts w:ascii="Times New Roman" w:hAnsi="Times New Roman" w:cs="Times New Roman"/>
                <w:sz w:val="20"/>
                <w:szCs w:val="20"/>
              </w:rPr>
              <w:t>,</w:t>
            </w:r>
            <w:r w:rsidRPr="00B87584">
              <w:rPr>
                <w:rFonts w:ascii="Times New Roman" w:hAnsi="Times New Roman" w:cs="Times New Roman"/>
                <w:sz w:val="20"/>
                <w:szCs w:val="20"/>
              </w:rPr>
              <w:t xml:space="preserve"> można ograniczyć do racjonalnego poziomu poprzez dobrze przemyślany wybór lokalizacji, ponieważ skala wywoływanych przez nie przekształceń środowiska zależeć będzie w</w:t>
            </w:r>
            <w:r w:rsidR="00F33AED">
              <w:rPr>
                <w:rFonts w:ascii="Times New Roman" w:hAnsi="Times New Roman" w:cs="Times New Roman"/>
                <w:sz w:val="20"/>
                <w:szCs w:val="20"/>
              </w:rPr>
              <w:t> </w:t>
            </w:r>
            <w:r w:rsidRPr="00B87584">
              <w:rPr>
                <w:rFonts w:ascii="Times New Roman" w:hAnsi="Times New Roman" w:cs="Times New Roman"/>
                <w:sz w:val="20"/>
                <w:szCs w:val="20"/>
              </w:rPr>
              <w:t xml:space="preserve">znacznym stopniu od lokalnych uwarunkowań. </w:t>
            </w:r>
          </w:p>
          <w:p w14:paraId="66B94127" w14:textId="4A727834" w:rsidR="006908E1" w:rsidRPr="00B87584" w:rsidRDefault="006908E1" w:rsidP="006908E1">
            <w:pPr>
              <w:spacing w:line="276" w:lineRule="auto"/>
              <w:jc w:val="both"/>
              <w:rPr>
                <w:rFonts w:ascii="Times New Roman" w:hAnsi="Times New Roman" w:cs="Times New Roman"/>
                <w:sz w:val="20"/>
                <w:szCs w:val="20"/>
              </w:rPr>
            </w:pPr>
            <w:r w:rsidRPr="00B87584">
              <w:rPr>
                <w:rFonts w:ascii="Times New Roman" w:hAnsi="Times New Roman" w:cs="Times New Roman"/>
                <w:sz w:val="20"/>
                <w:szCs w:val="20"/>
              </w:rPr>
              <w:lastRenderedPageBreak/>
              <w:t>Znaczące pozytywne oddziaływanie na jakość i ilość wód będzie mieć budowa, rozbudowa i modernizacja sieci kanalizacji sanitarnej, oczyszczalni ścieków, urządzeń służących do oczyszczania ścieków komunalnych, ujęć wody, stacji uzdatniania wody oraz infrastruktury służącej do zbiorowego zaopatrzenia w</w:t>
            </w:r>
            <w:r>
              <w:rPr>
                <w:rFonts w:ascii="Times New Roman" w:hAnsi="Times New Roman" w:cs="Times New Roman"/>
                <w:sz w:val="20"/>
                <w:szCs w:val="20"/>
              </w:rPr>
              <w:t> </w:t>
            </w:r>
            <w:r w:rsidRPr="00B87584">
              <w:rPr>
                <w:rFonts w:ascii="Times New Roman" w:hAnsi="Times New Roman" w:cs="Times New Roman"/>
                <w:sz w:val="20"/>
                <w:szCs w:val="20"/>
              </w:rPr>
              <w:t>wodę.</w:t>
            </w:r>
          </w:p>
          <w:p w14:paraId="428C9C74" w14:textId="4CA8C4D2" w:rsidR="006908E1" w:rsidRPr="00357379" w:rsidRDefault="006908E1" w:rsidP="006908E1">
            <w:pPr>
              <w:spacing w:line="276" w:lineRule="auto"/>
              <w:jc w:val="both"/>
              <w:rPr>
                <w:rFonts w:ascii="Times New Roman" w:hAnsi="Times New Roman" w:cs="Times New Roman"/>
                <w:sz w:val="20"/>
                <w:szCs w:val="20"/>
              </w:rPr>
            </w:pPr>
            <w:r w:rsidRPr="00B87584">
              <w:rPr>
                <w:rFonts w:ascii="Times New Roman" w:hAnsi="Times New Roman" w:cs="Times New Roman"/>
                <w:sz w:val="20"/>
                <w:szCs w:val="20"/>
              </w:rPr>
              <w:t>Zadani</w:t>
            </w:r>
            <w:r w:rsidRPr="00357379">
              <w:rPr>
                <w:rFonts w:ascii="Times New Roman" w:hAnsi="Times New Roman" w:cs="Times New Roman"/>
                <w:sz w:val="20"/>
                <w:szCs w:val="20"/>
              </w:rPr>
              <w:t>a</w:t>
            </w:r>
            <w:r w:rsidRPr="00B87584">
              <w:rPr>
                <w:rFonts w:ascii="Times New Roman" w:hAnsi="Times New Roman" w:cs="Times New Roman"/>
                <w:sz w:val="20"/>
                <w:szCs w:val="20"/>
              </w:rPr>
              <w:t xml:space="preserve"> związane z budową, rozbudową i modernizacją urządzeń do oczyszczania ścieków komunalnych oraz innych obiektów związanych z</w:t>
            </w:r>
            <w:r w:rsidRPr="00357379">
              <w:rPr>
                <w:rFonts w:ascii="Times New Roman" w:hAnsi="Times New Roman" w:cs="Times New Roman"/>
                <w:sz w:val="20"/>
                <w:szCs w:val="20"/>
              </w:rPr>
              <w:t> </w:t>
            </w:r>
            <w:r w:rsidRPr="00B87584">
              <w:rPr>
                <w:rFonts w:ascii="Times New Roman" w:hAnsi="Times New Roman" w:cs="Times New Roman"/>
                <w:sz w:val="20"/>
                <w:szCs w:val="20"/>
              </w:rPr>
              <w:t>gospodarką ściekową</w:t>
            </w:r>
            <w:r w:rsidRPr="00357379">
              <w:rPr>
                <w:rFonts w:ascii="Times New Roman" w:hAnsi="Times New Roman" w:cs="Times New Roman"/>
                <w:sz w:val="20"/>
                <w:szCs w:val="20"/>
              </w:rPr>
              <w:t xml:space="preserve"> </w:t>
            </w:r>
            <w:r w:rsidRPr="00B87584">
              <w:rPr>
                <w:rFonts w:ascii="Times New Roman" w:hAnsi="Times New Roman" w:cs="Times New Roman"/>
                <w:sz w:val="20"/>
                <w:szCs w:val="20"/>
              </w:rPr>
              <w:t>przyczyni</w:t>
            </w:r>
            <w:r w:rsidRPr="00357379">
              <w:rPr>
                <w:rFonts w:ascii="Times New Roman" w:hAnsi="Times New Roman" w:cs="Times New Roman"/>
                <w:sz w:val="20"/>
                <w:szCs w:val="20"/>
              </w:rPr>
              <w:t>ą</w:t>
            </w:r>
            <w:r w:rsidRPr="00B87584">
              <w:rPr>
                <w:rFonts w:ascii="Times New Roman" w:hAnsi="Times New Roman" w:cs="Times New Roman"/>
                <w:sz w:val="20"/>
                <w:szCs w:val="20"/>
              </w:rPr>
              <w:t xml:space="preserve"> się do ogólnego zmniejszenia przyrostu zanieczyszczeń w wodach odbiornika, co będzie konsekwencją przyłączenia dodatkowych dostawców ścieków do oczyszczalni. Wpłynie to znacząco na poprawę parametrów jakościowych wód w odbiorniku na odcinku narażonym na sumę obecnych wpływów w obrębie jednolitej części wód. </w:t>
            </w:r>
          </w:p>
          <w:p w14:paraId="6C055CDE" w14:textId="146470AF" w:rsidR="006908E1" w:rsidRPr="00B87584" w:rsidRDefault="006908E1" w:rsidP="006908E1">
            <w:pPr>
              <w:spacing w:line="276" w:lineRule="auto"/>
              <w:jc w:val="both"/>
              <w:rPr>
                <w:rFonts w:ascii="Times New Roman" w:hAnsi="Times New Roman" w:cs="Times New Roman"/>
                <w:sz w:val="20"/>
                <w:szCs w:val="20"/>
              </w:rPr>
            </w:pPr>
            <w:r w:rsidRPr="00B87584">
              <w:rPr>
                <w:rFonts w:ascii="Times New Roman" w:hAnsi="Times New Roman" w:cs="Times New Roman"/>
                <w:sz w:val="20"/>
                <w:szCs w:val="20"/>
              </w:rPr>
              <w:t xml:space="preserve">Realizacja zadań pozwoli na ograniczenie emisji zanieczyszczeń do środowiska wodnego i pomniejszy negatywny wpływ nieuregulowanej gospodarki ściekami na środowisko. Stan wód JCWP określony jest jako zły. Właściwa eksploatacja urządzeń oczyszczalni, z wykluczeniem sytuacji awaryjnych, gwarantująca oczyszczanie ścieków do wymaganych parametrów, powinna zapewnić poprawę stanu wód odbiornika. </w:t>
            </w:r>
          </w:p>
          <w:p w14:paraId="0BCD61D8" w14:textId="6C43AB8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Oddziaływanie oczyszczalni na stan wód podziemnych związan</w:t>
            </w:r>
            <w:r w:rsidR="006C4FE7">
              <w:rPr>
                <w:rFonts w:ascii="Times New Roman" w:hAnsi="Times New Roman" w:cs="Times New Roman"/>
                <w:sz w:val="20"/>
                <w:szCs w:val="20"/>
              </w:rPr>
              <w:t>e</w:t>
            </w:r>
            <w:r w:rsidRPr="00357379">
              <w:rPr>
                <w:rFonts w:ascii="Times New Roman" w:hAnsi="Times New Roman" w:cs="Times New Roman"/>
                <w:sz w:val="20"/>
                <w:szCs w:val="20"/>
              </w:rPr>
              <w:t xml:space="preserve"> jest głównie z</w:t>
            </w:r>
            <w:r>
              <w:rPr>
                <w:rFonts w:ascii="Times New Roman" w:hAnsi="Times New Roman" w:cs="Times New Roman"/>
                <w:sz w:val="20"/>
                <w:szCs w:val="20"/>
              </w:rPr>
              <w:t> </w:t>
            </w:r>
            <w:r w:rsidRPr="00357379">
              <w:rPr>
                <w:rFonts w:ascii="Times New Roman" w:hAnsi="Times New Roman" w:cs="Times New Roman"/>
                <w:sz w:val="20"/>
                <w:szCs w:val="20"/>
              </w:rPr>
              <w:t>zagrożeniem pochodzącym z punktowego zanieczyszczenia wód podziemnych i może zaistnieć jedynie w przypadku wystąpienia nieszczelności w instalacji, rozlania ścieków nieoczyszczonych na powierzchni terenu lub nieodpowiedniego magazynowania osadów ściekowych. Ponadto zanieczyszczenie może wynikać z dopływu zanieczyszczeń z posadzek, obiektów lub dróg wraz z infiltrującymi wodami opadowymi do gruntu z terenu całego zakładu. Podczas eksploatacji oczyszczalni należy zwrócić szczególną uwagę na zabezpieczenie wód podziemnych przed skażeniem. Prawidłowe funkcjonowanie instalacji, wraz ze szczególnym zwróceniem uwagi na utrzymanie porządku</w:t>
            </w:r>
            <w:r w:rsidR="006C4FE7">
              <w:rPr>
                <w:rFonts w:ascii="Times New Roman" w:hAnsi="Times New Roman" w:cs="Times New Roman"/>
                <w:sz w:val="20"/>
                <w:szCs w:val="20"/>
              </w:rPr>
              <w:t>,</w:t>
            </w:r>
            <w:r w:rsidRPr="00357379">
              <w:rPr>
                <w:rFonts w:ascii="Times New Roman" w:hAnsi="Times New Roman" w:cs="Times New Roman"/>
                <w:sz w:val="20"/>
                <w:szCs w:val="20"/>
              </w:rPr>
              <w:t xml:space="preserve"> eliminuje ewentualność wycieku substancji niebezpiecznych, czy też ścieków nieoczyszczonych bądź odcieków do gruntu, który stanowi potencjalne zagrożenie dla wód gruntowych i podziemnych. Stosując odpowiednie rozwiązania chroniące środowisko i przy właściwej eksploatacji oczyszczalni można odrzucić prawdopodobieństwo negatywnego wpływu oczyszczalni na wody powierzchniowe i podziemne. Na etapie eksploatacji oczyszczalni ścieków nie przewiduje się znaczących negatywnych oddziaływań na florę, faunę oraz obszary chronione.</w:t>
            </w:r>
          </w:p>
        </w:tc>
        <w:tc>
          <w:tcPr>
            <w:tcW w:w="1583" w:type="dxa"/>
            <w:vMerge w:val="restart"/>
            <w:vAlign w:val="center"/>
          </w:tcPr>
          <w:p w14:paraId="612F5FA7" w14:textId="0632FCE0"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lastRenderedPageBreak/>
              <w:t>Pozytywny</w:t>
            </w:r>
          </w:p>
        </w:tc>
        <w:tc>
          <w:tcPr>
            <w:tcW w:w="0" w:type="auto"/>
            <w:vMerge w:val="restart"/>
            <w:vAlign w:val="center"/>
          </w:tcPr>
          <w:p w14:paraId="2DEE7089" w14:textId="5E926A01" w:rsidR="006908E1" w:rsidRPr="00357379" w:rsidRDefault="006908E1" w:rsidP="006908E1">
            <w:pPr>
              <w:spacing w:line="276" w:lineRule="auto"/>
              <w:jc w:val="both"/>
              <w:rPr>
                <w:rFonts w:ascii="Times New Roman" w:hAnsi="Times New Roman" w:cs="Times New Roman"/>
                <w:sz w:val="20"/>
                <w:szCs w:val="20"/>
              </w:rPr>
            </w:pPr>
            <w:r>
              <w:rPr>
                <w:rFonts w:ascii="Times New Roman" w:hAnsi="Times New Roman" w:cs="Times New Roman"/>
                <w:sz w:val="20"/>
                <w:szCs w:val="20"/>
              </w:rPr>
              <w:t>N</w:t>
            </w:r>
            <w:r w:rsidRPr="00B87584">
              <w:rPr>
                <w:rFonts w:ascii="Times New Roman" w:hAnsi="Times New Roman" w:cs="Times New Roman"/>
                <w:sz w:val="20"/>
                <w:szCs w:val="20"/>
              </w:rPr>
              <w:t xml:space="preserve">a wykonawcach poszczególnych inwestycji spoczywa obowiązek przeprowadzenia osobnych procedur oddziaływania na środowisko, w ramach których ustalone zostaną działania mające na celu ochronę siedlisk wraz z zasobami przyrody na nich występującymi. Zakres oddziaływania oraz jego wielkość będzie można oszacować dopiero na etapie sporządzania szczegółowego zakresu prac np. Studium wykonalności. W przypadku, kiedy przedsięwzięcie zostanie zakwalifikowane jako wymagające przeprowadzenia oceny oddziaływania na środowisko, ocena wpływu wraz z podaniem rodzaju oddziaływań zostanie przeprowadzona na etapie opracowania Karty Informacyjnej </w:t>
            </w:r>
            <w:r w:rsidRPr="00B87584">
              <w:rPr>
                <w:rFonts w:ascii="Times New Roman" w:hAnsi="Times New Roman" w:cs="Times New Roman"/>
                <w:sz w:val="20"/>
                <w:szCs w:val="20"/>
              </w:rPr>
              <w:lastRenderedPageBreak/>
              <w:t>Przedsięwzięcia lub Raportu oddziaływania na środowisko.</w:t>
            </w:r>
          </w:p>
          <w:p w14:paraId="71756EBE" w14:textId="489250D1" w:rsidR="006908E1" w:rsidRPr="00357379" w:rsidRDefault="006908E1" w:rsidP="006908E1">
            <w:pPr>
              <w:spacing w:line="276" w:lineRule="auto"/>
              <w:jc w:val="both"/>
              <w:rPr>
                <w:rFonts w:ascii="Times New Roman" w:hAnsi="Times New Roman" w:cs="Times New Roman"/>
                <w:sz w:val="20"/>
                <w:szCs w:val="20"/>
              </w:rPr>
            </w:pPr>
            <w:r w:rsidRPr="00B87584">
              <w:rPr>
                <w:rFonts w:ascii="Times New Roman" w:hAnsi="Times New Roman" w:cs="Times New Roman"/>
                <w:sz w:val="20"/>
                <w:szCs w:val="20"/>
              </w:rPr>
              <w:t>W celu ochrony oraz poprawy wód powierzchniowych przed zanieczyszczeniami, wprowadzanie ścieków do wód powierzchniowych nie może wpływać na elementy stanu fizykochemicznego i</w:t>
            </w:r>
            <w:r>
              <w:rPr>
                <w:rFonts w:ascii="Times New Roman" w:hAnsi="Times New Roman" w:cs="Times New Roman"/>
                <w:sz w:val="20"/>
                <w:szCs w:val="20"/>
              </w:rPr>
              <w:t> </w:t>
            </w:r>
            <w:r w:rsidRPr="00B87584">
              <w:rPr>
                <w:rFonts w:ascii="Times New Roman" w:hAnsi="Times New Roman" w:cs="Times New Roman"/>
                <w:sz w:val="20"/>
                <w:szCs w:val="20"/>
              </w:rPr>
              <w:t xml:space="preserve">biologicznego wód </w:t>
            </w:r>
            <w:r w:rsidR="00343B05">
              <w:rPr>
                <w:rFonts w:ascii="Times New Roman" w:hAnsi="Times New Roman" w:cs="Times New Roman"/>
                <w:sz w:val="20"/>
                <w:szCs w:val="20"/>
              </w:rPr>
              <w:br/>
            </w:r>
            <w:r w:rsidRPr="00B87584">
              <w:rPr>
                <w:rFonts w:ascii="Times New Roman" w:hAnsi="Times New Roman" w:cs="Times New Roman"/>
                <w:sz w:val="20"/>
                <w:szCs w:val="20"/>
              </w:rPr>
              <w:t xml:space="preserve">w żadnej jednolitej części wód powierzchniowych, </w:t>
            </w:r>
            <w:r w:rsidR="00343B05">
              <w:rPr>
                <w:rFonts w:ascii="Times New Roman" w:hAnsi="Times New Roman" w:cs="Times New Roman"/>
                <w:sz w:val="20"/>
                <w:szCs w:val="20"/>
              </w:rPr>
              <w:br/>
            </w:r>
            <w:r w:rsidRPr="00B87584">
              <w:rPr>
                <w:rFonts w:ascii="Times New Roman" w:hAnsi="Times New Roman" w:cs="Times New Roman"/>
                <w:sz w:val="20"/>
                <w:szCs w:val="20"/>
              </w:rPr>
              <w:t xml:space="preserve">w stopniu pogarszającym klasyfikację jednolitej części wód powierzchniowych, przeprowadzoną zgodnie </w:t>
            </w:r>
            <w:r w:rsidR="00343B05">
              <w:rPr>
                <w:rFonts w:ascii="Times New Roman" w:hAnsi="Times New Roman" w:cs="Times New Roman"/>
                <w:sz w:val="20"/>
                <w:szCs w:val="20"/>
              </w:rPr>
              <w:br/>
            </w:r>
            <w:r w:rsidRPr="00B87584">
              <w:rPr>
                <w:rFonts w:ascii="Times New Roman" w:hAnsi="Times New Roman" w:cs="Times New Roman"/>
                <w:sz w:val="20"/>
                <w:szCs w:val="20"/>
              </w:rPr>
              <w:t>z obowiązującymi przepisami. Korzystanie z wód nie może powodować nowego i zwiększać istniejącego zagrożenia nieosiągnięci</w:t>
            </w:r>
            <w:r w:rsidR="00343B05">
              <w:rPr>
                <w:rFonts w:ascii="Times New Roman" w:hAnsi="Times New Roman" w:cs="Times New Roman"/>
                <w:sz w:val="20"/>
                <w:szCs w:val="20"/>
              </w:rPr>
              <w:t>a</w:t>
            </w:r>
            <w:r w:rsidRPr="00B87584">
              <w:rPr>
                <w:rFonts w:ascii="Times New Roman" w:hAnsi="Times New Roman" w:cs="Times New Roman"/>
                <w:sz w:val="20"/>
                <w:szCs w:val="20"/>
              </w:rPr>
              <w:t xml:space="preserve"> celów środowiskowych. Korzystanie z wód powinno uwzględniać obowiązek osiągnięcia dobrego stanu oraz zapobie</w:t>
            </w:r>
            <w:r w:rsidR="00343B05">
              <w:rPr>
                <w:rFonts w:ascii="Times New Roman" w:hAnsi="Times New Roman" w:cs="Times New Roman"/>
                <w:sz w:val="20"/>
                <w:szCs w:val="20"/>
              </w:rPr>
              <w:t>ganie</w:t>
            </w:r>
            <w:r w:rsidRPr="00B87584">
              <w:rPr>
                <w:rFonts w:ascii="Times New Roman" w:hAnsi="Times New Roman" w:cs="Times New Roman"/>
                <w:sz w:val="20"/>
                <w:szCs w:val="20"/>
              </w:rPr>
              <w:t xml:space="preserve"> pogorszenia stanu części wód</w:t>
            </w:r>
            <w:r>
              <w:rPr>
                <w:rFonts w:ascii="Times New Roman" w:hAnsi="Times New Roman" w:cs="Times New Roman"/>
                <w:sz w:val="20"/>
                <w:szCs w:val="20"/>
              </w:rPr>
              <w:t>.</w:t>
            </w:r>
          </w:p>
        </w:tc>
      </w:tr>
      <w:tr w:rsidR="006908E1" w:rsidRPr="00357379" w14:paraId="7EB65D97"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AB6B38A"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Budowa oczyszczalni ścieków wód siarczkowych</w:t>
            </w:r>
          </w:p>
        </w:tc>
        <w:tc>
          <w:tcPr>
            <w:tcW w:w="0" w:type="auto"/>
            <w:vAlign w:val="center"/>
          </w:tcPr>
          <w:p w14:paraId="4E12BB8E"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3FB20B55" w14:textId="0241212F"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ign w:val="center"/>
          </w:tcPr>
          <w:p w14:paraId="2C698011"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6662CAE4"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770E67F0"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5DC9690D"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1CEDA34" w14:textId="116DB090"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infrastruktury kanalizacyjnej (budowa, rozbudowa, modernizacja, przebudowa sieci kanalizacyjnej, w tym instalacja inteligentnych systemów zarządzania siecią</w:t>
            </w:r>
            <w:r>
              <w:rPr>
                <w:rFonts w:ascii="Times New Roman" w:hAnsi="Times New Roman" w:cs="Times New Roman"/>
                <w:sz w:val="20"/>
                <w:szCs w:val="20"/>
              </w:rPr>
              <w:t>)</w:t>
            </w:r>
          </w:p>
        </w:tc>
        <w:tc>
          <w:tcPr>
            <w:tcW w:w="0" w:type="auto"/>
            <w:vAlign w:val="center"/>
          </w:tcPr>
          <w:p w14:paraId="4795C6C5"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57F75127" w14:textId="533DBB23"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w:t>
            </w:r>
            <w:r w:rsidRPr="00357379">
              <w:rPr>
                <w:rFonts w:ascii="Times New Roman" w:hAnsi="Times New Roman" w:cs="Times New Roman"/>
                <w:sz w:val="20"/>
                <w:szCs w:val="20"/>
              </w:rPr>
              <w:lastRenderedPageBreak/>
              <w:t xml:space="preserve">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ign w:val="center"/>
          </w:tcPr>
          <w:p w14:paraId="45F119FD"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4D7ECA10"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141AA8C6"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01B79D40"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2D00F9C"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infrastruktury w zakresie oczyszczania ścieków komunalnych (budowa lub poprawa parametrów już istniejących oczyszczalni)</w:t>
            </w:r>
          </w:p>
        </w:tc>
        <w:tc>
          <w:tcPr>
            <w:tcW w:w="0" w:type="auto"/>
            <w:vAlign w:val="center"/>
          </w:tcPr>
          <w:p w14:paraId="52F39F20"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672C6517" w14:textId="70CBBDD0"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ign w:val="center"/>
          </w:tcPr>
          <w:p w14:paraId="2D2F14B9"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023AD03B"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255324CD"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34AF7BF9"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C186362" w14:textId="303337DF"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Projekty z zakresu rozbudowy systemów wodociągowych (nowe sieci wodociągowe, nowe stacje uzdatniania wody, instalacja inteligentnych systemów zarządzania siecią jedynie jako element projektów wodno-kanalizacyjnych)</w:t>
            </w:r>
          </w:p>
        </w:tc>
        <w:tc>
          <w:tcPr>
            <w:tcW w:w="0" w:type="auto"/>
            <w:vAlign w:val="center"/>
          </w:tcPr>
          <w:p w14:paraId="4EA99D37"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5C012610" w14:textId="460CB6C0"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ign w:val="center"/>
          </w:tcPr>
          <w:p w14:paraId="331E20E9"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25E1501B"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4FCADDE5"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31A0C3EA"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B33DADF"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Zwiększenie efektywności dostaw wody (w tym ograniczanie strat wody), rozwój systemów ujęć, uzdatniania, zaopatrzenia, dostawy i magazynowania wody do spożycia (modernizacja, naprawa sieci wodociągowej wraz z instalacją inteligentnych systemów zarządzania siecią oraz modernizacja stacji uzdatniania wody)</w:t>
            </w:r>
          </w:p>
        </w:tc>
        <w:tc>
          <w:tcPr>
            <w:tcW w:w="0" w:type="auto"/>
            <w:vAlign w:val="center"/>
          </w:tcPr>
          <w:p w14:paraId="1F606791"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5071F540" w14:textId="1EB5F88B"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Merge/>
            <w:vAlign w:val="center"/>
          </w:tcPr>
          <w:p w14:paraId="3EDA6E58"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5CC7F47E"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7DFB6D65"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50FEF289" w14:textId="77777777" w:rsidTr="0085152A">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18925AC1" w14:textId="0FE75CB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Rewitalizacja „górnej” części miasta Kazimierza Wielka</w:t>
            </w:r>
          </w:p>
        </w:tc>
        <w:tc>
          <w:tcPr>
            <w:tcW w:w="0" w:type="auto"/>
            <w:vAlign w:val="center"/>
          </w:tcPr>
          <w:p w14:paraId="41B065D2" w14:textId="39DBEC6F"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Kazimierza Wielka</w:t>
            </w:r>
          </w:p>
        </w:tc>
        <w:tc>
          <w:tcPr>
            <w:tcW w:w="2033" w:type="dxa"/>
            <w:vAlign w:val="center"/>
          </w:tcPr>
          <w:p w14:paraId="273EFC9C" w14:textId="450A3B03"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Poza obszarami chronionymi</w:t>
            </w:r>
          </w:p>
        </w:tc>
        <w:tc>
          <w:tcPr>
            <w:tcW w:w="6617" w:type="dxa"/>
          </w:tcPr>
          <w:p w14:paraId="30CF2727" w14:textId="77777777" w:rsidR="006908E1" w:rsidRPr="00B34882" w:rsidRDefault="006908E1" w:rsidP="006908E1">
            <w:pPr>
              <w:numPr>
                <w:ilvl w:val="0"/>
                <w:numId w:val="5"/>
              </w:numPr>
              <w:spacing w:line="276" w:lineRule="auto"/>
              <w:jc w:val="both"/>
              <w:rPr>
                <w:rFonts w:ascii="Times New Roman" w:hAnsi="Times New Roman" w:cs="Times New Roman"/>
                <w:sz w:val="20"/>
                <w:szCs w:val="20"/>
              </w:rPr>
            </w:pPr>
            <w:r w:rsidRPr="00B34882">
              <w:rPr>
                <w:rFonts w:ascii="Times New Roman" w:hAnsi="Times New Roman" w:cs="Times New Roman"/>
                <w:sz w:val="20"/>
                <w:szCs w:val="20"/>
              </w:rPr>
              <w:t>Prace budowlane mogą wpływać na zwiększenie zapylenia i poziomu hałasu. Będzie to jednak oddziaływanie lokalne i krótkoterminowe.</w:t>
            </w:r>
          </w:p>
          <w:p w14:paraId="161DD06C" w14:textId="77777777" w:rsidR="006908E1" w:rsidRPr="00B34882" w:rsidRDefault="006908E1" w:rsidP="006908E1">
            <w:pPr>
              <w:numPr>
                <w:ilvl w:val="0"/>
                <w:numId w:val="5"/>
              </w:numPr>
              <w:spacing w:line="276" w:lineRule="auto"/>
              <w:jc w:val="both"/>
              <w:rPr>
                <w:rFonts w:ascii="Times New Roman" w:hAnsi="Times New Roman" w:cs="Times New Roman"/>
                <w:sz w:val="20"/>
                <w:szCs w:val="20"/>
              </w:rPr>
            </w:pPr>
            <w:r w:rsidRPr="00B34882">
              <w:rPr>
                <w:rFonts w:ascii="Times New Roman" w:hAnsi="Times New Roman" w:cs="Times New Roman"/>
                <w:sz w:val="20"/>
                <w:szCs w:val="20"/>
              </w:rPr>
              <w:t>Rewitalizacja obszarów zdegradowanych będzie miała długoterminowy pozytywny wpływ.</w:t>
            </w:r>
          </w:p>
          <w:p w14:paraId="6278D6E5" w14:textId="77777777" w:rsidR="006908E1"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Niewielki wpływ będzie miała zwiększona emisja spalin i hałasu ze sprzętu budowlanego, która będzie przemijająca.</w:t>
            </w:r>
          </w:p>
          <w:p w14:paraId="366DC5EA" w14:textId="368435FB" w:rsidR="006908E1" w:rsidRPr="00357379" w:rsidRDefault="006908E1" w:rsidP="006908E1">
            <w:pPr>
              <w:spacing w:line="276" w:lineRule="auto"/>
              <w:jc w:val="both"/>
              <w:rPr>
                <w:rFonts w:ascii="Times New Roman" w:hAnsi="Times New Roman" w:cs="Times New Roman"/>
                <w:sz w:val="20"/>
                <w:szCs w:val="20"/>
              </w:rPr>
            </w:pPr>
            <w:r>
              <w:rPr>
                <w:rFonts w:ascii="Times New Roman" w:hAnsi="Times New Roman" w:cs="Times New Roman"/>
                <w:sz w:val="20"/>
                <w:szCs w:val="20"/>
              </w:rPr>
              <w:t>Gmina Kazimierza Wielka jest na początkowym etapie tworzenia dokumentu Programu Rewitalizacji.</w:t>
            </w:r>
          </w:p>
        </w:tc>
        <w:tc>
          <w:tcPr>
            <w:tcW w:w="1583" w:type="dxa"/>
            <w:vAlign w:val="center"/>
          </w:tcPr>
          <w:p w14:paraId="2C4E624C" w14:textId="26130B4F"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Align w:val="center"/>
          </w:tcPr>
          <w:p w14:paraId="0EE9907B" w14:textId="7553A302" w:rsidR="006908E1" w:rsidRPr="00B34882" w:rsidRDefault="006908E1" w:rsidP="006908E1">
            <w:pPr>
              <w:numPr>
                <w:ilvl w:val="0"/>
                <w:numId w:val="5"/>
              </w:numPr>
              <w:spacing w:line="276" w:lineRule="auto"/>
              <w:jc w:val="both"/>
              <w:rPr>
                <w:rFonts w:ascii="Times New Roman" w:hAnsi="Times New Roman" w:cs="Times New Roman"/>
                <w:sz w:val="20"/>
                <w:szCs w:val="20"/>
              </w:rPr>
            </w:pPr>
            <w:r w:rsidRPr="00B34882">
              <w:rPr>
                <w:rFonts w:ascii="Times New Roman" w:hAnsi="Times New Roman" w:cs="Times New Roman"/>
                <w:sz w:val="20"/>
                <w:szCs w:val="20"/>
              </w:rPr>
              <w:t xml:space="preserve">Na etapie prac rewitalizacyjnych zaleca się utworzenie stref ekotonowych ograniczających antropopresję </w:t>
            </w:r>
            <w:r w:rsidR="00792728">
              <w:rPr>
                <w:rFonts w:ascii="Times New Roman" w:hAnsi="Times New Roman" w:cs="Times New Roman"/>
                <w:sz w:val="20"/>
                <w:szCs w:val="20"/>
              </w:rPr>
              <w:br/>
            </w:r>
            <w:r w:rsidRPr="00B34882">
              <w:rPr>
                <w:rFonts w:ascii="Times New Roman" w:hAnsi="Times New Roman" w:cs="Times New Roman"/>
                <w:sz w:val="20"/>
                <w:szCs w:val="20"/>
              </w:rPr>
              <w:t xml:space="preserve">w obrębie obszarów, minimalizację oddziaływań na te obszary poprzez organizację zapleczy budowy z dala od tych miejsc, minimalną wycinkę drzew </w:t>
            </w:r>
            <w:r>
              <w:rPr>
                <w:rFonts w:ascii="Times New Roman" w:hAnsi="Times New Roman" w:cs="Times New Roman"/>
                <w:sz w:val="20"/>
                <w:szCs w:val="20"/>
              </w:rPr>
              <w:br/>
            </w:r>
            <w:r w:rsidRPr="00B34882">
              <w:rPr>
                <w:rFonts w:ascii="Times New Roman" w:hAnsi="Times New Roman" w:cs="Times New Roman"/>
                <w:sz w:val="20"/>
                <w:szCs w:val="20"/>
              </w:rPr>
              <w:t xml:space="preserve">i krzewów, wykonaną poza okresem gniazdowania ptaków, zabezpieczenie drzewostanów w sąsiedztwie inwestycji, wykonanie przejść dla zwierząt, wyposażonych w elementy naprowadzające dla płazów, prowadzenie monitoringu przyrodniczego, </w:t>
            </w:r>
            <w:r w:rsidRPr="00B34882">
              <w:rPr>
                <w:rFonts w:ascii="Times New Roman" w:hAnsi="Times New Roman" w:cs="Times New Roman"/>
                <w:sz w:val="20"/>
                <w:szCs w:val="20"/>
              </w:rPr>
              <w:lastRenderedPageBreak/>
              <w:t>nasadzenia drzew i krzewów wyłącznie rodzimych gatunków charakterystycznych dla siedlisk.</w:t>
            </w:r>
          </w:p>
          <w:p w14:paraId="3158753C" w14:textId="77777777" w:rsidR="006908E1" w:rsidRPr="00B34882" w:rsidRDefault="006908E1" w:rsidP="006908E1">
            <w:pPr>
              <w:numPr>
                <w:ilvl w:val="0"/>
                <w:numId w:val="5"/>
              </w:numPr>
              <w:spacing w:line="276" w:lineRule="auto"/>
              <w:jc w:val="both"/>
              <w:rPr>
                <w:rFonts w:ascii="Times New Roman" w:hAnsi="Times New Roman" w:cs="Times New Roman"/>
                <w:sz w:val="20"/>
                <w:szCs w:val="20"/>
              </w:rPr>
            </w:pPr>
            <w:r w:rsidRPr="00B34882">
              <w:rPr>
                <w:rFonts w:ascii="Times New Roman" w:hAnsi="Times New Roman" w:cs="Times New Roman"/>
                <w:sz w:val="20"/>
                <w:szCs w:val="20"/>
              </w:rPr>
              <w:t>Aby zminimalizować zagrożenie dla ptaków, proponuje się wszelkie prace związane z wycinką drzew prowadzić poza okresem lęgowym ptaków przypadającym w terminie od 1 lutego do końca sierpnia.</w:t>
            </w:r>
          </w:p>
          <w:p w14:paraId="561DD19A" w14:textId="7E681C98"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Prace budowlane należy prowadzić zgodnie z</w:t>
            </w:r>
            <w:r>
              <w:rPr>
                <w:rFonts w:ascii="Times New Roman" w:hAnsi="Times New Roman" w:cs="Times New Roman"/>
                <w:sz w:val="20"/>
                <w:szCs w:val="20"/>
              </w:rPr>
              <w:t> </w:t>
            </w:r>
            <w:r w:rsidRPr="00357379">
              <w:rPr>
                <w:rFonts w:ascii="Times New Roman" w:hAnsi="Times New Roman" w:cs="Times New Roman"/>
                <w:sz w:val="20"/>
                <w:szCs w:val="20"/>
              </w:rPr>
              <w:t>obowiązującymi przepisami z zakresu Prawa budowlanego i ustawy o odpadach</w:t>
            </w:r>
            <w:r w:rsidR="00CD7C80">
              <w:rPr>
                <w:rFonts w:ascii="Times New Roman" w:hAnsi="Times New Roman" w:cs="Times New Roman"/>
                <w:sz w:val="20"/>
                <w:szCs w:val="20"/>
              </w:rPr>
              <w:t>.</w:t>
            </w:r>
          </w:p>
        </w:tc>
      </w:tr>
      <w:tr w:rsidR="006908E1" w:rsidRPr="00357379" w14:paraId="51670E34"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973F10F" w14:textId="4F4B64C1"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lastRenderedPageBreak/>
              <w:t>Wdrożenie elektronicznego systemu płatności parkingowych w Kazimierzy Wielkiej</w:t>
            </w:r>
          </w:p>
        </w:tc>
        <w:tc>
          <w:tcPr>
            <w:tcW w:w="0" w:type="auto"/>
            <w:vAlign w:val="center"/>
          </w:tcPr>
          <w:p w14:paraId="3FF370CA" w14:textId="2172E1C1"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Kazimierza Wielka</w:t>
            </w:r>
          </w:p>
        </w:tc>
        <w:tc>
          <w:tcPr>
            <w:tcW w:w="2033" w:type="dxa"/>
            <w:vAlign w:val="center"/>
          </w:tcPr>
          <w:p w14:paraId="793AD2E4" w14:textId="197E7FCF"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c>
          <w:tcPr>
            <w:tcW w:w="6617" w:type="dxa"/>
            <w:vAlign w:val="center"/>
          </w:tcPr>
          <w:p w14:paraId="31B2EB5A" w14:textId="77777777" w:rsidR="006908E1" w:rsidRDefault="006908E1" w:rsidP="006908E1">
            <w:pPr>
              <w:spacing w:line="276" w:lineRule="auto"/>
              <w:rPr>
                <w:rFonts w:ascii="Times New Roman" w:hAnsi="Times New Roman" w:cs="Times New Roman"/>
                <w:sz w:val="20"/>
                <w:szCs w:val="20"/>
              </w:rPr>
            </w:pPr>
            <w:r w:rsidRPr="00357379">
              <w:rPr>
                <w:rFonts w:ascii="Times New Roman" w:hAnsi="Times New Roman" w:cs="Times New Roman"/>
                <w:sz w:val="20"/>
                <w:szCs w:val="20"/>
              </w:rPr>
              <w:t>Działanie organizacyjne nie mające wpływu negatywnego na środowisko i jego komponenty.</w:t>
            </w:r>
          </w:p>
          <w:p w14:paraId="60B9690A" w14:textId="6AA8C3FE" w:rsidR="006908E1" w:rsidRPr="00357379" w:rsidRDefault="006908E1" w:rsidP="006908E1">
            <w:pPr>
              <w:spacing w:line="276" w:lineRule="auto"/>
              <w:jc w:val="both"/>
              <w:rPr>
                <w:rFonts w:ascii="Times New Roman" w:hAnsi="Times New Roman" w:cs="Times New Roman"/>
                <w:sz w:val="20"/>
                <w:szCs w:val="20"/>
              </w:rPr>
            </w:pPr>
            <w:r>
              <w:rPr>
                <w:rFonts w:ascii="Times New Roman" w:hAnsi="Times New Roman" w:cs="Times New Roman"/>
                <w:sz w:val="20"/>
                <w:szCs w:val="20"/>
              </w:rPr>
              <w:t xml:space="preserve">Inwestycja została już zrealizowana, system parkingowy został wykonany. </w:t>
            </w:r>
            <w:r>
              <w:rPr>
                <w:rFonts w:ascii="Times New Roman" w:hAnsi="Times New Roman" w:cs="Times New Roman"/>
                <w:sz w:val="20"/>
                <w:szCs w:val="20"/>
              </w:rPr>
              <w:br/>
              <w:t xml:space="preserve">W najbliższym czasie zostanie wdrożony na parkingu mieszczącym się na </w:t>
            </w:r>
            <w:r w:rsidR="00CD7C80">
              <w:rPr>
                <w:rFonts w:ascii="Times New Roman" w:hAnsi="Times New Roman" w:cs="Times New Roman"/>
                <w:sz w:val="20"/>
                <w:szCs w:val="20"/>
              </w:rPr>
              <w:t>R</w:t>
            </w:r>
            <w:r>
              <w:rPr>
                <w:rFonts w:ascii="Times New Roman" w:hAnsi="Times New Roman" w:cs="Times New Roman"/>
                <w:sz w:val="20"/>
                <w:szCs w:val="20"/>
              </w:rPr>
              <w:t>ynku Miejskim w Kazimierzy Wielkiej.</w:t>
            </w:r>
          </w:p>
        </w:tc>
        <w:tc>
          <w:tcPr>
            <w:tcW w:w="1583" w:type="dxa"/>
            <w:vAlign w:val="center"/>
          </w:tcPr>
          <w:p w14:paraId="43FF9A58" w14:textId="16257E93"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Align w:val="center"/>
          </w:tcPr>
          <w:p w14:paraId="3FD10985" w14:textId="6773D065"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r>
      <w:tr w:rsidR="006908E1" w:rsidRPr="00357379" w14:paraId="0893CF04"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F88A42C"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infrastruktury sportowej i rekreacyjnej, w tym budowa stadionu sportowego wraz z infrastrukturą towarzyszącą w Solcu-Zdroju</w:t>
            </w:r>
          </w:p>
        </w:tc>
        <w:tc>
          <w:tcPr>
            <w:tcW w:w="0" w:type="auto"/>
            <w:vAlign w:val="center"/>
          </w:tcPr>
          <w:p w14:paraId="380F26B8"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Solec-Zdrój</w:t>
            </w:r>
          </w:p>
        </w:tc>
        <w:tc>
          <w:tcPr>
            <w:tcW w:w="2033" w:type="dxa"/>
            <w:vAlign w:val="center"/>
          </w:tcPr>
          <w:p w14:paraId="384D28B3" w14:textId="7D81F038"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Ze względu na niewystarczające dane, na obecnym etapie planowania projektów nie można określić lokalizacji w</w:t>
            </w:r>
            <w:r>
              <w:rPr>
                <w:rFonts w:ascii="Times New Roman" w:hAnsi="Times New Roman" w:cs="Times New Roman"/>
                <w:sz w:val="20"/>
                <w:szCs w:val="20"/>
              </w:rPr>
              <w:t> </w:t>
            </w:r>
            <w:r w:rsidRPr="00357379">
              <w:rPr>
                <w:rFonts w:ascii="Times New Roman" w:hAnsi="Times New Roman" w:cs="Times New Roman"/>
                <w:sz w:val="20"/>
                <w:szCs w:val="20"/>
              </w:rPr>
              <w:t>stosunku do form ochrony przyrody</w:t>
            </w:r>
          </w:p>
        </w:tc>
        <w:tc>
          <w:tcPr>
            <w:tcW w:w="66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E330C" w14:textId="78D26D26"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Projekt </w:t>
            </w:r>
            <w:r w:rsidRPr="00357379">
              <w:rPr>
                <w:rFonts w:ascii="Times New Roman" w:hAnsi="Times New Roman" w:cs="Times New Roman"/>
                <w:i/>
                <w:iCs/>
                <w:sz w:val="20"/>
                <w:szCs w:val="20"/>
              </w:rPr>
              <w:t xml:space="preserve">Strategii Rozwoju </w:t>
            </w:r>
            <w:r w:rsidRPr="00357379">
              <w:rPr>
                <w:rFonts w:ascii="Times New Roman" w:hAnsi="Times New Roman" w:cs="Times New Roman"/>
                <w:bCs/>
                <w:i/>
                <w:iCs/>
                <w:sz w:val="20"/>
                <w:szCs w:val="20"/>
              </w:rPr>
              <w:t>Obszaru Strategicznej Interwencji Świętokrzyskie Uzdrowiska na lata 2022–2027</w:t>
            </w:r>
            <w:r w:rsidRPr="00357379">
              <w:rPr>
                <w:rFonts w:ascii="Times New Roman" w:hAnsi="Times New Roman" w:cs="Times New Roman"/>
                <w:sz w:val="20"/>
                <w:szCs w:val="20"/>
              </w:rPr>
              <w:t xml:space="preserve"> nie określa skali oraz charakteru podejmowanych w ramach działania prac. Zakłada się głównie działania organizacyjno-inwestycyjne (małe przebudowy, remonty obiektów już istniejących, zakupy inwestycyjne sprzętu i urządzeń).</w:t>
            </w:r>
          </w:p>
          <w:p w14:paraId="51C9032A"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Na obecnym etapie hipotetycznie zakłada się, że wszystkie działania prowadzone będą z zachowaniem najwyższych standardów ochrony środowiska przyrodniczego i nie będą w znaczący sposób oddziaływać na poszczególne elementy środowiska oraz na środowisko jako całość.</w:t>
            </w:r>
          </w:p>
          <w:p w14:paraId="278B37C1" w14:textId="3F85A319"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Ostatecznie o charakterze i skali oddziaływania przesądzą rozwiązania techniczne i organizacyjne wynikające z szczegółowych projektów i koncepcji, które na obecnym etapie nie są znane.</w:t>
            </w:r>
          </w:p>
          <w:p w14:paraId="031F3C4A" w14:textId="22E6A442"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Prace budowlane mogą wpływać na zwiększenie zapylenia i poziomu hałasu. Będzie to jednak oddziaływanie lokalne i krótkoterminowe.</w:t>
            </w:r>
          </w:p>
        </w:tc>
        <w:tc>
          <w:tcPr>
            <w:tcW w:w="1583" w:type="dxa"/>
            <w:vAlign w:val="center"/>
          </w:tcPr>
          <w:p w14:paraId="60588D84" w14:textId="3587CBB6"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Align w:val="center"/>
          </w:tcPr>
          <w:p w14:paraId="4039E85B" w14:textId="44A0971B" w:rsidR="006908E1" w:rsidRPr="00357379" w:rsidRDefault="006908E1" w:rsidP="006908E1">
            <w:pPr>
              <w:spacing w:line="276" w:lineRule="auto"/>
              <w:jc w:val="both"/>
              <w:rPr>
                <w:rFonts w:ascii="Times New Roman" w:hAnsi="Times New Roman" w:cs="Times New Roman"/>
                <w:sz w:val="20"/>
                <w:szCs w:val="20"/>
              </w:rPr>
            </w:pPr>
            <w:r w:rsidRPr="00046E8D">
              <w:rPr>
                <w:rFonts w:ascii="Times New Roman" w:hAnsi="Times New Roman" w:cs="Times New Roman"/>
                <w:sz w:val="20"/>
                <w:szCs w:val="20"/>
              </w:rPr>
              <w:t xml:space="preserve">Przedsięwzięcie może wymagać uzyskania decyzji </w:t>
            </w:r>
            <w:r w:rsidR="00792728">
              <w:rPr>
                <w:rFonts w:ascii="Times New Roman" w:hAnsi="Times New Roman" w:cs="Times New Roman"/>
                <w:sz w:val="20"/>
                <w:szCs w:val="20"/>
              </w:rPr>
              <w:br/>
            </w:r>
            <w:r w:rsidRPr="00046E8D">
              <w:rPr>
                <w:rFonts w:ascii="Times New Roman" w:hAnsi="Times New Roman" w:cs="Times New Roman"/>
                <w:sz w:val="20"/>
                <w:szCs w:val="20"/>
              </w:rPr>
              <w:t>o środowiskowych uwarunkowaniach. Ostatecznie o</w:t>
            </w:r>
            <w:r w:rsidR="00792728">
              <w:rPr>
                <w:rFonts w:ascii="Times New Roman" w:hAnsi="Times New Roman" w:cs="Times New Roman"/>
                <w:sz w:val="20"/>
                <w:szCs w:val="20"/>
              </w:rPr>
              <w:t> </w:t>
            </w:r>
            <w:r w:rsidRPr="00046E8D">
              <w:rPr>
                <w:rFonts w:ascii="Times New Roman" w:hAnsi="Times New Roman" w:cs="Times New Roman"/>
                <w:sz w:val="20"/>
                <w:szCs w:val="20"/>
              </w:rPr>
              <w:t xml:space="preserve">charakterze i skali oddziaływania przesądzą rozwiązania techniczne i organizacyjne wynikające </w:t>
            </w:r>
            <w:r w:rsidRPr="00357379">
              <w:rPr>
                <w:rFonts w:ascii="Times New Roman" w:hAnsi="Times New Roman" w:cs="Times New Roman"/>
                <w:sz w:val="20"/>
                <w:szCs w:val="20"/>
              </w:rPr>
              <w:t>z</w:t>
            </w:r>
            <w:r>
              <w:rPr>
                <w:rFonts w:ascii="Times New Roman" w:hAnsi="Times New Roman" w:cs="Times New Roman"/>
                <w:sz w:val="20"/>
                <w:szCs w:val="20"/>
              </w:rPr>
              <w:t>e</w:t>
            </w:r>
            <w:r w:rsidRPr="00357379">
              <w:rPr>
                <w:rFonts w:ascii="Times New Roman" w:hAnsi="Times New Roman" w:cs="Times New Roman"/>
                <w:sz w:val="20"/>
                <w:szCs w:val="20"/>
              </w:rPr>
              <w:t xml:space="preserve"> szczegółowych projektów i koncepcji, które na obecnym etapie nie są znane.</w:t>
            </w:r>
          </w:p>
        </w:tc>
      </w:tr>
      <w:tr w:rsidR="006908E1" w:rsidRPr="00357379" w14:paraId="36F3CAB3"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29798BC5"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t>Projekt strategiczny 12 Kompleksowe e-usługi publiczne</w:t>
            </w:r>
          </w:p>
        </w:tc>
      </w:tr>
      <w:tr w:rsidR="006908E1" w:rsidRPr="00357379" w14:paraId="5C78DD29"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1B40F77" w14:textId="52735869"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Rozwój e-usług publicznych dla mieszkańców, turystów, kuracjuszy i przedsiębiorców m.in.: powołani</w:t>
            </w:r>
            <w:r w:rsidR="00D35405">
              <w:rPr>
                <w:rFonts w:ascii="Times New Roman" w:hAnsi="Times New Roman" w:cs="Times New Roman"/>
                <w:sz w:val="20"/>
                <w:szCs w:val="20"/>
              </w:rPr>
              <w:t>e</w:t>
            </w:r>
            <w:r w:rsidRPr="00357379">
              <w:rPr>
                <w:rFonts w:ascii="Times New Roman" w:hAnsi="Times New Roman" w:cs="Times New Roman"/>
                <w:sz w:val="20"/>
                <w:szCs w:val="20"/>
              </w:rPr>
              <w:t xml:space="preserve"> i budow</w:t>
            </w:r>
            <w:r w:rsidR="00D35405">
              <w:rPr>
                <w:rFonts w:ascii="Times New Roman" w:hAnsi="Times New Roman" w:cs="Times New Roman"/>
                <w:sz w:val="20"/>
                <w:szCs w:val="20"/>
              </w:rPr>
              <w:t>a</w:t>
            </w:r>
            <w:r w:rsidRPr="00357379">
              <w:rPr>
                <w:rFonts w:ascii="Times New Roman" w:hAnsi="Times New Roman" w:cs="Times New Roman"/>
                <w:sz w:val="20"/>
                <w:szCs w:val="20"/>
              </w:rPr>
              <w:t xml:space="preserve"> uzdrowiskowej e-giełdy rolnej, uzdrowiskowego portalu internetowego o zdrowiu dla mieszkańców OSI ŚU </w:t>
            </w:r>
          </w:p>
        </w:tc>
        <w:tc>
          <w:tcPr>
            <w:tcW w:w="0" w:type="auto"/>
            <w:vMerge w:val="restart"/>
            <w:vAlign w:val="center"/>
          </w:tcPr>
          <w:p w14:paraId="33C22B49"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3B036E4E"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Nie dotyczy</w:t>
            </w:r>
          </w:p>
        </w:tc>
        <w:tc>
          <w:tcPr>
            <w:tcW w:w="6617" w:type="dxa"/>
            <w:vMerge w:val="restart"/>
            <w:vAlign w:val="center"/>
          </w:tcPr>
          <w:p w14:paraId="0AB56223" w14:textId="317EB0DE" w:rsidR="006908E1" w:rsidRPr="00985A5A" w:rsidRDefault="00CD7C80" w:rsidP="006908E1">
            <w:pPr>
              <w:numPr>
                <w:ilvl w:val="0"/>
                <w:numId w:val="5"/>
              </w:numPr>
              <w:spacing w:line="276" w:lineRule="auto"/>
              <w:jc w:val="both"/>
              <w:rPr>
                <w:rFonts w:ascii="Times New Roman" w:hAnsi="Times New Roman" w:cs="Times New Roman"/>
                <w:sz w:val="20"/>
                <w:szCs w:val="20"/>
              </w:rPr>
            </w:pPr>
            <w:r>
              <w:rPr>
                <w:rFonts w:ascii="Times New Roman" w:hAnsi="Times New Roman" w:cs="Times New Roman"/>
                <w:sz w:val="20"/>
                <w:szCs w:val="20"/>
              </w:rPr>
              <w:t>Zadania n</w:t>
            </w:r>
            <w:r w:rsidR="006908E1" w:rsidRPr="00985A5A">
              <w:rPr>
                <w:rFonts w:ascii="Times New Roman" w:hAnsi="Times New Roman" w:cs="Times New Roman"/>
                <w:sz w:val="20"/>
                <w:szCs w:val="20"/>
              </w:rPr>
              <w:t>ie oddziałujące znacząco negatywnie na środowisko –</w:t>
            </w:r>
            <w:r>
              <w:rPr>
                <w:rFonts w:ascii="Times New Roman" w:hAnsi="Times New Roman" w:cs="Times New Roman"/>
                <w:sz w:val="20"/>
                <w:szCs w:val="20"/>
              </w:rPr>
              <w:t xml:space="preserve"> </w:t>
            </w:r>
            <w:r w:rsidR="006908E1" w:rsidRPr="00985A5A">
              <w:rPr>
                <w:rFonts w:ascii="Times New Roman" w:hAnsi="Times New Roman" w:cs="Times New Roman"/>
                <w:sz w:val="20"/>
                <w:szCs w:val="20"/>
              </w:rPr>
              <w:t>działania organizacyjne.</w:t>
            </w:r>
          </w:p>
          <w:p w14:paraId="0DAB7790" w14:textId="6B829C7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Realizacja projektu przyczyni się do aktywizacji ludności i zmniejszenia poziomu wykluczenia społecznego.</w:t>
            </w:r>
          </w:p>
        </w:tc>
        <w:tc>
          <w:tcPr>
            <w:tcW w:w="1583" w:type="dxa"/>
            <w:vMerge w:val="restart"/>
            <w:vAlign w:val="center"/>
          </w:tcPr>
          <w:p w14:paraId="06167EE5" w14:textId="07B8ADA7"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Merge w:val="restart"/>
            <w:vAlign w:val="center"/>
          </w:tcPr>
          <w:p w14:paraId="280ED7C8" w14:textId="47057919"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Nie dotyczy</w:t>
            </w:r>
          </w:p>
        </w:tc>
      </w:tr>
      <w:tr w:rsidR="006908E1" w:rsidRPr="00357379" w14:paraId="765A9128"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3C94F01"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Wprowadzenie wielozadaniowej mobilnej aplikacji dla mieszkańców obszaru</w:t>
            </w:r>
          </w:p>
        </w:tc>
        <w:tc>
          <w:tcPr>
            <w:tcW w:w="0" w:type="auto"/>
            <w:vMerge/>
            <w:vAlign w:val="center"/>
          </w:tcPr>
          <w:p w14:paraId="7CE89C6C"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02C5CAE2"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7904E616"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4BFBDDB8"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1875B2D7"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3C539863" w14:textId="77777777" w:rsidTr="00166695">
        <w:trPr>
          <w:trHeight w:val="397"/>
          <w:jc w:val="center"/>
        </w:trPr>
        <w:tc>
          <w:tcPr>
            <w:tcW w:w="0" w:type="auto"/>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7FAE6F"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t>Projekt strategiczny 13 Wzmocnienie atrakcyjności inwestycyjnej obszaru i przedsiębiorczości mieszkańców</w:t>
            </w:r>
          </w:p>
        </w:tc>
      </w:tr>
      <w:tr w:rsidR="006908E1" w:rsidRPr="00357379" w14:paraId="195C1A8C"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6E09F36A"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Przygotowanie terenów inwestycyjnych</w:t>
            </w:r>
          </w:p>
        </w:tc>
        <w:tc>
          <w:tcPr>
            <w:tcW w:w="0" w:type="auto"/>
            <w:vMerge w:val="restart"/>
            <w:vAlign w:val="center"/>
          </w:tcPr>
          <w:p w14:paraId="0ECC2777"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Merge w:val="restart"/>
            <w:vAlign w:val="center"/>
          </w:tcPr>
          <w:p w14:paraId="4912C0BE" w14:textId="5AD58BE1" w:rsidR="006908E1" w:rsidRPr="00357379" w:rsidRDefault="006908E1" w:rsidP="006908E1">
            <w:pPr>
              <w:autoSpaceDN w:val="0"/>
              <w:spacing w:line="276" w:lineRule="auto"/>
              <w:jc w:val="center"/>
              <w:textAlignment w:val="baseline"/>
              <w:rPr>
                <w:rFonts w:ascii="Times New Roman" w:hAnsi="Times New Roman" w:cs="Times New Roman"/>
                <w:sz w:val="20"/>
                <w:szCs w:val="20"/>
              </w:rPr>
            </w:pPr>
            <w:r w:rsidRPr="00357379">
              <w:rPr>
                <w:rFonts w:ascii="Times New Roman" w:hAnsi="Times New Roman" w:cs="Times New Roman"/>
                <w:sz w:val="20"/>
                <w:szCs w:val="20"/>
              </w:rPr>
              <w:t>Ze względu na niewystarczające dane, na obecnym etapie planowania projektów nie można określić lokalizacji w</w:t>
            </w:r>
            <w:r>
              <w:rPr>
                <w:rFonts w:ascii="Times New Roman" w:hAnsi="Times New Roman" w:cs="Times New Roman"/>
                <w:sz w:val="20"/>
                <w:szCs w:val="20"/>
              </w:rPr>
              <w:t> </w:t>
            </w:r>
            <w:r w:rsidRPr="00357379">
              <w:rPr>
                <w:rFonts w:ascii="Times New Roman" w:hAnsi="Times New Roman" w:cs="Times New Roman"/>
                <w:sz w:val="20"/>
                <w:szCs w:val="20"/>
              </w:rPr>
              <w:t>stosunku do form ochrony przyrody</w:t>
            </w:r>
          </w:p>
        </w:tc>
        <w:tc>
          <w:tcPr>
            <w:tcW w:w="6617" w:type="dxa"/>
            <w:vMerge w:val="restart"/>
            <w:vAlign w:val="center"/>
          </w:tcPr>
          <w:p w14:paraId="6F7921EC" w14:textId="15D9A4B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Zadanie ma charakter głównie organizacyjny. Strategia nie określa dokładnej lokalizacji ani zadań związanych z przedsięwzięciami infrastrukturalnymi.</w:t>
            </w:r>
          </w:p>
        </w:tc>
        <w:tc>
          <w:tcPr>
            <w:tcW w:w="1583" w:type="dxa"/>
            <w:vMerge w:val="restart"/>
            <w:vAlign w:val="center"/>
          </w:tcPr>
          <w:p w14:paraId="15173FF7" w14:textId="0C830DB8"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Pozytywny</w:t>
            </w:r>
          </w:p>
        </w:tc>
        <w:tc>
          <w:tcPr>
            <w:tcW w:w="0" w:type="auto"/>
            <w:vMerge w:val="restart"/>
            <w:vAlign w:val="center"/>
          </w:tcPr>
          <w:p w14:paraId="37FDA97E" w14:textId="6C60804A" w:rsidR="006908E1" w:rsidRPr="00357379" w:rsidRDefault="006908E1" w:rsidP="006908E1">
            <w:pPr>
              <w:spacing w:line="276" w:lineRule="auto"/>
              <w:jc w:val="center"/>
              <w:rPr>
                <w:rFonts w:ascii="Times New Roman" w:hAnsi="Times New Roman" w:cs="Times New Roman"/>
                <w:sz w:val="20"/>
                <w:szCs w:val="20"/>
              </w:rPr>
            </w:pPr>
            <w:r>
              <w:rPr>
                <w:rFonts w:ascii="Times New Roman" w:hAnsi="Times New Roman" w:cs="Times New Roman"/>
                <w:sz w:val="20"/>
                <w:szCs w:val="20"/>
              </w:rPr>
              <w:t>Nie dotyczy</w:t>
            </w:r>
          </w:p>
        </w:tc>
      </w:tr>
      <w:tr w:rsidR="006908E1" w:rsidRPr="00357379" w14:paraId="11D162BB"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7D73232E" w14:textId="7903B7FA"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Utworzenie centrum obsługi przedsiębiorcy </w:t>
            </w:r>
            <w:r>
              <w:rPr>
                <w:rFonts w:ascii="Times New Roman" w:hAnsi="Times New Roman" w:cs="Times New Roman"/>
                <w:sz w:val="20"/>
                <w:szCs w:val="20"/>
              </w:rPr>
              <w:br/>
            </w:r>
            <w:r w:rsidRPr="00357379">
              <w:rPr>
                <w:rFonts w:ascii="Times New Roman" w:hAnsi="Times New Roman" w:cs="Times New Roman"/>
                <w:sz w:val="20"/>
                <w:szCs w:val="20"/>
              </w:rPr>
              <w:t xml:space="preserve">i inwestora </w:t>
            </w:r>
          </w:p>
        </w:tc>
        <w:tc>
          <w:tcPr>
            <w:tcW w:w="0" w:type="auto"/>
            <w:vMerge/>
            <w:vAlign w:val="center"/>
          </w:tcPr>
          <w:p w14:paraId="45199000"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00B6263F" w14:textId="77777777" w:rsidR="006908E1" w:rsidRPr="00357379" w:rsidRDefault="006908E1" w:rsidP="006908E1">
            <w:pPr>
              <w:autoSpaceDN w:val="0"/>
              <w:spacing w:line="276" w:lineRule="auto"/>
              <w:jc w:val="center"/>
              <w:textAlignment w:val="baseline"/>
              <w:rPr>
                <w:rFonts w:ascii="Times New Roman" w:hAnsi="Times New Roman" w:cs="Times New Roman"/>
                <w:sz w:val="20"/>
                <w:szCs w:val="20"/>
              </w:rPr>
            </w:pPr>
          </w:p>
        </w:tc>
        <w:tc>
          <w:tcPr>
            <w:tcW w:w="6617" w:type="dxa"/>
            <w:vMerge/>
            <w:vAlign w:val="center"/>
          </w:tcPr>
          <w:p w14:paraId="66E5F4FC"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1EF446EF"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1C520688"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23C47C44"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28C552D0"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Utworzenie Społecznej Rady Przedsiębiorców</w:t>
            </w:r>
          </w:p>
        </w:tc>
        <w:tc>
          <w:tcPr>
            <w:tcW w:w="0" w:type="auto"/>
            <w:vMerge/>
            <w:vAlign w:val="center"/>
          </w:tcPr>
          <w:p w14:paraId="3506B5DA"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5D7B4030" w14:textId="77777777" w:rsidR="006908E1" w:rsidRPr="00357379" w:rsidRDefault="006908E1" w:rsidP="006908E1">
            <w:pPr>
              <w:autoSpaceDN w:val="0"/>
              <w:spacing w:line="276" w:lineRule="auto"/>
              <w:jc w:val="center"/>
              <w:textAlignment w:val="baseline"/>
              <w:rPr>
                <w:rFonts w:ascii="Times New Roman" w:hAnsi="Times New Roman" w:cs="Times New Roman"/>
                <w:sz w:val="20"/>
                <w:szCs w:val="20"/>
              </w:rPr>
            </w:pPr>
          </w:p>
        </w:tc>
        <w:tc>
          <w:tcPr>
            <w:tcW w:w="6617" w:type="dxa"/>
            <w:vMerge/>
            <w:vAlign w:val="center"/>
          </w:tcPr>
          <w:p w14:paraId="5C5A6307"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1295EB79"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1C7731F6"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70DDC6E7"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43E004A2" w14:textId="0B399CE9"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Opracowanie i wdrożenie oferty inwestycyjnej z pakietem zachęt dla inwestorów na terenie OSI ŚU</w:t>
            </w:r>
          </w:p>
        </w:tc>
        <w:tc>
          <w:tcPr>
            <w:tcW w:w="0" w:type="auto"/>
            <w:vMerge/>
            <w:vAlign w:val="center"/>
          </w:tcPr>
          <w:p w14:paraId="041EA315"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26630325" w14:textId="77777777" w:rsidR="006908E1" w:rsidRPr="00357379" w:rsidRDefault="006908E1" w:rsidP="006908E1">
            <w:pPr>
              <w:autoSpaceDN w:val="0"/>
              <w:spacing w:line="276" w:lineRule="auto"/>
              <w:jc w:val="center"/>
              <w:textAlignment w:val="baseline"/>
              <w:rPr>
                <w:rFonts w:ascii="Times New Roman" w:hAnsi="Times New Roman" w:cs="Times New Roman"/>
                <w:sz w:val="20"/>
                <w:szCs w:val="20"/>
              </w:rPr>
            </w:pPr>
          </w:p>
        </w:tc>
        <w:tc>
          <w:tcPr>
            <w:tcW w:w="6617" w:type="dxa"/>
            <w:vMerge/>
            <w:vAlign w:val="center"/>
          </w:tcPr>
          <w:p w14:paraId="3F7C63DB"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220F91FE"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4A60710C"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30734704"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07247B31"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 xml:space="preserve">Organizacja Uzdrowiskowych Targów Pracy </w:t>
            </w:r>
          </w:p>
        </w:tc>
        <w:tc>
          <w:tcPr>
            <w:tcW w:w="0" w:type="auto"/>
            <w:vMerge/>
            <w:vAlign w:val="center"/>
          </w:tcPr>
          <w:p w14:paraId="1D96B03D"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38F3D8CC" w14:textId="77777777" w:rsidR="006908E1" w:rsidRPr="00357379" w:rsidRDefault="006908E1" w:rsidP="006908E1">
            <w:pPr>
              <w:autoSpaceDN w:val="0"/>
              <w:spacing w:line="276" w:lineRule="auto"/>
              <w:jc w:val="center"/>
              <w:textAlignment w:val="baseline"/>
              <w:rPr>
                <w:rFonts w:ascii="Times New Roman" w:hAnsi="Times New Roman" w:cs="Times New Roman"/>
                <w:sz w:val="20"/>
                <w:szCs w:val="20"/>
              </w:rPr>
            </w:pPr>
          </w:p>
        </w:tc>
        <w:tc>
          <w:tcPr>
            <w:tcW w:w="6617" w:type="dxa"/>
            <w:vMerge/>
            <w:vAlign w:val="center"/>
          </w:tcPr>
          <w:p w14:paraId="7DD0CC45"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4E395BD1"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0984385F"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1A534008"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tcPr>
          <w:p w14:paraId="51782843"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Utworzenie Strefy Ekonomicznej Busko-Zdrój „SEB”</w:t>
            </w:r>
          </w:p>
        </w:tc>
        <w:tc>
          <w:tcPr>
            <w:tcW w:w="0" w:type="auto"/>
            <w:vMerge/>
            <w:vAlign w:val="center"/>
          </w:tcPr>
          <w:p w14:paraId="09AD7AF2" w14:textId="77777777" w:rsidR="006908E1" w:rsidRPr="00357379" w:rsidRDefault="006908E1" w:rsidP="006908E1">
            <w:pPr>
              <w:spacing w:line="276" w:lineRule="auto"/>
              <w:jc w:val="center"/>
              <w:rPr>
                <w:rFonts w:ascii="Times New Roman" w:hAnsi="Times New Roman" w:cs="Times New Roman"/>
                <w:sz w:val="20"/>
                <w:szCs w:val="20"/>
              </w:rPr>
            </w:pPr>
          </w:p>
        </w:tc>
        <w:tc>
          <w:tcPr>
            <w:tcW w:w="2033" w:type="dxa"/>
            <w:vMerge/>
            <w:vAlign w:val="center"/>
          </w:tcPr>
          <w:p w14:paraId="5F5238E7" w14:textId="77777777" w:rsidR="006908E1" w:rsidRPr="00357379" w:rsidRDefault="006908E1" w:rsidP="006908E1">
            <w:pPr>
              <w:spacing w:line="276" w:lineRule="auto"/>
              <w:jc w:val="center"/>
              <w:rPr>
                <w:rFonts w:ascii="Times New Roman" w:hAnsi="Times New Roman" w:cs="Times New Roman"/>
                <w:sz w:val="20"/>
                <w:szCs w:val="20"/>
              </w:rPr>
            </w:pPr>
          </w:p>
        </w:tc>
        <w:tc>
          <w:tcPr>
            <w:tcW w:w="6617" w:type="dxa"/>
            <w:vMerge/>
            <w:vAlign w:val="center"/>
          </w:tcPr>
          <w:p w14:paraId="705DEF73" w14:textId="77777777" w:rsidR="006908E1" w:rsidRPr="00357379" w:rsidRDefault="006908E1" w:rsidP="006908E1">
            <w:pPr>
              <w:spacing w:line="276" w:lineRule="auto"/>
              <w:rPr>
                <w:rFonts w:ascii="Times New Roman" w:hAnsi="Times New Roman" w:cs="Times New Roman"/>
                <w:sz w:val="20"/>
                <w:szCs w:val="20"/>
              </w:rPr>
            </w:pPr>
          </w:p>
        </w:tc>
        <w:tc>
          <w:tcPr>
            <w:tcW w:w="1583" w:type="dxa"/>
            <w:vMerge/>
            <w:vAlign w:val="center"/>
          </w:tcPr>
          <w:p w14:paraId="5EB80071" w14:textId="77777777" w:rsidR="006908E1" w:rsidRPr="00357379" w:rsidRDefault="006908E1" w:rsidP="006908E1">
            <w:pPr>
              <w:spacing w:line="276" w:lineRule="auto"/>
              <w:jc w:val="center"/>
              <w:rPr>
                <w:rFonts w:ascii="Times New Roman" w:hAnsi="Times New Roman" w:cs="Times New Roman"/>
                <w:sz w:val="20"/>
                <w:szCs w:val="20"/>
              </w:rPr>
            </w:pPr>
          </w:p>
        </w:tc>
        <w:tc>
          <w:tcPr>
            <w:tcW w:w="0" w:type="auto"/>
            <w:vMerge/>
            <w:vAlign w:val="center"/>
          </w:tcPr>
          <w:p w14:paraId="53F5DE05" w14:textId="77777777" w:rsidR="006908E1" w:rsidRPr="00357379" w:rsidRDefault="006908E1" w:rsidP="006908E1">
            <w:pPr>
              <w:spacing w:line="276" w:lineRule="auto"/>
              <w:jc w:val="center"/>
              <w:rPr>
                <w:rFonts w:ascii="Times New Roman" w:hAnsi="Times New Roman" w:cs="Times New Roman"/>
                <w:sz w:val="20"/>
                <w:szCs w:val="20"/>
              </w:rPr>
            </w:pPr>
          </w:p>
        </w:tc>
      </w:tr>
      <w:tr w:rsidR="006908E1" w:rsidRPr="00357379" w14:paraId="64E8A13B" w14:textId="77777777" w:rsidTr="00166695">
        <w:trPr>
          <w:trHeight w:val="397"/>
          <w:jc w:val="center"/>
        </w:trPr>
        <w:tc>
          <w:tcPr>
            <w:tcW w:w="0" w:type="auto"/>
            <w:gridSpan w:val="6"/>
            <w:tcBorders>
              <w:top w:val="single" w:sz="4" w:space="0" w:color="000000"/>
              <w:left w:val="single" w:sz="4" w:space="0" w:color="000000"/>
              <w:bottom w:val="single" w:sz="4" w:space="0" w:color="000000"/>
            </w:tcBorders>
            <w:shd w:val="clear" w:color="auto" w:fill="auto"/>
            <w:vAlign w:val="center"/>
          </w:tcPr>
          <w:p w14:paraId="06CC410F"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b/>
                <w:bCs/>
                <w:i/>
                <w:iCs/>
                <w:sz w:val="20"/>
                <w:szCs w:val="20"/>
              </w:rPr>
              <w:lastRenderedPageBreak/>
              <w:t>Projekt strategiczny 14 Utworzenie Instytutu Badawczego Świętokrzyskich Wód Uzdrowiskowych</w:t>
            </w:r>
          </w:p>
        </w:tc>
      </w:tr>
      <w:tr w:rsidR="006908E1" w:rsidRPr="00357379" w14:paraId="0C132816" w14:textId="77777777" w:rsidTr="009A3CC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B7E4AE5" w14:textId="7777777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Powstanie i rozwój instytutu badawczego wraz z laboratorium do badań nad działaniem wód siarkowych na wybrane grupy schorzeń oraz nad zastosowaniem kolagenu</w:t>
            </w:r>
          </w:p>
        </w:tc>
        <w:tc>
          <w:tcPr>
            <w:tcW w:w="0" w:type="auto"/>
            <w:vAlign w:val="center"/>
          </w:tcPr>
          <w:p w14:paraId="470C13B3" w14:textId="77777777"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OSI Świętokrzyskie Uzdrowiska</w:t>
            </w:r>
          </w:p>
        </w:tc>
        <w:tc>
          <w:tcPr>
            <w:tcW w:w="2033" w:type="dxa"/>
            <w:vAlign w:val="center"/>
          </w:tcPr>
          <w:p w14:paraId="355C9212" w14:textId="5FD1AFF0"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 xml:space="preserve">Ze względu na niewystarczające dane, na obecnym etapie planowania projektów nie można określić lokalizacji </w:t>
            </w:r>
            <w:r w:rsidR="00792728">
              <w:rPr>
                <w:rFonts w:ascii="Times New Roman" w:hAnsi="Times New Roman" w:cs="Times New Roman"/>
                <w:sz w:val="20"/>
                <w:szCs w:val="20"/>
              </w:rPr>
              <w:br/>
            </w:r>
            <w:r w:rsidRPr="00357379">
              <w:rPr>
                <w:rFonts w:ascii="Times New Roman" w:hAnsi="Times New Roman" w:cs="Times New Roman"/>
                <w:sz w:val="20"/>
                <w:szCs w:val="20"/>
              </w:rPr>
              <w:t>w stosunku do form ochrony przyrody</w:t>
            </w:r>
          </w:p>
        </w:tc>
        <w:tc>
          <w:tcPr>
            <w:tcW w:w="6617" w:type="dxa"/>
            <w:vAlign w:val="center"/>
          </w:tcPr>
          <w:p w14:paraId="42917DDF" w14:textId="79A83C13" w:rsidR="006908E1" w:rsidRPr="00836AE2" w:rsidRDefault="006908E1" w:rsidP="006908E1">
            <w:pPr>
              <w:spacing w:line="276" w:lineRule="auto"/>
              <w:jc w:val="both"/>
              <w:rPr>
                <w:rFonts w:ascii="Times New Roman" w:hAnsi="Times New Roman" w:cs="Times New Roman"/>
                <w:sz w:val="20"/>
                <w:szCs w:val="20"/>
              </w:rPr>
            </w:pPr>
            <w:r w:rsidRPr="00836AE2">
              <w:rPr>
                <w:rFonts w:ascii="Times New Roman" w:hAnsi="Times New Roman" w:cs="Times New Roman"/>
                <w:sz w:val="20"/>
                <w:szCs w:val="20"/>
              </w:rPr>
              <w:t xml:space="preserve">Projekt </w:t>
            </w:r>
            <w:r w:rsidRPr="00836AE2">
              <w:rPr>
                <w:rFonts w:ascii="Times New Roman" w:hAnsi="Times New Roman" w:cs="Times New Roman"/>
                <w:i/>
                <w:iCs/>
                <w:sz w:val="20"/>
                <w:szCs w:val="20"/>
              </w:rPr>
              <w:t xml:space="preserve">Strategii Rozwoju </w:t>
            </w:r>
            <w:r w:rsidRPr="00357379">
              <w:rPr>
                <w:rFonts w:ascii="Times New Roman" w:hAnsi="Times New Roman" w:cs="Times New Roman"/>
                <w:bCs/>
                <w:i/>
                <w:iCs/>
                <w:sz w:val="20"/>
                <w:szCs w:val="20"/>
              </w:rPr>
              <w:t>Obszaru Strategicznej Interwencji Świętokrzyskie Uzdrowiska na lata 2022–2027</w:t>
            </w:r>
            <w:r w:rsidRPr="00836AE2">
              <w:rPr>
                <w:rFonts w:ascii="Times New Roman" w:hAnsi="Times New Roman" w:cs="Times New Roman"/>
                <w:sz w:val="20"/>
                <w:szCs w:val="20"/>
              </w:rPr>
              <w:t xml:space="preserve"> nie określa dokładnych prac związanych z </w:t>
            </w:r>
            <w:r w:rsidRPr="00357379">
              <w:rPr>
                <w:rFonts w:ascii="Times New Roman" w:hAnsi="Times New Roman" w:cs="Times New Roman"/>
                <w:sz w:val="20"/>
                <w:szCs w:val="20"/>
              </w:rPr>
              <w:t>lokalizacją planowanego instytutu badawczego</w:t>
            </w:r>
            <w:r w:rsidRPr="00836AE2">
              <w:rPr>
                <w:rFonts w:ascii="Times New Roman" w:hAnsi="Times New Roman" w:cs="Times New Roman"/>
                <w:sz w:val="20"/>
                <w:szCs w:val="20"/>
              </w:rPr>
              <w:t xml:space="preserve"> oraz nie wskazuje budynków, które będzie obejmować zadanie. Niemniej jednak działani</w:t>
            </w:r>
            <w:r w:rsidRPr="00357379">
              <w:rPr>
                <w:rFonts w:ascii="Times New Roman" w:hAnsi="Times New Roman" w:cs="Times New Roman"/>
                <w:sz w:val="20"/>
                <w:szCs w:val="20"/>
              </w:rPr>
              <w:t>e</w:t>
            </w:r>
            <w:r w:rsidRPr="00836AE2">
              <w:rPr>
                <w:rFonts w:ascii="Times New Roman" w:hAnsi="Times New Roman" w:cs="Times New Roman"/>
                <w:sz w:val="20"/>
                <w:szCs w:val="20"/>
              </w:rPr>
              <w:t xml:space="preserve"> </w:t>
            </w:r>
            <w:r w:rsidRPr="00357379">
              <w:rPr>
                <w:rFonts w:ascii="Times New Roman" w:hAnsi="Times New Roman" w:cs="Times New Roman"/>
                <w:sz w:val="20"/>
                <w:szCs w:val="20"/>
              </w:rPr>
              <w:t>może</w:t>
            </w:r>
            <w:r w:rsidRPr="00836AE2">
              <w:rPr>
                <w:rFonts w:ascii="Times New Roman" w:hAnsi="Times New Roman" w:cs="Times New Roman"/>
                <w:sz w:val="20"/>
                <w:szCs w:val="20"/>
              </w:rPr>
              <w:t xml:space="preserve"> mieć charakter oddziaływań zarówno pozytywny jak i negatywny, o</w:t>
            </w:r>
            <w:r w:rsidRPr="00357379">
              <w:rPr>
                <w:rFonts w:ascii="Times New Roman" w:hAnsi="Times New Roman" w:cs="Times New Roman"/>
                <w:sz w:val="20"/>
                <w:szCs w:val="20"/>
              </w:rPr>
              <w:t> </w:t>
            </w:r>
            <w:r w:rsidRPr="00836AE2">
              <w:rPr>
                <w:rFonts w:ascii="Times New Roman" w:hAnsi="Times New Roman" w:cs="Times New Roman"/>
                <w:sz w:val="20"/>
                <w:szCs w:val="20"/>
              </w:rPr>
              <w:t>różnej długości trwania. Na obecnym etapie hipotetycznie zakłada się, że wszystkie działania prowadzone będą z zachowaniem najwyższych standardów ochrony środowiska przyrodniczego i nie będą w znaczący sposób oddziaływać na poszczególne elementy środowiska oraz na środowisko jako całość.</w:t>
            </w:r>
          </w:p>
          <w:p w14:paraId="05173686" w14:textId="24E9E0F7"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 przypadku powstania nowego budynku należy zaprojektować i wykonać obiekt z dbałością o lokalne zagospodarowanie, tak aby nie zaburzyć ładu przestrzennego. Nowe obiekty będą tak zaprojektowane, aby komponowały się z otoczeniem i były dostosowane architektonicznie do pozostałych obiektów, nie powodując dysharmonii krajobrazu.</w:t>
            </w:r>
          </w:p>
          <w:p w14:paraId="3B5C806D" w14:textId="5DB7A763"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Dokładna lokalizacja zadania nie jest znana, jednak tego rodzaju inwestycja wiązać się może z naruszeniem struktury gruntu w trakcie prowadzenia prac budowlanych, ze względu na konieczność odpowiedniego posadowienia budynku oraz emisją hałasu</w:t>
            </w:r>
            <w:r w:rsidR="00CD7C80">
              <w:rPr>
                <w:rFonts w:ascii="Times New Roman" w:hAnsi="Times New Roman" w:cs="Times New Roman"/>
                <w:sz w:val="20"/>
                <w:szCs w:val="20"/>
              </w:rPr>
              <w:t>,</w:t>
            </w:r>
            <w:r w:rsidRPr="00357379">
              <w:rPr>
                <w:rFonts w:ascii="Times New Roman" w:hAnsi="Times New Roman" w:cs="Times New Roman"/>
                <w:sz w:val="20"/>
                <w:szCs w:val="20"/>
              </w:rPr>
              <w:t xml:space="preserve"> będącą efektem pracy i emisją dźwięków przez urządzenia i maszyny. Prowadzenie prac budowlanych może się wiązać z powstawaniem odpadów. </w:t>
            </w:r>
          </w:p>
        </w:tc>
        <w:tc>
          <w:tcPr>
            <w:tcW w:w="1583" w:type="dxa"/>
            <w:vAlign w:val="center"/>
          </w:tcPr>
          <w:p w14:paraId="66B79ECD" w14:textId="72EEA11E" w:rsidR="006908E1" w:rsidRPr="00357379" w:rsidRDefault="006908E1" w:rsidP="006908E1">
            <w:pPr>
              <w:spacing w:line="276" w:lineRule="auto"/>
              <w:jc w:val="center"/>
              <w:rPr>
                <w:rFonts w:ascii="Times New Roman" w:hAnsi="Times New Roman" w:cs="Times New Roman"/>
                <w:sz w:val="20"/>
                <w:szCs w:val="20"/>
              </w:rPr>
            </w:pPr>
            <w:r w:rsidRPr="00357379">
              <w:rPr>
                <w:rFonts w:ascii="Times New Roman" w:hAnsi="Times New Roman" w:cs="Times New Roman"/>
                <w:sz w:val="20"/>
                <w:szCs w:val="20"/>
              </w:rPr>
              <w:t>Pozytywny</w:t>
            </w:r>
          </w:p>
        </w:tc>
        <w:tc>
          <w:tcPr>
            <w:tcW w:w="0" w:type="auto"/>
            <w:vAlign w:val="center"/>
          </w:tcPr>
          <w:p w14:paraId="70B1683A" w14:textId="77777777" w:rsidR="006908E1" w:rsidRPr="00836AE2" w:rsidRDefault="006908E1" w:rsidP="006908E1">
            <w:pPr>
              <w:spacing w:line="276" w:lineRule="auto"/>
              <w:jc w:val="both"/>
              <w:rPr>
                <w:rFonts w:ascii="Times New Roman" w:hAnsi="Times New Roman" w:cs="Times New Roman"/>
                <w:sz w:val="20"/>
                <w:szCs w:val="20"/>
              </w:rPr>
            </w:pPr>
            <w:r w:rsidRPr="00836AE2">
              <w:rPr>
                <w:rFonts w:ascii="Times New Roman" w:hAnsi="Times New Roman" w:cs="Times New Roman"/>
                <w:sz w:val="20"/>
                <w:szCs w:val="20"/>
              </w:rPr>
              <w:t xml:space="preserve">Prace budowlane należy prowadzić zgodnie </w:t>
            </w:r>
            <w:r w:rsidRPr="00836AE2">
              <w:rPr>
                <w:rFonts w:ascii="Times New Roman" w:hAnsi="Times New Roman" w:cs="Times New Roman"/>
                <w:sz w:val="20"/>
                <w:szCs w:val="20"/>
              </w:rPr>
              <w:br/>
              <w:t>z obowiązującymi przepisami z zakresu Prawa budowlanego i ustawy o odpadach. Przed rozpoczęciem prac należy dokonać oględzin budynku pod kątem gniazd ptaków i schronień nietoperzy.</w:t>
            </w:r>
          </w:p>
          <w:p w14:paraId="2D540A12" w14:textId="60F87839" w:rsidR="006908E1" w:rsidRPr="00357379" w:rsidRDefault="006908E1" w:rsidP="006908E1">
            <w:pPr>
              <w:spacing w:line="276" w:lineRule="auto"/>
              <w:jc w:val="both"/>
              <w:rPr>
                <w:rFonts w:ascii="Times New Roman" w:hAnsi="Times New Roman" w:cs="Times New Roman"/>
                <w:sz w:val="20"/>
                <w:szCs w:val="20"/>
              </w:rPr>
            </w:pPr>
            <w:r w:rsidRPr="00357379">
              <w:rPr>
                <w:rFonts w:ascii="Times New Roman" w:hAnsi="Times New Roman" w:cs="Times New Roman"/>
                <w:sz w:val="20"/>
                <w:szCs w:val="20"/>
              </w:rPr>
              <w:t>W przypadku stwierdzenia występowania ptaków lub nietoperzy w obrębie budynku, dalsze prace należy uzgadniać z RDOŚ.</w:t>
            </w:r>
          </w:p>
        </w:tc>
      </w:tr>
    </w:tbl>
    <w:bookmarkEnd w:id="204"/>
    <w:p w14:paraId="61CDF214" w14:textId="77777777" w:rsidR="0001575E" w:rsidRDefault="0001575E" w:rsidP="0001575E">
      <w:pPr>
        <w:spacing w:line="360" w:lineRule="auto"/>
        <w:jc w:val="center"/>
        <w:rPr>
          <w:rFonts w:ascii="Times New Roman" w:hAnsi="Times New Roman"/>
          <w:i/>
          <w:iCs/>
          <w:sz w:val="20"/>
          <w:szCs w:val="20"/>
        </w:rPr>
        <w:sectPr w:rsidR="0001575E" w:rsidSect="006B039F">
          <w:pgSz w:w="23811" w:h="16838" w:orient="landscape" w:code="8"/>
          <w:pgMar w:top="1417" w:right="1417" w:bottom="1417" w:left="1417" w:header="708" w:footer="708" w:gutter="0"/>
          <w:cols w:space="708"/>
          <w:docGrid w:linePitch="299"/>
        </w:sectPr>
      </w:pPr>
      <w:r w:rsidRPr="0001575E">
        <w:rPr>
          <w:rFonts w:ascii="Times New Roman" w:hAnsi="Times New Roman"/>
          <w:i/>
          <w:iCs/>
          <w:sz w:val="20"/>
          <w:szCs w:val="20"/>
        </w:rPr>
        <w:t>Źródło: Opracowanie własne</w:t>
      </w:r>
    </w:p>
    <w:p w14:paraId="31A46F1B" w14:textId="3A4F326D" w:rsidR="0001575E" w:rsidRDefault="0001575E" w:rsidP="001F260B">
      <w:pPr>
        <w:spacing w:after="0" w:line="240" w:lineRule="auto"/>
        <w:ind w:firstLine="708"/>
        <w:jc w:val="center"/>
        <w:rPr>
          <w:rFonts w:ascii="Times New Roman" w:hAnsi="Times New Roman"/>
          <w:i/>
          <w:iCs/>
          <w:sz w:val="20"/>
          <w:szCs w:val="20"/>
        </w:rPr>
      </w:pPr>
      <w:bookmarkStart w:id="208" w:name="_Toc118707469"/>
      <w:bookmarkStart w:id="209" w:name="_Toc127871207"/>
      <w:r w:rsidRPr="0001575E">
        <w:rPr>
          <w:rFonts w:ascii="Times New Roman" w:hAnsi="Times New Roman"/>
          <w:b/>
          <w:bCs/>
          <w:sz w:val="20"/>
          <w:szCs w:val="20"/>
        </w:rPr>
        <w:lastRenderedPageBreak/>
        <w:t xml:space="preserve">Mapa </w:t>
      </w:r>
      <w:r w:rsidRPr="0001575E">
        <w:rPr>
          <w:rFonts w:ascii="Times New Roman" w:hAnsi="Times New Roman"/>
          <w:b/>
          <w:bCs/>
          <w:sz w:val="20"/>
          <w:szCs w:val="20"/>
        </w:rPr>
        <w:fldChar w:fldCharType="begin"/>
      </w:r>
      <w:r w:rsidRPr="0001575E">
        <w:rPr>
          <w:rFonts w:ascii="Times New Roman" w:hAnsi="Times New Roman"/>
          <w:b/>
          <w:bCs/>
          <w:sz w:val="20"/>
          <w:szCs w:val="20"/>
        </w:rPr>
        <w:instrText xml:space="preserve"> SEQ Mapa \* ARABIC </w:instrText>
      </w:r>
      <w:r w:rsidRPr="0001575E">
        <w:rPr>
          <w:rFonts w:ascii="Times New Roman" w:hAnsi="Times New Roman"/>
          <w:b/>
          <w:bCs/>
          <w:sz w:val="20"/>
          <w:szCs w:val="20"/>
        </w:rPr>
        <w:fldChar w:fldCharType="separate"/>
      </w:r>
      <w:r w:rsidR="00710D65">
        <w:rPr>
          <w:rFonts w:ascii="Times New Roman" w:hAnsi="Times New Roman"/>
          <w:b/>
          <w:bCs/>
          <w:noProof/>
          <w:sz w:val="20"/>
          <w:szCs w:val="20"/>
        </w:rPr>
        <w:t>10</w:t>
      </w:r>
      <w:r w:rsidRPr="0001575E">
        <w:rPr>
          <w:rFonts w:ascii="Times New Roman" w:hAnsi="Times New Roman"/>
          <w:sz w:val="20"/>
          <w:szCs w:val="20"/>
        </w:rPr>
        <w:fldChar w:fldCharType="end"/>
      </w:r>
      <w:r w:rsidRPr="0001575E">
        <w:rPr>
          <w:rFonts w:ascii="Times New Roman" w:hAnsi="Times New Roman"/>
          <w:b/>
          <w:bCs/>
          <w:sz w:val="20"/>
          <w:szCs w:val="20"/>
        </w:rPr>
        <w:t xml:space="preserve"> Lokalizacja poglądowa zadań inwestycyjnych wynikających z projektu </w:t>
      </w:r>
      <w:bookmarkEnd w:id="208"/>
      <w:r w:rsidRPr="0001575E">
        <w:rPr>
          <w:rFonts w:ascii="Times New Roman" w:hAnsi="Times New Roman"/>
          <w:b/>
          <w:bCs/>
          <w:i/>
          <w:iCs/>
          <w:sz w:val="20"/>
          <w:szCs w:val="20"/>
        </w:rPr>
        <w:t xml:space="preserve">Strategii </w:t>
      </w:r>
      <w:r w:rsidR="001F260B" w:rsidRPr="001F260B">
        <w:rPr>
          <w:rFonts w:ascii="Times New Roman" w:hAnsi="Times New Roman"/>
          <w:b/>
          <w:bCs/>
          <w:i/>
          <w:iCs/>
          <w:sz w:val="20"/>
          <w:szCs w:val="20"/>
        </w:rPr>
        <w:t>Rozwoju Obszaru Strategicznej Interwencji Świętokrzyskie Uzdrowiska na lata 2022–2027</w:t>
      </w:r>
      <w:bookmarkEnd w:id="209"/>
    </w:p>
    <w:p w14:paraId="40069036" w14:textId="77777777" w:rsidR="00CD706F" w:rsidRDefault="00CD706F" w:rsidP="00CD706F">
      <w:pPr>
        <w:spacing w:after="0" w:line="240" w:lineRule="auto"/>
        <w:jc w:val="center"/>
        <w:rPr>
          <w:rFonts w:ascii="Times New Roman" w:hAnsi="Times New Roman"/>
          <w:i/>
          <w:iCs/>
          <w:sz w:val="20"/>
          <w:szCs w:val="20"/>
        </w:rPr>
      </w:pPr>
      <w:r>
        <w:rPr>
          <w:rFonts w:ascii="Times New Roman" w:hAnsi="Times New Roman"/>
          <w:i/>
          <w:iCs/>
          <w:noProof/>
          <w:sz w:val="20"/>
          <w:szCs w:val="20"/>
        </w:rPr>
        <w:drawing>
          <wp:inline distT="0" distB="0" distL="0" distR="0" wp14:anchorId="2808F888" wp14:editId="40A35AD9">
            <wp:extent cx="11771266" cy="8325293"/>
            <wp:effectExtent l="0" t="0" r="1905" b="0"/>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1776050" cy="8328676"/>
                    </a:xfrm>
                    <a:prstGeom prst="rect">
                      <a:avLst/>
                    </a:prstGeom>
                    <a:noFill/>
                    <a:ln>
                      <a:noFill/>
                    </a:ln>
                  </pic:spPr>
                </pic:pic>
              </a:graphicData>
            </a:graphic>
          </wp:inline>
        </w:drawing>
      </w:r>
    </w:p>
    <w:p w14:paraId="5C337B93" w14:textId="5A8F218A" w:rsidR="0001575E" w:rsidRPr="0001575E" w:rsidRDefault="0001575E" w:rsidP="00CD706F">
      <w:pPr>
        <w:spacing w:after="0" w:line="240" w:lineRule="auto"/>
        <w:jc w:val="center"/>
        <w:rPr>
          <w:rFonts w:ascii="Times New Roman" w:hAnsi="Times New Roman"/>
          <w:i/>
          <w:iCs/>
          <w:sz w:val="20"/>
          <w:szCs w:val="20"/>
        </w:rPr>
      </w:pPr>
      <w:r w:rsidRPr="0001575E">
        <w:rPr>
          <w:rFonts w:ascii="Times New Roman" w:hAnsi="Times New Roman"/>
          <w:i/>
          <w:iCs/>
          <w:sz w:val="20"/>
          <w:szCs w:val="20"/>
        </w:rPr>
        <w:t>Źródło: Opracowanie własne</w:t>
      </w:r>
    </w:p>
    <w:p w14:paraId="411D995C" w14:textId="77777777" w:rsidR="0001575E" w:rsidRDefault="0001575E" w:rsidP="0001575E">
      <w:pPr>
        <w:spacing w:line="360" w:lineRule="auto"/>
        <w:jc w:val="center"/>
        <w:rPr>
          <w:rFonts w:ascii="Times New Roman" w:hAnsi="Times New Roman"/>
          <w:sz w:val="20"/>
          <w:szCs w:val="20"/>
        </w:rPr>
        <w:sectPr w:rsidR="0001575E" w:rsidSect="006B039F">
          <w:pgSz w:w="23811" w:h="16838" w:orient="landscape" w:code="8"/>
          <w:pgMar w:top="1417" w:right="1417" w:bottom="1417" w:left="1417" w:header="708" w:footer="708" w:gutter="0"/>
          <w:cols w:space="708"/>
          <w:docGrid w:linePitch="299"/>
        </w:sectPr>
      </w:pPr>
    </w:p>
    <w:p w14:paraId="734C838D" w14:textId="2A2DBF27" w:rsidR="0001575E" w:rsidRPr="0001575E" w:rsidRDefault="0001575E" w:rsidP="0001575E">
      <w:pPr>
        <w:spacing w:after="0" w:line="240" w:lineRule="auto"/>
        <w:jc w:val="center"/>
        <w:rPr>
          <w:rFonts w:ascii="Times New Roman" w:hAnsi="Times New Roman"/>
          <w:b/>
          <w:bCs/>
          <w:i/>
          <w:iCs/>
          <w:sz w:val="20"/>
          <w:szCs w:val="20"/>
        </w:rPr>
      </w:pPr>
      <w:bookmarkStart w:id="210" w:name="_Toc127871451"/>
      <w:r w:rsidRPr="0001575E">
        <w:rPr>
          <w:rFonts w:ascii="Times New Roman" w:hAnsi="Times New Roman"/>
          <w:b/>
          <w:bCs/>
          <w:sz w:val="20"/>
          <w:szCs w:val="20"/>
        </w:rPr>
        <w:lastRenderedPageBreak/>
        <w:t xml:space="preserve">Rysunek </w:t>
      </w:r>
      <w:r w:rsidRPr="0001575E">
        <w:rPr>
          <w:rFonts w:ascii="Times New Roman" w:hAnsi="Times New Roman"/>
          <w:b/>
          <w:bCs/>
          <w:sz w:val="20"/>
          <w:szCs w:val="20"/>
        </w:rPr>
        <w:fldChar w:fldCharType="begin"/>
      </w:r>
      <w:r w:rsidRPr="0001575E">
        <w:rPr>
          <w:rFonts w:ascii="Times New Roman" w:hAnsi="Times New Roman"/>
          <w:b/>
          <w:bCs/>
          <w:sz w:val="20"/>
          <w:szCs w:val="20"/>
        </w:rPr>
        <w:instrText xml:space="preserve"> SEQ Rysunek \* ARABIC </w:instrText>
      </w:r>
      <w:r w:rsidRPr="0001575E">
        <w:rPr>
          <w:rFonts w:ascii="Times New Roman" w:hAnsi="Times New Roman"/>
          <w:b/>
          <w:bCs/>
          <w:sz w:val="20"/>
          <w:szCs w:val="20"/>
        </w:rPr>
        <w:fldChar w:fldCharType="separate"/>
      </w:r>
      <w:r w:rsidR="00710D65">
        <w:rPr>
          <w:rFonts w:ascii="Times New Roman" w:hAnsi="Times New Roman"/>
          <w:b/>
          <w:bCs/>
          <w:noProof/>
          <w:sz w:val="20"/>
          <w:szCs w:val="20"/>
        </w:rPr>
        <w:t>9</w:t>
      </w:r>
      <w:r w:rsidRPr="0001575E">
        <w:rPr>
          <w:rFonts w:ascii="Times New Roman" w:hAnsi="Times New Roman"/>
          <w:b/>
          <w:bCs/>
          <w:sz w:val="20"/>
          <w:szCs w:val="20"/>
        </w:rPr>
        <w:fldChar w:fldCharType="end"/>
      </w:r>
      <w:r w:rsidRPr="0001575E">
        <w:rPr>
          <w:rFonts w:ascii="Times New Roman" w:hAnsi="Times New Roman"/>
          <w:b/>
          <w:bCs/>
          <w:sz w:val="20"/>
          <w:szCs w:val="20"/>
        </w:rPr>
        <w:t xml:space="preserve"> Legenda do mapy </w:t>
      </w:r>
      <w:r w:rsidR="00CD706F">
        <w:rPr>
          <w:rFonts w:ascii="Times New Roman" w:hAnsi="Times New Roman"/>
          <w:b/>
          <w:bCs/>
          <w:sz w:val="20"/>
          <w:szCs w:val="20"/>
        </w:rPr>
        <w:t>10</w:t>
      </w:r>
      <w:r w:rsidRPr="0001575E">
        <w:rPr>
          <w:rFonts w:ascii="Times New Roman" w:hAnsi="Times New Roman"/>
          <w:b/>
          <w:bCs/>
          <w:sz w:val="20"/>
          <w:szCs w:val="20"/>
        </w:rPr>
        <w:t xml:space="preserve">: Lokalizacja poglądowa zadań inwestycyjnych wynikających z projektu </w:t>
      </w:r>
      <w:r w:rsidRPr="0001575E">
        <w:rPr>
          <w:rFonts w:ascii="Times New Roman" w:hAnsi="Times New Roman"/>
          <w:b/>
          <w:bCs/>
          <w:i/>
          <w:iCs/>
          <w:sz w:val="20"/>
          <w:szCs w:val="20"/>
        </w:rPr>
        <w:t xml:space="preserve">Strategii </w:t>
      </w:r>
      <w:r w:rsidR="00B7120D" w:rsidRPr="00B7120D">
        <w:rPr>
          <w:rFonts w:ascii="Times New Roman" w:hAnsi="Times New Roman"/>
          <w:b/>
          <w:bCs/>
          <w:i/>
          <w:iCs/>
          <w:sz w:val="20"/>
          <w:szCs w:val="20"/>
        </w:rPr>
        <w:t>Rozwoju Obszaru Strategicznej Interwencji Świętokrzyskie Uzdrowiska na lata 2022–2027</w:t>
      </w:r>
      <w:r w:rsidR="002D2185">
        <w:rPr>
          <w:rFonts w:ascii="Times New Roman" w:hAnsi="Times New Roman"/>
          <w:b/>
          <w:bCs/>
          <w:i/>
          <w:iCs/>
          <w:sz w:val="20"/>
          <w:szCs w:val="20"/>
        </w:rPr>
        <w:t xml:space="preserve"> </w:t>
      </w:r>
      <w:r w:rsidRPr="0001575E">
        <w:rPr>
          <w:rFonts w:ascii="Times New Roman" w:hAnsi="Times New Roman"/>
          <w:b/>
          <w:bCs/>
          <w:sz w:val="20"/>
          <w:szCs w:val="20"/>
        </w:rPr>
        <w:t>względem form ochrony przyrody</w:t>
      </w:r>
      <w:bookmarkEnd w:id="210"/>
    </w:p>
    <w:p w14:paraId="093F32FB" w14:textId="2B22B342" w:rsidR="0001575E" w:rsidRDefault="002048C6" w:rsidP="00E2407B">
      <w:pPr>
        <w:spacing w:after="0" w:line="240" w:lineRule="auto"/>
        <w:jc w:val="center"/>
        <w:rPr>
          <w:rFonts w:ascii="Times New Roman" w:hAnsi="Times New Roman"/>
          <w:sz w:val="20"/>
          <w:szCs w:val="20"/>
        </w:rPr>
      </w:pPr>
      <w:r>
        <w:rPr>
          <w:rFonts w:ascii="Times New Roman" w:hAnsi="Times New Roman"/>
          <w:noProof/>
          <w:sz w:val="20"/>
          <w:szCs w:val="20"/>
        </w:rPr>
        <w:drawing>
          <wp:inline distT="0" distB="0" distL="0" distR="0" wp14:anchorId="6D43B84D" wp14:editId="5B412735">
            <wp:extent cx="8782050" cy="289827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3"/>
                    <pic:cNvPicPr/>
                  </pic:nvPicPr>
                  <pic:blipFill rotWithShape="1">
                    <a:blip r:embed="rId81" cstate="print">
                      <a:extLst>
                        <a:ext uri="{28A0092B-C50C-407E-A947-70E740481C1C}">
                          <a14:useLocalDpi xmlns:a14="http://schemas.microsoft.com/office/drawing/2010/main" val="0"/>
                        </a:ext>
                      </a:extLst>
                    </a:blip>
                    <a:srcRect l="1821" t="3584" r="1136" b="7163"/>
                    <a:stretch/>
                  </pic:blipFill>
                  <pic:spPr bwMode="auto">
                    <a:xfrm>
                      <a:off x="0" y="0"/>
                      <a:ext cx="8802604" cy="2905053"/>
                    </a:xfrm>
                    <a:prstGeom prst="rect">
                      <a:avLst/>
                    </a:prstGeom>
                    <a:ln>
                      <a:noFill/>
                    </a:ln>
                    <a:extLst>
                      <a:ext uri="{53640926-AAD7-44D8-BBD7-CCE9431645EC}">
                        <a14:shadowObscured xmlns:a14="http://schemas.microsoft.com/office/drawing/2010/main"/>
                      </a:ext>
                    </a:extLst>
                  </pic:spPr>
                </pic:pic>
              </a:graphicData>
            </a:graphic>
          </wp:inline>
        </w:drawing>
      </w:r>
    </w:p>
    <w:p w14:paraId="27DA5649" w14:textId="4A2927C6" w:rsidR="0001575E" w:rsidRPr="002048C6" w:rsidRDefault="0001575E" w:rsidP="002048C6">
      <w:pPr>
        <w:spacing w:after="0" w:line="240" w:lineRule="auto"/>
        <w:ind w:firstLine="708"/>
        <w:jc w:val="center"/>
        <w:rPr>
          <w:rFonts w:ascii="Times New Roman" w:hAnsi="Times New Roman"/>
          <w:i/>
          <w:iCs/>
          <w:sz w:val="20"/>
          <w:szCs w:val="20"/>
        </w:rPr>
      </w:pPr>
      <w:r w:rsidRPr="0001575E">
        <w:rPr>
          <w:rFonts w:ascii="Times New Roman" w:hAnsi="Times New Roman"/>
          <w:i/>
          <w:iCs/>
          <w:sz w:val="20"/>
          <w:szCs w:val="20"/>
        </w:rPr>
        <w:t>Źródło: Opracowanie własne</w:t>
      </w:r>
    </w:p>
    <w:p w14:paraId="2075A665" w14:textId="77777777" w:rsidR="0001575E" w:rsidRDefault="0001575E" w:rsidP="002048C6">
      <w:pPr>
        <w:spacing w:line="360" w:lineRule="auto"/>
        <w:rPr>
          <w:rFonts w:ascii="Times New Roman" w:hAnsi="Times New Roman"/>
          <w:sz w:val="20"/>
          <w:szCs w:val="20"/>
        </w:rPr>
        <w:sectPr w:rsidR="0001575E" w:rsidSect="00E2407B">
          <w:pgSz w:w="16838" w:h="11906" w:orient="landscape" w:code="9"/>
          <w:pgMar w:top="1417" w:right="1417" w:bottom="1417" w:left="1417" w:header="708" w:footer="708" w:gutter="0"/>
          <w:cols w:space="708"/>
          <w:docGrid w:linePitch="299"/>
        </w:sectPr>
      </w:pPr>
    </w:p>
    <w:p w14:paraId="61586E43" w14:textId="3711BED6" w:rsidR="0001575E" w:rsidRPr="0001575E" w:rsidRDefault="0001575E" w:rsidP="00B7120D">
      <w:pPr>
        <w:spacing w:after="0" w:line="240" w:lineRule="auto"/>
        <w:jc w:val="center"/>
        <w:rPr>
          <w:rFonts w:ascii="Times New Roman" w:hAnsi="Times New Roman"/>
          <w:b/>
          <w:bCs/>
          <w:i/>
          <w:iCs/>
          <w:sz w:val="20"/>
          <w:szCs w:val="20"/>
        </w:rPr>
      </w:pPr>
      <w:bookmarkStart w:id="211" w:name="_Toc118976400"/>
      <w:bookmarkStart w:id="212" w:name="_Toc127871208"/>
      <w:r w:rsidRPr="0001575E">
        <w:rPr>
          <w:rFonts w:ascii="Times New Roman" w:hAnsi="Times New Roman"/>
          <w:b/>
          <w:bCs/>
          <w:sz w:val="20"/>
          <w:szCs w:val="20"/>
        </w:rPr>
        <w:lastRenderedPageBreak/>
        <w:t xml:space="preserve">Mapa </w:t>
      </w:r>
      <w:r w:rsidRPr="0001575E">
        <w:rPr>
          <w:rFonts w:ascii="Times New Roman" w:hAnsi="Times New Roman"/>
          <w:b/>
          <w:bCs/>
          <w:sz w:val="20"/>
          <w:szCs w:val="20"/>
        </w:rPr>
        <w:fldChar w:fldCharType="begin"/>
      </w:r>
      <w:r w:rsidRPr="0001575E">
        <w:rPr>
          <w:rFonts w:ascii="Times New Roman" w:hAnsi="Times New Roman"/>
          <w:b/>
          <w:bCs/>
          <w:sz w:val="20"/>
          <w:szCs w:val="20"/>
        </w:rPr>
        <w:instrText xml:space="preserve"> SEQ Mapa \* ARABIC </w:instrText>
      </w:r>
      <w:r w:rsidRPr="0001575E">
        <w:rPr>
          <w:rFonts w:ascii="Times New Roman" w:hAnsi="Times New Roman"/>
          <w:b/>
          <w:bCs/>
          <w:sz w:val="20"/>
          <w:szCs w:val="20"/>
        </w:rPr>
        <w:fldChar w:fldCharType="separate"/>
      </w:r>
      <w:r w:rsidR="00710D65">
        <w:rPr>
          <w:rFonts w:ascii="Times New Roman" w:hAnsi="Times New Roman"/>
          <w:b/>
          <w:bCs/>
          <w:noProof/>
          <w:sz w:val="20"/>
          <w:szCs w:val="20"/>
        </w:rPr>
        <w:t>11</w:t>
      </w:r>
      <w:r w:rsidRPr="0001575E">
        <w:rPr>
          <w:rFonts w:ascii="Times New Roman" w:hAnsi="Times New Roman"/>
          <w:sz w:val="20"/>
          <w:szCs w:val="20"/>
        </w:rPr>
        <w:fldChar w:fldCharType="end"/>
      </w:r>
      <w:r w:rsidRPr="0001575E">
        <w:rPr>
          <w:rFonts w:ascii="Times New Roman" w:hAnsi="Times New Roman"/>
          <w:b/>
          <w:bCs/>
          <w:sz w:val="20"/>
          <w:szCs w:val="20"/>
        </w:rPr>
        <w:t xml:space="preserve"> Lokalizacja poglądowa zadań inwestycyjnych wynikających z projektu </w:t>
      </w:r>
      <w:r w:rsidRPr="0001575E">
        <w:rPr>
          <w:rFonts w:ascii="Times New Roman" w:hAnsi="Times New Roman"/>
          <w:b/>
          <w:bCs/>
          <w:i/>
          <w:iCs/>
          <w:sz w:val="20"/>
          <w:szCs w:val="20"/>
        </w:rPr>
        <w:t xml:space="preserve">Strategii </w:t>
      </w:r>
      <w:r w:rsidR="00B7120D" w:rsidRPr="00B7120D">
        <w:rPr>
          <w:rFonts w:ascii="Times New Roman" w:hAnsi="Times New Roman"/>
          <w:b/>
          <w:bCs/>
          <w:i/>
          <w:iCs/>
          <w:sz w:val="20"/>
          <w:szCs w:val="20"/>
        </w:rPr>
        <w:t>Rozwoju Obszaru Strategicznej Interwencji Świętokrzyskie Uzdrowiska na lata 2022–2027</w:t>
      </w:r>
      <w:r w:rsidR="00B7120D">
        <w:rPr>
          <w:rFonts w:ascii="Times New Roman" w:hAnsi="Times New Roman"/>
          <w:b/>
          <w:bCs/>
          <w:i/>
          <w:iCs/>
          <w:sz w:val="20"/>
          <w:szCs w:val="20"/>
        </w:rPr>
        <w:t xml:space="preserve"> </w:t>
      </w:r>
      <w:r w:rsidRPr="0001575E">
        <w:rPr>
          <w:rFonts w:ascii="Times New Roman" w:hAnsi="Times New Roman"/>
          <w:b/>
          <w:bCs/>
          <w:sz w:val="20"/>
          <w:szCs w:val="20"/>
        </w:rPr>
        <w:t>względem uwarunkowań wodnych</w:t>
      </w:r>
      <w:bookmarkEnd w:id="211"/>
      <w:bookmarkEnd w:id="212"/>
    </w:p>
    <w:p w14:paraId="4B48501B" w14:textId="07F611A1" w:rsidR="0001575E" w:rsidRDefault="00CD706F" w:rsidP="00186630">
      <w:pPr>
        <w:spacing w:after="0" w:line="240" w:lineRule="auto"/>
        <w:jc w:val="center"/>
        <w:rPr>
          <w:rFonts w:ascii="Times New Roman" w:hAnsi="Times New Roman"/>
          <w:sz w:val="20"/>
          <w:szCs w:val="20"/>
        </w:rPr>
      </w:pPr>
      <w:r>
        <w:rPr>
          <w:rFonts w:ascii="Times New Roman" w:hAnsi="Times New Roman"/>
          <w:noProof/>
          <w:sz w:val="20"/>
          <w:szCs w:val="20"/>
        </w:rPr>
        <w:drawing>
          <wp:inline distT="0" distB="0" distL="0" distR="0" wp14:anchorId="42B26F65" wp14:editId="103567BD">
            <wp:extent cx="12102004" cy="8559209"/>
            <wp:effectExtent l="0" t="0" r="0" b="0"/>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2105307" cy="8561545"/>
                    </a:xfrm>
                    <a:prstGeom prst="rect">
                      <a:avLst/>
                    </a:prstGeom>
                    <a:noFill/>
                    <a:ln>
                      <a:noFill/>
                    </a:ln>
                  </pic:spPr>
                </pic:pic>
              </a:graphicData>
            </a:graphic>
          </wp:inline>
        </w:drawing>
      </w:r>
    </w:p>
    <w:p w14:paraId="35595BC3" w14:textId="77777777" w:rsidR="0001575E" w:rsidRPr="0001575E" w:rsidRDefault="0001575E" w:rsidP="00186630">
      <w:pPr>
        <w:spacing w:after="0" w:line="240" w:lineRule="auto"/>
        <w:ind w:firstLine="708"/>
        <w:jc w:val="center"/>
        <w:rPr>
          <w:rFonts w:ascii="Times New Roman" w:hAnsi="Times New Roman"/>
          <w:i/>
          <w:iCs/>
          <w:sz w:val="20"/>
          <w:szCs w:val="20"/>
        </w:rPr>
        <w:sectPr w:rsidR="0001575E" w:rsidRPr="0001575E" w:rsidSect="00AE069D">
          <w:pgSz w:w="23811" w:h="16838" w:orient="landscape" w:code="8"/>
          <w:pgMar w:top="1417" w:right="1417" w:bottom="1417" w:left="1417" w:header="708" w:footer="708" w:gutter="0"/>
          <w:cols w:space="708"/>
          <w:docGrid w:linePitch="360"/>
        </w:sectPr>
      </w:pPr>
      <w:r w:rsidRPr="0001575E">
        <w:rPr>
          <w:rFonts w:ascii="Times New Roman" w:hAnsi="Times New Roman"/>
          <w:i/>
          <w:iCs/>
          <w:sz w:val="20"/>
          <w:szCs w:val="20"/>
        </w:rPr>
        <w:t>Źródło: Opracowanie własne</w:t>
      </w:r>
    </w:p>
    <w:p w14:paraId="1A8A7705" w14:textId="429BD475" w:rsidR="0001575E" w:rsidRPr="0001575E" w:rsidRDefault="0001575E" w:rsidP="0001575E">
      <w:pPr>
        <w:spacing w:after="0" w:line="240" w:lineRule="auto"/>
        <w:jc w:val="center"/>
        <w:rPr>
          <w:rFonts w:ascii="Times New Roman" w:hAnsi="Times New Roman"/>
          <w:sz w:val="20"/>
          <w:szCs w:val="20"/>
        </w:rPr>
      </w:pPr>
      <w:bookmarkStart w:id="213" w:name="_Toc127871452"/>
      <w:r w:rsidRPr="0001575E">
        <w:rPr>
          <w:rFonts w:ascii="Times New Roman" w:hAnsi="Times New Roman"/>
          <w:b/>
          <w:bCs/>
          <w:sz w:val="20"/>
          <w:szCs w:val="20"/>
        </w:rPr>
        <w:lastRenderedPageBreak/>
        <w:t xml:space="preserve">Rysunek </w:t>
      </w:r>
      <w:r w:rsidRPr="0001575E">
        <w:rPr>
          <w:rFonts w:ascii="Times New Roman" w:hAnsi="Times New Roman"/>
          <w:b/>
          <w:bCs/>
          <w:sz w:val="20"/>
          <w:szCs w:val="20"/>
        </w:rPr>
        <w:fldChar w:fldCharType="begin"/>
      </w:r>
      <w:r w:rsidRPr="0001575E">
        <w:rPr>
          <w:rFonts w:ascii="Times New Roman" w:hAnsi="Times New Roman"/>
          <w:b/>
          <w:bCs/>
          <w:sz w:val="20"/>
          <w:szCs w:val="20"/>
        </w:rPr>
        <w:instrText xml:space="preserve"> SEQ Rysunek \* ARABIC </w:instrText>
      </w:r>
      <w:r w:rsidRPr="0001575E">
        <w:rPr>
          <w:rFonts w:ascii="Times New Roman" w:hAnsi="Times New Roman"/>
          <w:b/>
          <w:bCs/>
          <w:sz w:val="20"/>
          <w:szCs w:val="20"/>
        </w:rPr>
        <w:fldChar w:fldCharType="separate"/>
      </w:r>
      <w:r w:rsidR="00710D65">
        <w:rPr>
          <w:rFonts w:ascii="Times New Roman" w:hAnsi="Times New Roman"/>
          <w:b/>
          <w:bCs/>
          <w:noProof/>
          <w:sz w:val="20"/>
          <w:szCs w:val="20"/>
        </w:rPr>
        <w:t>10</w:t>
      </w:r>
      <w:r w:rsidRPr="0001575E">
        <w:rPr>
          <w:rFonts w:ascii="Times New Roman" w:hAnsi="Times New Roman"/>
          <w:sz w:val="20"/>
          <w:szCs w:val="20"/>
        </w:rPr>
        <w:fldChar w:fldCharType="end"/>
      </w:r>
      <w:r w:rsidRPr="0001575E">
        <w:rPr>
          <w:rFonts w:ascii="Times New Roman" w:hAnsi="Times New Roman"/>
          <w:b/>
          <w:bCs/>
          <w:sz w:val="20"/>
          <w:szCs w:val="20"/>
        </w:rPr>
        <w:t xml:space="preserve"> Legenda do mapy </w:t>
      </w:r>
      <w:r w:rsidR="00102745">
        <w:rPr>
          <w:rFonts w:ascii="Times New Roman" w:hAnsi="Times New Roman"/>
          <w:b/>
          <w:bCs/>
          <w:sz w:val="20"/>
          <w:szCs w:val="20"/>
        </w:rPr>
        <w:t>1</w:t>
      </w:r>
      <w:r w:rsidR="00CD706F">
        <w:rPr>
          <w:rFonts w:ascii="Times New Roman" w:hAnsi="Times New Roman"/>
          <w:b/>
          <w:bCs/>
          <w:sz w:val="20"/>
          <w:szCs w:val="20"/>
        </w:rPr>
        <w:t>1</w:t>
      </w:r>
      <w:r w:rsidRPr="0001575E">
        <w:rPr>
          <w:rFonts w:ascii="Times New Roman" w:hAnsi="Times New Roman"/>
          <w:b/>
          <w:bCs/>
          <w:sz w:val="20"/>
          <w:szCs w:val="20"/>
        </w:rPr>
        <w:t xml:space="preserve">: Lokalizacja poglądowa zadań inwestycyjnych wynikających z projektu </w:t>
      </w:r>
      <w:r w:rsidRPr="0001575E">
        <w:rPr>
          <w:rFonts w:ascii="Times New Roman" w:hAnsi="Times New Roman"/>
          <w:b/>
          <w:bCs/>
          <w:i/>
          <w:iCs/>
          <w:sz w:val="20"/>
          <w:szCs w:val="20"/>
        </w:rPr>
        <w:t xml:space="preserve">Strategii </w:t>
      </w:r>
      <w:r w:rsidR="00B7120D" w:rsidRPr="00B7120D">
        <w:rPr>
          <w:rFonts w:ascii="Times New Roman" w:hAnsi="Times New Roman"/>
          <w:b/>
          <w:bCs/>
          <w:i/>
          <w:iCs/>
          <w:sz w:val="20"/>
          <w:szCs w:val="20"/>
        </w:rPr>
        <w:t>Rozwoju Obszaru Strategicznej Interwencji Świętokrzyskie Uzdrowiska na lata 2022–2027</w:t>
      </w:r>
      <w:r w:rsidRPr="0001575E">
        <w:rPr>
          <w:rFonts w:ascii="Times New Roman" w:hAnsi="Times New Roman"/>
          <w:b/>
          <w:bCs/>
          <w:i/>
          <w:iCs/>
          <w:sz w:val="20"/>
          <w:szCs w:val="20"/>
        </w:rPr>
        <w:t xml:space="preserve"> </w:t>
      </w:r>
      <w:r w:rsidRPr="0001575E">
        <w:rPr>
          <w:rFonts w:ascii="Times New Roman" w:hAnsi="Times New Roman"/>
          <w:b/>
          <w:bCs/>
          <w:sz w:val="20"/>
          <w:szCs w:val="20"/>
        </w:rPr>
        <w:t>względem uwarunkowań wodnych</w:t>
      </w:r>
      <w:bookmarkEnd w:id="213"/>
    </w:p>
    <w:p w14:paraId="23A475E1" w14:textId="1C937F16" w:rsidR="0001575E" w:rsidRDefault="002048C6" w:rsidP="00E2407B">
      <w:pPr>
        <w:spacing w:after="0" w:line="240" w:lineRule="auto"/>
        <w:jc w:val="center"/>
        <w:rPr>
          <w:rFonts w:ascii="Times New Roman" w:hAnsi="Times New Roman"/>
          <w:sz w:val="20"/>
          <w:szCs w:val="20"/>
        </w:rPr>
      </w:pPr>
      <w:r>
        <w:rPr>
          <w:rFonts w:ascii="Times New Roman" w:hAnsi="Times New Roman"/>
          <w:noProof/>
          <w:sz w:val="20"/>
          <w:szCs w:val="20"/>
        </w:rPr>
        <w:drawing>
          <wp:inline distT="0" distB="0" distL="0" distR="0" wp14:anchorId="617F2B02" wp14:editId="31A1D854">
            <wp:extent cx="8780774" cy="3497920"/>
            <wp:effectExtent l="0" t="0" r="1905" b="762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braz 30"/>
                    <pic:cNvPicPr/>
                  </pic:nvPicPr>
                  <pic:blipFill rotWithShape="1">
                    <a:blip r:embed="rId83" cstate="print">
                      <a:extLst>
                        <a:ext uri="{28A0092B-C50C-407E-A947-70E740481C1C}">
                          <a14:useLocalDpi xmlns:a14="http://schemas.microsoft.com/office/drawing/2010/main" val="0"/>
                        </a:ext>
                      </a:extLst>
                    </a:blip>
                    <a:srcRect l="1178" t="4673" r="1616" b="4478"/>
                    <a:stretch/>
                  </pic:blipFill>
                  <pic:spPr bwMode="auto">
                    <a:xfrm>
                      <a:off x="0" y="0"/>
                      <a:ext cx="8801791" cy="3506292"/>
                    </a:xfrm>
                    <a:prstGeom prst="rect">
                      <a:avLst/>
                    </a:prstGeom>
                    <a:ln>
                      <a:noFill/>
                    </a:ln>
                    <a:extLst>
                      <a:ext uri="{53640926-AAD7-44D8-BBD7-CCE9431645EC}">
                        <a14:shadowObscured xmlns:a14="http://schemas.microsoft.com/office/drawing/2010/main"/>
                      </a:ext>
                    </a:extLst>
                  </pic:spPr>
                </pic:pic>
              </a:graphicData>
            </a:graphic>
          </wp:inline>
        </w:drawing>
      </w:r>
    </w:p>
    <w:p w14:paraId="6071EE36" w14:textId="77777777" w:rsidR="0001575E" w:rsidRPr="0001575E" w:rsidRDefault="0001575E" w:rsidP="00E2407B">
      <w:pPr>
        <w:spacing w:after="0" w:line="240" w:lineRule="auto"/>
        <w:jc w:val="center"/>
        <w:rPr>
          <w:rFonts w:ascii="Times New Roman" w:hAnsi="Times New Roman"/>
          <w:i/>
          <w:iCs/>
          <w:sz w:val="20"/>
          <w:szCs w:val="20"/>
        </w:rPr>
      </w:pPr>
      <w:r w:rsidRPr="0001575E">
        <w:rPr>
          <w:rFonts w:ascii="Times New Roman" w:hAnsi="Times New Roman"/>
          <w:i/>
          <w:iCs/>
          <w:sz w:val="20"/>
          <w:szCs w:val="20"/>
        </w:rPr>
        <w:t>Źródło: Opracowanie własne</w:t>
      </w:r>
    </w:p>
    <w:p w14:paraId="1055AC00" w14:textId="77777777" w:rsidR="0013305D" w:rsidRDefault="0013305D" w:rsidP="002048C6">
      <w:pPr>
        <w:spacing w:line="360" w:lineRule="auto"/>
        <w:rPr>
          <w:rFonts w:ascii="Times New Roman" w:hAnsi="Times New Roman"/>
          <w:sz w:val="20"/>
          <w:szCs w:val="20"/>
        </w:rPr>
        <w:sectPr w:rsidR="0013305D" w:rsidSect="00E2407B">
          <w:pgSz w:w="16838" w:h="11906" w:orient="landscape" w:code="9"/>
          <w:pgMar w:top="1417" w:right="1417" w:bottom="1417" w:left="1417" w:header="708" w:footer="708" w:gutter="0"/>
          <w:cols w:space="708"/>
          <w:docGrid w:linePitch="299"/>
        </w:sectPr>
      </w:pPr>
    </w:p>
    <w:p w14:paraId="70427D14" w14:textId="7EE45CFC" w:rsidR="0013305D" w:rsidRPr="0013305D" w:rsidRDefault="0013305D" w:rsidP="0013305D">
      <w:pPr>
        <w:spacing w:after="0" w:line="240" w:lineRule="auto"/>
        <w:jc w:val="center"/>
        <w:rPr>
          <w:rFonts w:ascii="Times New Roman" w:hAnsi="Times New Roman"/>
          <w:b/>
          <w:bCs/>
          <w:i/>
          <w:iCs/>
          <w:sz w:val="20"/>
          <w:szCs w:val="20"/>
        </w:rPr>
      </w:pPr>
      <w:bookmarkStart w:id="214" w:name="_Toc127871209"/>
      <w:r w:rsidRPr="0013305D">
        <w:rPr>
          <w:rFonts w:ascii="Times New Roman" w:hAnsi="Times New Roman"/>
          <w:b/>
          <w:bCs/>
          <w:sz w:val="20"/>
          <w:szCs w:val="20"/>
        </w:rPr>
        <w:lastRenderedPageBreak/>
        <w:t xml:space="preserve">Mapa </w:t>
      </w:r>
      <w:r w:rsidRPr="0013305D">
        <w:rPr>
          <w:rFonts w:ascii="Times New Roman" w:hAnsi="Times New Roman"/>
          <w:b/>
          <w:bCs/>
          <w:sz w:val="20"/>
          <w:szCs w:val="20"/>
        </w:rPr>
        <w:fldChar w:fldCharType="begin"/>
      </w:r>
      <w:r w:rsidRPr="0013305D">
        <w:rPr>
          <w:rFonts w:ascii="Times New Roman" w:hAnsi="Times New Roman"/>
          <w:b/>
          <w:bCs/>
          <w:sz w:val="20"/>
          <w:szCs w:val="20"/>
        </w:rPr>
        <w:instrText xml:space="preserve"> SEQ Mapa \* ARABIC </w:instrText>
      </w:r>
      <w:r w:rsidRPr="0013305D">
        <w:rPr>
          <w:rFonts w:ascii="Times New Roman" w:hAnsi="Times New Roman"/>
          <w:b/>
          <w:bCs/>
          <w:sz w:val="20"/>
          <w:szCs w:val="20"/>
        </w:rPr>
        <w:fldChar w:fldCharType="separate"/>
      </w:r>
      <w:r w:rsidR="00710D65">
        <w:rPr>
          <w:rFonts w:ascii="Times New Roman" w:hAnsi="Times New Roman"/>
          <w:b/>
          <w:bCs/>
          <w:noProof/>
          <w:sz w:val="20"/>
          <w:szCs w:val="20"/>
        </w:rPr>
        <w:t>12</w:t>
      </w:r>
      <w:r w:rsidRPr="0013305D">
        <w:rPr>
          <w:rFonts w:ascii="Times New Roman" w:hAnsi="Times New Roman"/>
          <w:sz w:val="20"/>
          <w:szCs w:val="20"/>
        </w:rPr>
        <w:fldChar w:fldCharType="end"/>
      </w:r>
      <w:r w:rsidRPr="0013305D">
        <w:rPr>
          <w:rFonts w:ascii="Times New Roman" w:hAnsi="Times New Roman"/>
          <w:b/>
          <w:bCs/>
          <w:sz w:val="20"/>
          <w:szCs w:val="20"/>
        </w:rPr>
        <w:t xml:space="preserve"> Lokalizacja poglądowa </w:t>
      </w:r>
      <w:r>
        <w:rPr>
          <w:rFonts w:ascii="Times New Roman" w:hAnsi="Times New Roman"/>
          <w:b/>
          <w:bCs/>
          <w:sz w:val="20"/>
          <w:szCs w:val="20"/>
        </w:rPr>
        <w:t xml:space="preserve">planowanych ścieżek rowerowych w </w:t>
      </w:r>
      <w:r w:rsidR="002D2185">
        <w:rPr>
          <w:rFonts w:ascii="Times New Roman" w:hAnsi="Times New Roman"/>
          <w:b/>
          <w:bCs/>
          <w:sz w:val="20"/>
          <w:szCs w:val="20"/>
        </w:rPr>
        <w:t>g</w:t>
      </w:r>
      <w:r>
        <w:rPr>
          <w:rFonts w:ascii="Times New Roman" w:hAnsi="Times New Roman"/>
          <w:b/>
          <w:bCs/>
          <w:sz w:val="20"/>
          <w:szCs w:val="20"/>
        </w:rPr>
        <w:t>minach Solec-Zdrój, Busko-Zdrój i Pińczów</w:t>
      </w:r>
      <w:r w:rsidRPr="0013305D">
        <w:rPr>
          <w:rFonts w:ascii="Times New Roman" w:hAnsi="Times New Roman"/>
          <w:b/>
          <w:bCs/>
          <w:sz w:val="20"/>
          <w:szCs w:val="20"/>
        </w:rPr>
        <w:t xml:space="preserve"> względem </w:t>
      </w:r>
      <w:r>
        <w:rPr>
          <w:rFonts w:ascii="Times New Roman" w:hAnsi="Times New Roman"/>
          <w:b/>
          <w:bCs/>
          <w:sz w:val="20"/>
          <w:szCs w:val="20"/>
        </w:rPr>
        <w:t>form ochrony przyrody</w:t>
      </w:r>
      <w:r w:rsidR="002048C6">
        <w:rPr>
          <w:rFonts w:ascii="Times New Roman" w:hAnsi="Times New Roman"/>
          <w:b/>
          <w:bCs/>
          <w:i/>
          <w:iCs/>
          <w:noProof/>
          <w:sz w:val="20"/>
          <w:szCs w:val="20"/>
        </w:rPr>
        <w:drawing>
          <wp:inline distT="0" distB="0" distL="0" distR="0" wp14:anchorId="39AF5B7C" wp14:editId="438761F9">
            <wp:extent cx="7724775" cy="5462132"/>
            <wp:effectExtent l="0" t="0" r="0" b="5715"/>
            <wp:docPr id="66" name="Obraz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Obraz 66"/>
                    <pic:cNvPicPr/>
                  </pic:nvPicPr>
                  <pic:blipFill>
                    <a:blip r:embed="rId84" cstate="print">
                      <a:extLst>
                        <a:ext uri="{28A0092B-C50C-407E-A947-70E740481C1C}">
                          <a14:useLocalDpi xmlns:a14="http://schemas.microsoft.com/office/drawing/2010/main" val="0"/>
                        </a:ext>
                      </a:extLst>
                    </a:blip>
                    <a:stretch>
                      <a:fillRect/>
                    </a:stretch>
                  </pic:blipFill>
                  <pic:spPr>
                    <a:xfrm>
                      <a:off x="0" y="0"/>
                      <a:ext cx="7738200" cy="5471625"/>
                    </a:xfrm>
                    <a:prstGeom prst="rect">
                      <a:avLst/>
                    </a:prstGeom>
                  </pic:spPr>
                </pic:pic>
              </a:graphicData>
            </a:graphic>
          </wp:inline>
        </w:drawing>
      </w:r>
      <w:bookmarkEnd w:id="214"/>
    </w:p>
    <w:p w14:paraId="3A97E585" w14:textId="786744D6" w:rsidR="0001575E" w:rsidRPr="0013305D" w:rsidRDefault="0013305D" w:rsidP="0013305D">
      <w:pPr>
        <w:spacing w:after="0" w:line="240" w:lineRule="auto"/>
        <w:jc w:val="center"/>
        <w:rPr>
          <w:rFonts w:ascii="Times New Roman" w:hAnsi="Times New Roman"/>
          <w:i/>
          <w:iCs/>
          <w:sz w:val="20"/>
          <w:szCs w:val="20"/>
        </w:rPr>
      </w:pPr>
      <w:r w:rsidRPr="0013305D">
        <w:rPr>
          <w:rFonts w:ascii="Times New Roman" w:hAnsi="Times New Roman"/>
          <w:i/>
          <w:iCs/>
          <w:sz w:val="20"/>
          <w:szCs w:val="20"/>
        </w:rPr>
        <w:t>Źródło: Opracowanie własne</w:t>
      </w:r>
    </w:p>
    <w:p w14:paraId="1E3BD80E" w14:textId="77777777" w:rsidR="0013305D" w:rsidRDefault="0013305D" w:rsidP="0001575E">
      <w:pPr>
        <w:spacing w:line="360" w:lineRule="auto"/>
        <w:jc w:val="center"/>
        <w:rPr>
          <w:rFonts w:ascii="Times New Roman" w:hAnsi="Times New Roman"/>
          <w:sz w:val="20"/>
          <w:szCs w:val="20"/>
        </w:rPr>
        <w:sectPr w:rsidR="0013305D" w:rsidSect="00E2407B">
          <w:pgSz w:w="16838" w:h="11906" w:orient="landscape" w:code="9"/>
          <w:pgMar w:top="1417" w:right="1417" w:bottom="1417" w:left="1417" w:header="708" w:footer="708" w:gutter="0"/>
          <w:cols w:space="708"/>
          <w:docGrid w:linePitch="299"/>
        </w:sectPr>
      </w:pPr>
    </w:p>
    <w:p w14:paraId="3866D5A5" w14:textId="3EFAB95D" w:rsidR="0013305D" w:rsidRDefault="0013305D" w:rsidP="005D5B76">
      <w:pPr>
        <w:spacing w:after="0" w:line="240" w:lineRule="auto"/>
        <w:jc w:val="center"/>
        <w:rPr>
          <w:rFonts w:ascii="Times New Roman" w:hAnsi="Times New Roman"/>
          <w:b/>
          <w:bCs/>
          <w:sz w:val="20"/>
          <w:szCs w:val="20"/>
        </w:rPr>
      </w:pPr>
      <w:bookmarkStart w:id="215" w:name="_Toc127871210"/>
      <w:r w:rsidRPr="0013305D">
        <w:rPr>
          <w:rFonts w:ascii="Times New Roman" w:hAnsi="Times New Roman"/>
          <w:b/>
          <w:bCs/>
          <w:sz w:val="20"/>
          <w:szCs w:val="20"/>
        </w:rPr>
        <w:lastRenderedPageBreak/>
        <w:t xml:space="preserve">Mapa </w:t>
      </w:r>
      <w:r w:rsidRPr="0013305D">
        <w:rPr>
          <w:rFonts w:ascii="Times New Roman" w:hAnsi="Times New Roman"/>
          <w:b/>
          <w:bCs/>
          <w:sz w:val="20"/>
          <w:szCs w:val="20"/>
        </w:rPr>
        <w:fldChar w:fldCharType="begin"/>
      </w:r>
      <w:r w:rsidRPr="0013305D">
        <w:rPr>
          <w:rFonts w:ascii="Times New Roman" w:hAnsi="Times New Roman"/>
          <w:b/>
          <w:bCs/>
          <w:sz w:val="20"/>
          <w:szCs w:val="20"/>
        </w:rPr>
        <w:instrText xml:space="preserve"> SEQ Mapa \* ARABIC </w:instrText>
      </w:r>
      <w:r w:rsidRPr="0013305D">
        <w:rPr>
          <w:rFonts w:ascii="Times New Roman" w:hAnsi="Times New Roman"/>
          <w:b/>
          <w:bCs/>
          <w:sz w:val="20"/>
          <w:szCs w:val="20"/>
        </w:rPr>
        <w:fldChar w:fldCharType="separate"/>
      </w:r>
      <w:r w:rsidR="00710D65">
        <w:rPr>
          <w:rFonts w:ascii="Times New Roman" w:hAnsi="Times New Roman"/>
          <w:b/>
          <w:bCs/>
          <w:noProof/>
          <w:sz w:val="20"/>
          <w:szCs w:val="20"/>
        </w:rPr>
        <w:t>13</w:t>
      </w:r>
      <w:r w:rsidRPr="0013305D">
        <w:rPr>
          <w:rFonts w:ascii="Times New Roman" w:hAnsi="Times New Roman"/>
          <w:sz w:val="20"/>
          <w:szCs w:val="20"/>
        </w:rPr>
        <w:fldChar w:fldCharType="end"/>
      </w:r>
      <w:r w:rsidRPr="0013305D">
        <w:rPr>
          <w:rFonts w:ascii="Times New Roman" w:hAnsi="Times New Roman"/>
          <w:b/>
          <w:bCs/>
          <w:sz w:val="20"/>
          <w:szCs w:val="20"/>
        </w:rPr>
        <w:t xml:space="preserve"> Lokalizacja poglądowa planowanych ścieżek rowerowych w </w:t>
      </w:r>
      <w:r>
        <w:rPr>
          <w:rFonts w:ascii="Times New Roman" w:hAnsi="Times New Roman"/>
          <w:b/>
          <w:bCs/>
          <w:sz w:val="20"/>
          <w:szCs w:val="20"/>
        </w:rPr>
        <w:t>Gminie Kazimierza Wielka</w:t>
      </w:r>
      <w:r w:rsidRPr="0013305D">
        <w:rPr>
          <w:rFonts w:ascii="Times New Roman" w:hAnsi="Times New Roman"/>
          <w:b/>
          <w:bCs/>
          <w:sz w:val="20"/>
          <w:szCs w:val="20"/>
        </w:rPr>
        <w:t xml:space="preserve"> względem form ochrony przyrody</w:t>
      </w:r>
      <w:bookmarkEnd w:id="215"/>
    </w:p>
    <w:p w14:paraId="4B697A1E" w14:textId="42931B91" w:rsidR="0013305D" w:rsidRDefault="002048C6" w:rsidP="005D5B76">
      <w:pPr>
        <w:spacing w:after="0" w:line="240" w:lineRule="auto"/>
        <w:jc w:val="center"/>
        <w:rPr>
          <w:rFonts w:ascii="Times New Roman" w:hAnsi="Times New Roman"/>
          <w:sz w:val="20"/>
          <w:szCs w:val="20"/>
        </w:rPr>
      </w:pPr>
      <w:r>
        <w:rPr>
          <w:rFonts w:ascii="Times New Roman" w:hAnsi="Times New Roman"/>
          <w:b/>
          <w:bCs/>
          <w:noProof/>
          <w:sz w:val="20"/>
          <w:szCs w:val="20"/>
        </w:rPr>
        <w:drawing>
          <wp:inline distT="0" distB="0" distL="0" distR="0" wp14:anchorId="51C12C28" wp14:editId="1D5CFBF8">
            <wp:extent cx="7915275" cy="5468852"/>
            <wp:effectExtent l="0" t="0" r="0" b="0"/>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5" cstate="print">
                      <a:extLst>
                        <a:ext uri="{28A0092B-C50C-407E-A947-70E740481C1C}">
                          <a14:useLocalDpi xmlns:a14="http://schemas.microsoft.com/office/drawing/2010/main" val="0"/>
                        </a:ext>
                      </a:extLst>
                    </a:blip>
                    <a:srcRect t="2357"/>
                    <a:stretch/>
                  </pic:blipFill>
                  <pic:spPr bwMode="auto">
                    <a:xfrm>
                      <a:off x="0" y="0"/>
                      <a:ext cx="7918300" cy="5470942"/>
                    </a:xfrm>
                    <a:prstGeom prst="rect">
                      <a:avLst/>
                    </a:prstGeom>
                    <a:noFill/>
                    <a:ln>
                      <a:noFill/>
                    </a:ln>
                    <a:extLst>
                      <a:ext uri="{53640926-AAD7-44D8-BBD7-CCE9431645EC}">
                        <a14:shadowObscured xmlns:a14="http://schemas.microsoft.com/office/drawing/2010/main"/>
                      </a:ext>
                    </a:extLst>
                  </pic:spPr>
                </pic:pic>
              </a:graphicData>
            </a:graphic>
          </wp:inline>
        </w:drawing>
      </w:r>
    </w:p>
    <w:p w14:paraId="0AA4C761" w14:textId="50AB3FDF" w:rsidR="0013305D" w:rsidRPr="005D5B76" w:rsidRDefault="005D5B76" w:rsidP="005D5B76">
      <w:pPr>
        <w:spacing w:after="0" w:line="240" w:lineRule="auto"/>
        <w:jc w:val="center"/>
        <w:rPr>
          <w:rFonts w:ascii="Times New Roman" w:hAnsi="Times New Roman"/>
          <w:i/>
          <w:iCs/>
          <w:sz w:val="20"/>
          <w:szCs w:val="20"/>
        </w:rPr>
        <w:sectPr w:rsidR="0013305D" w:rsidRPr="005D5B76" w:rsidSect="00E2407B">
          <w:pgSz w:w="16838" w:h="11906" w:orient="landscape" w:code="9"/>
          <w:pgMar w:top="1417" w:right="1417" w:bottom="1417" w:left="1417" w:header="708" w:footer="708" w:gutter="0"/>
          <w:cols w:space="708"/>
          <w:docGrid w:linePitch="299"/>
        </w:sectPr>
      </w:pPr>
      <w:r w:rsidRPr="005D5B76">
        <w:rPr>
          <w:rFonts w:ascii="Times New Roman" w:hAnsi="Times New Roman"/>
          <w:i/>
          <w:iCs/>
          <w:sz w:val="20"/>
          <w:szCs w:val="20"/>
        </w:rPr>
        <w:t>Źródło: Opracowanie własne</w:t>
      </w:r>
    </w:p>
    <w:p w14:paraId="75ADD397" w14:textId="25956E15" w:rsidR="0001575E" w:rsidRPr="00CC5DE7" w:rsidRDefault="0001575E" w:rsidP="00CC5DE7">
      <w:pPr>
        <w:pStyle w:val="Nagwek2"/>
      </w:pPr>
      <w:bookmarkStart w:id="216" w:name="_Toc124419552"/>
      <w:r w:rsidRPr="00CC5DE7">
        <w:lastRenderedPageBreak/>
        <w:t xml:space="preserve">4.3. </w:t>
      </w:r>
      <w:r w:rsidR="00B7120D" w:rsidRPr="00CC5DE7">
        <w:t>Wpływ realizacji Strategii na poszczególne aspekty środowiska</w:t>
      </w:r>
      <w:bookmarkEnd w:id="216"/>
    </w:p>
    <w:p w14:paraId="3416F20A" w14:textId="3DF73E3D" w:rsidR="00B7120D" w:rsidRPr="00B7120D" w:rsidRDefault="00B7120D" w:rsidP="00B7120D">
      <w:pPr>
        <w:spacing w:before="240" w:after="0" w:line="360" w:lineRule="auto"/>
        <w:ind w:firstLine="708"/>
        <w:jc w:val="both"/>
        <w:rPr>
          <w:rFonts w:ascii="Times New Roman" w:hAnsi="Times New Roman"/>
          <w:sz w:val="24"/>
          <w:szCs w:val="24"/>
        </w:rPr>
      </w:pPr>
      <w:bookmarkStart w:id="217" w:name="_Hlk120787215"/>
      <w:r w:rsidRPr="00B7120D">
        <w:rPr>
          <w:rFonts w:ascii="Times New Roman" w:hAnsi="Times New Roman"/>
          <w:sz w:val="24"/>
          <w:szCs w:val="24"/>
        </w:rPr>
        <w:t xml:space="preserve">Przeprowadzając analizę potencjalnego oddziaływania projektu </w:t>
      </w:r>
      <w:r w:rsidRPr="00B7120D">
        <w:rPr>
          <w:rFonts w:ascii="Times New Roman" w:hAnsi="Times New Roman"/>
          <w:i/>
          <w:iCs/>
          <w:sz w:val="24"/>
          <w:szCs w:val="24"/>
        </w:rPr>
        <w:t xml:space="preserve">Strategii </w:t>
      </w:r>
      <w:r w:rsidRPr="00B7120D">
        <w:rPr>
          <w:rFonts w:ascii="Times New Roman" w:hAnsi="Times New Roman"/>
          <w:bCs/>
          <w:i/>
          <w:iCs/>
          <w:sz w:val="24"/>
          <w:szCs w:val="24"/>
        </w:rPr>
        <w:t>Rozwoju Obszaru Strategicznej Interwencji Świętokrzyskie Uzdrowiska na lata 2022–2027</w:t>
      </w:r>
      <w:r>
        <w:rPr>
          <w:rFonts w:ascii="Times New Roman" w:hAnsi="Times New Roman"/>
          <w:bCs/>
          <w:i/>
          <w:iCs/>
          <w:sz w:val="24"/>
          <w:szCs w:val="24"/>
        </w:rPr>
        <w:t xml:space="preserve"> </w:t>
      </w:r>
      <w:r w:rsidRPr="00B7120D">
        <w:rPr>
          <w:rFonts w:ascii="Times New Roman" w:hAnsi="Times New Roman"/>
          <w:sz w:val="24"/>
          <w:szCs w:val="24"/>
        </w:rPr>
        <w:t>na środowisko, odniesiono się do poszczególnych zadań realizowanych w ramach projektów strategicznych. W stosunku do każdego projektu przeanalizowano potencjalne oddziaływanie na środowisko (wody, powietrze atmosferyczne, klimat, klimat akustyczny, gleby, powierzchnię ziemi, faunę, florę, bioróżnorodność, zasoby naturalne, krajobraz). Rozważono także potencjalne oddziaływanie na zdrowie ludzi oraz na obiekty zabytkowe i dobra materialne.</w:t>
      </w:r>
    </w:p>
    <w:p w14:paraId="6F50492A" w14:textId="77777777"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Realizacja zaproponowanych w projekcie Strategii celów wpłynie korzystnie na stan poszczególnych komponentów środowiska przyrodniczego i w efekcie końcowym przyczyni się do poprawy ich jakości. Można uznać, że żadne z wymienionych w Strategii zadań nie będzie zaliczało się do przedsięwzięć mogących zawsze znacząco oddziaływać na środowisko, określonych w </w:t>
      </w:r>
      <w:r w:rsidRPr="00B7120D">
        <w:rPr>
          <w:rFonts w:ascii="Times New Roman" w:hAnsi="Times New Roman"/>
          <w:i/>
          <w:iCs/>
          <w:sz w:val="24"/>
          <w:szCs w:val="24"/>
        </w:rPr>
        <w:t xml:space="preserve">Rozporządzeniu Rady Ministrów z dnia 10 września 2019 r. </w:t>
      </w:r>
      <w:r w:rsidRPr="00B7120D">
        <w:rPr>
          <w:rFonts w:ascii="Times New Roman" w:hAnsi="Times New Roman"/>
          <w:i/>
          <w:iCs/>
          <w:sz w:val="24"/>
          <w:szCs w:val="24"/>
        </w:rPr>
        <w:br/>
        <w:t>w sprawie przedsięwzięć mogących potencjalnie znacząco oddziaływać na środowisko</w:t>
      </w:r>
      <w:r w:rsidRPr="00B7120D">
        <w:rPr>
          <w:rFonts w:ascii="Times New Roman" w:hAnsi="Times New Roman"/>
          <w:sz w:val="24"/>
          <w:szCs w:val="24"/>
        </w:rPr>
        <w:t xml:space="preserve"> (Dz.U. z 2019 r. poz. 1839 z późn. zm.).</w:t>
      </w:r>
      <w:r w:rsidRPr="00B7120D">
        <w:rPr>
          <w:rFonts w:ascii="Times New Roman" w:hAnsi="Times New Roman"/>
          <w:color w:val="000000"/>
          <w:sz w:val="24"/>
          <w:szCs w:val="24"/>
        </w:rPr>
        <w:t xml:space="preserve"> </w:t>
      </w:r>
    </w:p>
    <w:p w14:paraId="7613C0CC" w14:textId="77777777" w:rsidR="00B7120D" w:rsidRPr="00B7120D" w:rsidRDefault="00B7120D" w:rsidP="00B7120D">
      <w:pPr>
        <w:autoSpaceDE w:val="0"/>
        <w:adjustRightInd w:val="0"/>
        <w:spacing w:after="0" w:line="360" w:lineRule="auto"/>
        <w:ind w:firstLine="709"/>
        <w:jc w:val="both"/>
        <w:textAlignment w:val="auto"/>
        <w:rPr>
          <w:rFonts w:ascii="Times New Roman" w:hAnsi="Times New Roman"/>
          <w:sz w:val="24"/>
          <w:szCs w:val="24"/>
        </w:rPr>
      </w:pPr>
      <w:r w:rsidRPr="00B7120D">
        <w:rPr>
          <w:rFonts w:ascii="Times New Roman" w:hAnsi="Times New Roman"/>
          <w:sz w:val="24"/>
          <w:szCs w:val="24"/>
        </w:rPr>
        <w:t xml:space="preserve">Do przedsięwzięć mogących potencjalnie oddziaływać na środowisko mogą zostać zaliczone głównie przedsięwzięcia polegające na budowie nowych obiektów, jeśli zostaną przekroczone progi określone w tym rozporządzeniu. Niemniej w trakcie trwania prac budowlanych zmierzających do wykonania poszczególnych zadań inwestycyjnych mogą wystąpić czasowo ograniczone negatywne oddziaływania na środowisko, które mogą mieć różne natężenie. Będą to jednak oddziaływania przejściowe, a ich ewentualny krótkotrwały wpływ będzie rekompensowany przez uzyskanie wymiernych pozytywnych efektów społecznych, gospodarczych oraz środowiskowych. Niekorzystne skutki dla niektórych elementów środowiska będą związane przede wszystkim z działaniami inwestycyjnymi z zakresu infrastruktury techniczno-inżynieryjnej, których negatywne oddziaływanie będzie występować zarówno w fazie budowy, jak i eksploatacji. </w:t>
      </w:r>
    </w:p>
    <w:p w14:paraId="6ED84BB7" w14:textId="7C71E81D" w:rsidR="00B7120D" w:rsidRPr="00B7120D" w:rsidRDefault="00B7120D" w:rsidP="00B7120D">
      <w:pPr>
        <w:autoSpaceDE w:val="0"/>
        <w:adjustRightInd w:val="0"/>
        <w:spacing w:after="0" w:line="360" w:lineRule="auto"/>
        <w:ind w:firstLine="709"/>
        <w:jc w:val="both"/>
        <w:textAlignment w:val="auto"/>
        <w:rPr>
          <w:rFonts w:ascii="Times New Roman" w:hAnsi="Times New Roman"/>
          <w:color w:val="000000"/>
          <w:sz w:val="24"/>
          <w:szCs w:val="24"/>
        </w:rPr>
      </w:pPr>
      <w:r w:rsidRPr="00B7120D">
        <w:rPr>
          <w:rFonts w:ascii="Times New Roman" w:hAnsi="Times New Roman"/>
          <w:color w:val="000000"/>
          <w:sz w:val="24"/>
          <w:szCs w:val="24"/>
        </w:rPr>
        <w:t>Zaznaczyć należy, że ujemne skutki dla środowiska w fazie realizacji będą miały charakter przejściowy, krótkoterminowy, a w fazie eksploatacji mogą potencjalnie wywołać trwałe zmiany w środowisku, w tym m.in</w:t>
      </w:r>
      <w:r w:rsidRPr="00B7120D">
        <w:rPr>
          <w:rFonts w:ascii="Times New Roman" w:hAnsi="Times New Roman"/>
          <w:color w:val="000000" w:themeColor="text1"/>
          <w:sz w:val="24"/>
          <w:szCs w:val="24"/>
        </w:rPr>
        <w:t>. przekształcenie krajobrazu – są to inwestycje w infrastrukturę okołodrogową</w:t>
      </w:r>
      <w:r w:rsidR="007822E4" w:rsidRPr="007822E4">
        <w:rPr>
          <w:rFonts w:ascii="Times New Roman" w:hAnsi="Times New Roman"/>
          <w:color w:val="000000" w:themeColor="text1"/>
          <w:sz w:val="24"/>
          <w:szCs w:val="24"/>
        </w:rPr>
        <w:t xml:space="preserve"> i drogową</w:t>
      </w:r>
      <w:r w:rsidRPr="00B7120D">
        <w:rPr>
          <w:rFonts w:ascii="Times New Roman" w:hAnsi="Times New Roman"/>
          <w:color w:val="000000" w:themeColor="text1"/>
          <w:sz w:val="24"/>
          <w:szCs w:val="24"/>
        </w:rPr>
        <w:t>, rozbudowę lub przebudowę obiektów, zagospodarowanie terenu wokół budynków itp.</w:t>
      </w:r>
    </w:p>
    <w:p w14:paraId="7ADDA430" w14:textId="77777777" w:rsidR="00B7120D" w:rsidRPr="00B7120D" w:rsidRDefault="00B7120D" w:rsidP="00B7120D">
      <w:pPr>
        <w:spacing w:line="360" w:lineRule="auto"/>
        <w:ind w:firstLine="709"/>
        <w:jc w:val="both"/>
        <w:rPr>
          <w:rFonts w:ascii="Times New Roman" w:hAnsi="Times New Roman"/>
          <w:sz w:val="24"/>
          <w:szCs w:val="24"/>
        </w:rPr>
      </w:pPr>
      <w:r w:rsidRPr="00B7120D">
        <w:rPr>
          <w:rFonts w:ascii="Times New Roman" w:hAnsi="Times New Roman"/>
          <w:color w:val="000000"/>
          <w:sz w:val="24"/>
          <w:szCs w:val="24"/>
        </w:rPr>
        <w:lastRenderedPageBreak/>
        <w:t>Niektóre z zamierzeń inwestycyjnych przewidywanych do realizacji mogą wymagać przeprowadzenia postępowań w sprawie oceny oddziaływania na środowisko w odniesieniu do konkretnych warunków środowiskowych. W związku z tym przyjęto, że na tym etapie wystarczające będzie omówienie typowych oddziaływań i ich potencjalnych skutków środowiskowych.</w:t>
      </w:r>
    </w:p>
    <w:p w14:paraId="23F0B741" w14:textId="1DD65F53" w:rsidR="00B7120D" w:rsidRPr="00B7120D" w:rsidRDefault="00B7120D" w:rsidP="00B7120D">
      <w:pPr>
        <w:pStyle w:val="Nagwek3"/>
        <w:rPr>
          <w:rFonts w:eastAsiaTheme="majorEastAsia"/>
          <w:b w:val="0"/>
          <w:bCs/>
        </w:rPr>
      </w:pPr>
      <w:bookmarkStart w:id="218" w:name="_Toc122587693"/>
      <w:bookmarkStart w:id="219" w:name="_Toc124419553"/>
      <w:bookmarkEnd w:id="217"/>
      <w:r w:rsidRPr="00B7120D">
        <w:rPr>
          <w:rFonts w:eastAsiaTheme="majorEastAsia"/>
          <w:bCs/>
        </w:rPr>
        <w:t>4.3.1. Różnorodność biologiczna, roślinność, zwierzęta</w:t>
      </w:r>
      <w:bookmarkEnd w:id="218"/>
      <w:bookmarkEnd w:id="219"/>
    </w:p>
    <w:p w14:paraId="64B30F27" w14:textId="77777777" w:rsidR="00B7120D" w:rsidRPr="00B7120D" w:rsidRDefault="00B7120D" w:rsidP="00B7120D">
      <w:pPr>
        <w:spacing w:before="240"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W ramach Strategii planowane są działania, które będą wiązać się z ingerencją w bioróżnorodność. Część działań naruszy ją tylko w czasie realizacji Strategii, część przyczyni się do jej całkowitego zaniku w miejscu realizacji zadania. Będzie to związane z rozbudową lub budową nowych obiektów. Na zakres tych prac będzie składać się także uzbrojenie terenów inwestycyjnych. W miejscu na to przeznaczonym bioróżnorodność jest nieliczna i uboga, podobnie jak nieliczne są występujące tam gatunki roślin i zwierząt.</w:t>
      </w:r>
    </w:p>
    <w:p w14:paraId="44594381"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Większość zadań wiążących się z wybudowaniem obiektów przyczyni się do zaniku w miejscu realizacji zadania powierzchni biologicznie czynnej i bioróżnorodności. W przypadku tych zadań będzie to oddziaływanie miejscowe o niewielkim zasięgu i będzie się odbywać na terenach, gdzie obecnie bioróżnorodność jest bardzo uboga. W przypadku części zadań dotyczących budowy obiektów, zostanie zerwana żyzna warstwa humusu, jednakże będzie ona wywieziona w inne miejsce, wskazane przez gminę. W ramach minimalizacji zadań przyczyniających się do zaniku powierzchni biologicznie czynnej, zostanie urządzona i nasadzona nowa zieleń, krzewy i drzewa wokół tych obiektów. Na etapie realizacji większości z zadań w ramach Strategii, bioróżnorodność zostanie naruszona, jednakże po zakończeniu robót teren zostanie przywrócony do stanu pierwotnego. </w:t>
      </w:r>
    </w:p>
    <w:p w14:paraId="2F7F7AC4" w14:textId="787A595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Ważnym aspektem mogącym stwarzać problem w fazie eksploatacji budynków, które w ramach Strategii mają zostać </w:t>
      </w:r>
      <w:r w:rsidR="00A54B21">
        <w:rPr>
          <w:rFonts w:ascii="Times New Roman" w:hAnsi="Times New Roman"/>
          <w:color w:val="000000" w:themeColor="text1"/>
          <w:sz w:val="24"/>
          <w:szCs w:val="24"/>
        </w:rPr>
        <w:t>p</w:t>
      </w:r>
      <w:r w:rsidRPr="00B7120D">
        <w:rPr>
          <w:rFonts w:ascii="Times New Roman" w:hAnsi="Times New Roman"/>
          <w:color w:val="000000" w:themeColor="text1"/>
          <w:sz w:val="24"/>
          <w:szCs w:val="24"/>
        </w:rPr>
        <w:t xml:space="preserve">rzebudowane, może być tzw. efekt lustra wynikający </w:t>
      </w:r>
      <w:r w:rsidRPr="00B7120D">
        <w:rPr>
          <w:rFonts w:ascii="Times New Roman" w:hAnsi="Times New Roman"/>
          <w:color w:val="000000" w:themeColor="text1"/>
          <w:sz w:val="24"/>
          <w:szCs w:val="24"/>
        </w:rPr>
        <w:br/>
        <w:t>z powstawania w ww. obiektach przeszklonej zabudowy. Jest to niezwykle niebezpieczne zjawisko, w wyniku którego giną tysiące osobników gatunków ptaków występujących</w:t>
      </w:r>
      <w:r w:rsidRPr="00B7120D">
        <w:rPr>
          <w:rFonts w:ascii="Times New Roman" w:hAnsi="Times New Roman"/>
          <w:color w:val="000000" w:themeColor="text1"/>
          <w:sz w:val="24"/>
          <w:szCs w:val="24"/>
        </w:rPr>
        <w:br/>
        <w:t xml:space="preserve"> w pobliżu miejsca zamieszkania przez człowieka. W celu uniknięcia kolizji ptaków ze szklanymi elementami należy zmniejszać udział przeszkleń w fasadzie, ograniczać liczbę szczelin i otworów, szklane powierzchnie powinny zostać wyposażone we wzory i markery, które sprawiają, że szkło staje się widoczne dla ptaków. </w:t>
      </w:r>
    </w:p>
    <w:p w14:paraId="48956EF2" w14:textId="63676FC5"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Tereny poddane strategii rozwoju znajdują się poza Specjalnymi Obszarami Ochrony (SOO), wyznaczonymi na podstawie Dyrektywy Siedliskowej (Dyrektywa z dnia 21 maja 1992 r. nr 92/43/EWG o ochronie naturalnych siedlisk oraz dziko żyjącej fauny i flory) oraz </w:t>
      </w:r>
      <w:r w:rsidRPr="00B7120D">
        <w:rPr>
          <w:rFonts w:ascii="Times New Roman" w:hAnsi="Times New Roman"/>
          <w:color w:val="000000" w:themeColor="text1"/>
          <w:sz w:val="24"/>
          <w:szCs w:val="24"/>
        </w:rPr>
        <w:lastRenderedPageBreak/>
        <w:t xml:space="preserve">Obszarami Specjalnej Ochrony (OSO), dla których podstawę prawną stanowi Dyrektywa Ptasia (Dyrektywa z dnia 2 kwietnia 1979 r. nr 79/409/EWG o ochronie dziko żyjących ptaków), wchodzącymi w skład sieci obszarów Natura 2000. </w:t>
      </w:r>
    </w:p>
    <w:p w14:paraId="27CE072B" w14:textId="49F84D45" w:rsidR="00B7120D" w:rsidRPr="00B7120D" w:rsidRDefault="00B7120D" w:rsidP="00B7120D">
      <w:pPr>
        <w:spacing w:after="0" w:line="360" w:lineRule="auto"/>
        <w:ind w:firstLine="426"/>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Listę gatunków zwierząt objętych ochroną określa </w:t>
      </w:r>
      <w:r w:rsidRPr="00B7120D">
        <w:rPr>
          <w:rFonts w:ascii="Times New Roman" w:hAnsi="Times New Roman"/>
          <w:i/>
          <w:iCs/>
          <w:color w:val="000000" w:themeColor="text1"/>
          <w:sz w:val="24"/>
          <w:szCs w:val="24"/>
        </w:rPr>
        <w:t>Rozporządzenie Ministra Środowiska z dnia 16 grudnia 2016 r. w sprawie ochrony gatunkowej zwierząt</w:t>
      </w:r>
      <w:r w:rsidRPr="00B7120D">
        <w:rPr>
          <w:rFonts w:ascii="Times New Roman" w:hAnsi="Times New Roman"/>
          <w:color w:val="000000" w:themeColor="text1"/>
          <w:sz w:val="24"/>
          <w:szCs w:val="24"/>
        </w:rPr>
        <w:t xml:space="preserve"> (Dz. U. z </w:t>
      </w:r>
      <w:r w:rsidR="00A0553C">
        <w:rPr>
          <w:rFonts w:ascii="Times New Roman" w:hAnsi="Times New Roman"/>
          <w:color w:val="000000" w:themeColor="text1"/>
          <w:sz w:val="24"/>
          <w:szCs w:val="24"/>
        </w:rPr>
        <w:t>2022 r. poz. 2380</w:t>
      </w:r>
      <w:r w:rsidRPr="00B7120D">
        <w:rPr>
          <w:rFonts w:ascii="Times New Roman" w:hAnsi="Times New Roman"/>
          <w:color w:val="000000" w:themeColor="text1"/>
          <w:sz w:val="24"/>
          <w:szCs w:val="24"/>
        </w:rPr>
        <w:t>). Rozporządzenie określa gatunki zwierząt:</w:t>
      </w:r>
    </w:p>
    <w:p w14:paraId="25F5BA84" w14:textId="77777777" w:rsidR="00B7120D" w:rsidRPr="00B7120D" w:rsidRDefault="00B7120D">
      <w:pPr>
        <w:numPr>
          <w:ilvl w:val="0"/>
          <w:numId w:val="133"/>
        </w:numPr>
        <w:spacing w:line="360" w:lineRule="auto"/>
        <w:ind w:left="709" w:hanging="425"/>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objęte ochroną ścisłą, z wyszczególnieniem gatunków wymagających ochrony czynnej (załącznik 1),</w:t>
      </w:r>
    </w:p>
    <w:p w14:paraId="5F010EC7" w14:textId="77777777" w:rsidR="00B7120D" w:rsidRPr="00B7120D" w:rsidRDefault="00B7120D">
      <w:pPr>
        <w:numPr>
          <w:ilvl w:val="0"/>
          <w:numId w:val="133"/>
        </w:numPr>
        <w:spacing w:line="360" w:lineRule="auto"/>
        <w:ind w:left="709" w:hanging="425"/>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objęte ochroną częściową (załącznik 2),</w:t>
      </w:r>
    </w:p>
    <w:p w14:paraId="46A0C44E" w14:textId="77777777" w:rsidR="00B7120D" w:rsidRPr="00B7120D" w:rsidRDefault="00B7120D">
      <w:pPr>
        <w:numPr>
          <w:ilvl w:val="0"/>
          <w:numId w:val="133"/>
        </w:numPr>
        <w:spacing w:line="360" w:lineRule="auto"/>
        <w:ind w:left="709" w:hanging="425"/>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objęte ochroną częściową, które mogą być pozyskiwane, oraz sposoby ich pozyskiwania (załącznik 3),</w:t>
      </w:r>
    </w:p>
    <w:p w14:paraId="2097C046" w14:textId="77777777" w:rsidR="00B7120D" w:rsidRPr="00B7120D" w:rsidRDefault="00B7120D">
      <w:pPr>
        <w:numPr>
          <w:ilvl w:val="0"/>
          <w:numId w:val="133"/>
        </w:numPr>
        <w:spacing w:line="360" w:lineRule="auto"/>
        <w:ind w:left="709" w:hanging="425"/>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wymagające ustalenia stref ochrony ostoi, miejsc rozrodu lub regularnego przebywania (załącznik 4).</w:t>
      </w:r>
    </w:p>
    <w:p w14:paraId="78B81265" w14:textId="5D1FDD7B"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W przypadku konieczności ingerencji w środowisko flory i fauny objętej ochroną należy wcześniej uzyskać stosowne pozwolenie w trybie art. 56 </w:t>
      </w:r>
      <w:r w:rsidRPr="00B7120D">
        <w:rPr>
          <w:rFonts w:ascii="Times New Roman" w:hAnsi="Times New Roman"/>
          <w:i/>
          <w:iCs/>
          <w:color w:val="000000" w:themeColor="text1"/>
          <w:sz w:val="24"/>
          <w:szCs w:val="24"/>
        </w:rPr>
        <w:t xml:space="preserve">Ustawy z dnia 16 kwietnia 2004 r. o ochronie przyrody </w:t>
      </w:r>
      <w:r w:rsidRPr="00B7120D">
        <w:rPr>
          <w:rFonts w:ascii="Times New Roman" w:hAnsi="Times New Roman"/>
          <w:color w:val="000000" w:themeColor="text1"/>
          <w:sz w:val="24"/>
          <w:szCs w:val="24"/>
        </w:rPr>
        <w:t>(Dz. U. z 2022 r. poz. 916 z późn. zm.).</w:t>
      </w:r>
    </w:p>
    <w:p w14:paraId="48A6AC25" w14:textId="48B0C7A6"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Listę gatunków grzybów objętych ochroną określa </w:t>
      </w:r>
      <w:r w:rsidRPr="00B7120D">
        <w:rPr>
          <w:rFonts w:ascii="Times New Roman" w:hAnsi="Times New Roman"/>
          <w:i/>
          <w:iCs/>
          <w:color w:val="000000" w:themeColor="text1"/>
          <w:sz w:val="24"/>
          <w:szCs w:val="24"/>
        </w:rPr>
        <w:t>Rozporządzenie Ministra Środowiska z dnia 9 października 2014 r. w sprawie ochrony gatunkowej grzybów</w:t>
      </w:r>
      <w:r w:rsidRPr="00B7120D">
        <w:rPr>
          <w:rFonts w:ascii="Times New Roman" w:hAnsi="Times New Roman"/>
          <w:color w:val="000000" w:themeColor="text1"/>
          <w:sz w:val="24"/>
          <w:szCs w:val="24"/>
        </w:rPr>
        <w:t xml:space="preserve"> (Dz. </w:t>
      </w:r>
      <w:r w:rsidR="003F655A">
        <w:rPr>
          <w:rFonts w:ascii="Times New Roman" w:hAnsi="Times New Roman"/>
          <w:color w:val="000000" w:themeColor="text1"/>
          <w:sz w:val="24"/>
          <w:szCs w:val="24"/>
        </w:rPr>
        <w:t> </w:t>
      </w:r>
      <w:r w:rsidRPr="00B7120D">
        <w:rPr>
          <w:rFonts w:ascii="Times New Roman" w:hAnsi="Times New Roman"/>
          <w:color w:val="000000" w:themeColor="text1"/>
          <w:sz w:val="24"/>
          <w:szCs w:val="24"/>
        </w:rPr>
        <w:t>U</w:t>
      </w:r>
      <w:r w:rsidR="003F655A">
        <w:rPr>
          <w:rFonts w:ascii="Times New Roman" w:hAnsi="Times New Roman"/>
          <w:color w:val="000000" w:themeColor="text1"/>
          <w:sz w:val="24"/>
          <w:szCs w:val="24"/>
        </w:rPr>
        <w:t>. </w:t>
      </w:r>
      <w:r w:rsidRPr="00B7120D">
        <w:rPr>
          <w:rFonts w:ascii="Times New Roman" w:hAnsi="Times New Roman"/>
          <w:color w:val="000000" w:themeColor="text1"/>
          <w:sz w:val="24"/>
          <w:szCs w:val="24"/>
        </w:rPr>
        <w:t>z 2014 r. poz. 1408). Rozporządzenie to określa:</w:t>
      </w:r>
    </w:p>
    <w:p w14:paraId="3D26E03B" w14:textId="77777777" w:rsidR="00B7120D" w:rsidRPr="00B7120D" w:rsidRDefault="00B7120D">
      <w:pPr>
        <w:numPr>
          <w:ilvl w:val="0"/>
          <w:numId w:val="136"/>
        </w:numPr>
        <w:spacing w:after="0" w:line="360" w:lineRule="auto"/>
        <w:ind w:left="709" w:hanging="425"/>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gatunki grzybów:</w:t>
      </w:r>
    </w:p>
    <w:p w14:paraId="17751AA4" w14:textId="77777777" w:rsidR="00B7120D" w:rsidRPr="00B7120D" w:rsidRDefault="00B7120D">
      <w:pPr>
        <w:numPr>
          <w:ilvl w:val="0"/>
          <w:numId w:val="137"/>
        </w:numPr>
        <w:spacing w:after="0" w:line="360" w:lineRule="auto"/>
        <w:ind w:left="993" w:hanging="284"/>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objęte ochroną ścisłą;</w:t>
      </w:r>
    </w:p>
    <w:p w14:paraId="028BCBF1" w14:textId="77777777" w:rsidR="00B7120D" w:rsidRPr="00B7120D" w:rsidRDefault="00B7120D">
      <w:pPr>
        <w:numPr>
          <w:ilvl w:val="0"/>
          <w:numId w:val="137"/>
        </w:numPr>
        <w:spacing w:after="0" w:line="360" w:lineRule="auto"/>
        <w:ind w:left="993" w:hanging="284"/>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objęte ochroną częściową;</w:t>
      </w:r>
    </w:p>
    <w:p w14:paraId="481B7F2B" w14:textId="77777777" w:rsidR="00B7120D" w:rsidRPr="00B7120D" w:rsidRDefault="00B7120D">
      <w:pPr>
        <w:numPr>
          <w:ilvl w:val="0"/>
          <w:numId w:val="137"/>
        </w:numPr>
        <w:spacing w:after="0" w:line="360" w:lineRule="auto"/>
        <w:ind w:left="993" w:hanging="284"/>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objęte ochroną częściową, które mogą być pozyskiwane, oraz sposoby ich pozyskiwania;</w:t>
      </w:r>
    </w:p>
    <w:p w14:paraId="61EA6B50" w14:textId="77777777" w:rsidR="00B7120D" w:rsidRPr="00B7120D" w:rsidRDefault="00B7120D">
      <w:pPr>
        <w:numPr>
          <w:ilvl w:val="0"/>
          <w:numId w:val="137"/>
        </w:numPr>
        <w:spacing w:after="0" w:line="360" w:lineRule="auto"/>
        <w:ind w:left="993" w:hanging="284"/>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wymagające ustalenia stref ochrony ich ostoi lub stanowisk;</w:t>
      </w:r>
    </w:p>
    <w:p w14:paraId="7923D2F8" w14:textId="77777777" w:rsidR="00B7120D" w:rsidRPr="00B7120D" w:rsidRDefault="00B7120D">
      <w:pPr>
        <w:numPr>
          <w:ilvl w:val="0"/>
          <w:numId w:val="136"/>
        </w:numPr>
        <w:spacing w:after="0" w:line="360" w:lineRule="auto"/>
        <w:ind w:left="709" w:hanging="425"/>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właściwe dla poszczególnych gatunków lub grup gatunków grzybów zakazy i odstępstwa od zakazów;</w:t>
      </w:r>
    </w:p>
    <w:p w14:paraId="6E617E69" w14:textId="77777777" w:rsidR="00B7120D" w:rsidRPr="00B7120D" w:rsidRDefault="00B7120D">
      <w:pPr>
        <w:numPr>
          <w:ilvl w:val="0"/>
          <w:numId w:val="136"/>
        </w:numPr>
        <w:spacing w:after="0" w:line="360" w:lineRule="auto"/>
        <w:ind w:left="709" w:hanging="425"/>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sposoby ochrony gatunków grzybów, w tym wielkość stref ochrony.</w:t>
      </w:r>
    </w:p>
    <w:p w14:paraId="2D3B67F9" w14:textId="569B0444"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Realizując zadania zawarte w Strategii należy przestrzegać zasad i zaleceń w ww. rozporządzeniu, jak również zasad określonych w art. 51 i 52 </w:t>
      </w:r>
      <w:r w:rsidRPr="00B7120D">
        <w:rPr>
          <w:rFonts w:ascii="Times New Roman" w:hAnsi="Times New Roman"/>
          <w:i/>
          <w:iCs/>
          <w:color w:val="000000" w:themeColor="text1"/>
          <w:sz w:val="24"/>
          <w:szCs w:val="24"/>
        </w:rPr>
        <w:t xml:space="preserve">Ustawy z dnia 16 kwietnia 2004 r. o ochronie przyrody </w:t>
      </w:r>
      <w:r w:rsidRPr="00B7120D">
        <w:rPr>
          <w:rFonts w:ascii="Times New Roman" w:hAnsi="Times New Roman"/>
          <w:color w:val="000000" w:themeColor="text1"/>
          <w:sz w:val="24"/>
          <w:szCs w:val="24"/>
        </w:rPr>
        <w:t xml:space="preserve">(Dz. U. z 2022 poz. 916 z późn. zm.), </w:t>
      </w:r>
      <w:r w:rsidRPr="00B7120D">
        <w:rPr>
          <w:rFonts w:ascii="Times New Roman" w:hAnsi="Times New Roman"/>
          <w:color w:val="000000"/>
          <w:sz w:val="24"/>
          <w:szCs w:val="24"/>
        </w:rPr>
        <w:t xml:space="preserve">przez co zadania realizowane w ramach projektu nie wpłyną na zaburzenia populacji gatunków chronionych obejmujących </w:t>
      </w:r>
      <w:r w:rsidRPr="00B7120D">
        <w:rPr>
          <w:rFonts w:ascii="Times New Roman" w:hAnsi="Times New Roman"/>
          <w:color w:val="000000"/>
          <w:sz w:val="24"/>
          <w:szCs w:val="24"/>
        </w:rPr>
        <w:lastRenderedPageBreak/>
        <w:t>spadek liczebności lub zagęszczenia, zmniejszenie zasięgu występowania gatunku, pogorszenie funkcjonowania populacji i jego jakości czy zmniejszenie powierzchni siedliska gatunku.</w:t>
      </w:r>
    </w:p>
    <w:p w14:paraId="5B108F9A" w14:textId="3B82A472"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Realizacja zadań w ramach Strategii nie wpłynie również na pogorszenie się stanu chronionych siedlisk przyrodniczych poprzez fizyczną degradację, zmniejszenie powierzchni czy zmianę cech charakterystycznych siedliska. </w:t>
      </w:r>
    </w:p>
    <w:p w14:paraId="2561E01D" w14:textId="4BDB5EF9"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Działania wynikające z realizacji projektów strategicznych Strategii </w:t>
      </w:r>
      <w:r>
        <w:rPr>
          <w:rFonts w:ascii="Times New Roman" w:hAnsi="Times New Roman"/>
          <w:color w:val="000000" w:themeColor="text1"/>
          <w:sz w:val="24"/>
          <w:szCs w:val="24"/>
        </w:rPr>
        <w:t>OSI ŚU</w:t>
      </w:r>
      <w:r w:rsidRPr="00B7120D">
        <w:rPr>
          <w:rFonts w:ascii="Times New Roman" w:hAnsi="Times New Roman"/>
          <w:color w:val="000000" w:themeColor="text1"/>
          <w:sz w:val="24"/>
          <w:szCs w:val="24"/>
        </w:rPr>
        <w:t xml:space="preserve"> wpłyną pozytywnie na różnorodność biologiczną </w:t>
      </w:r>
      <w:r>
        <w:rPr>
          <w:rFonts w:ascii="Times New Roman" w:hAnsi="Times New Roman"/>
          <w:color w:val="000000" w:themeColor="text1"/>
          <w:sz w:val="24"/>
          <w:szCs w:val="24"/>
        </w:rPr>
        <w:t>obszaru.</w:t>
      </w:r>
      <w:r w:rsidRPr="00B7120D">
        <w:rPr>
          <w:rFonts w:ascii="Times New Roman" w:hAnsi="Times New Roman"/>
          <w:color w:val="000000" w:themeColor="text1"/>
          <w:sz w:val="24"/>
          <w:szCs w:val="24"/>
        </w:rPr>
        <w:t xml:space="preserve"> Zaliczyć tu można</w:t>
      </w:r>
      <w:r w:rsidR="00B90748">
        <w:rPr>
          <w:rFonts w:ascii="Times New Roman" w:hAnsi="Times New Roman"/>
          <w:color w:val="000000" w:themeColor="text1"/>
          <w:sz w:val="24"/>
          <w:szCs w:val="24"/>
        </w:rPr>
        <w:t xml:space="preserve"> b</w:t>
      </w:r>
      <w:r w:rsidR="007822E4" w:rsidRPr="003F655A">
        <w:rPr>
          <w:rFonts w:ascii="Times New Roman" w:hAnsi="Times New Roman"/>
          <w:color w:val="000000" w:themeColor="text1"/>
          <w:sz w:val="24"/>
          <w:szCs w:val="24"/>
        </w:rPr>
        <w:t>udow</w:t>
      </w:r>
      <w:r w:rsidR="00B90748" w:rsidRPr="003F655A">
        <w:rPr>
          <w:rFonts w:ascii="Times New Roman" w:hAnsi="Times New Roman"/>
          <w:color w:val="000000" w:themeColor="text1"/>
          <w:sz w:val="24"/>
          <w:szCs w:val="24"/>
        </w:rPr>
        <w:t>ę</w:t>
      </w:r>
      <w:r w:rsidR="007822E4" w:rsidRPr="003F655A">
        <w:rPr>
          <w:rFonts w:ascii="Times New Roman" w:hAnsi="Times New Roman"/>
          <w:color w:val="000000" w:themeColor="text1"/>
          <w:sz w:val="24"/>
          <w:szCs w:val="24"/>
        </w:rPr>
        <w:t xml:space="preserve"> nowych</w:t>
      </w:r>
      <w:r w:rsidR="00B90748" w:rsidRPr="003F655A">
        <w:rPr>
          <w:rFonts w:ascii="Times New Roman" w:hAnsi="Times New Roman"/>
          <w:color w:val="000000" w:themeColor="text1"/>
          <w:sz w:val="24"/>
          <w:szCs w:val="24"/>
        </w:rPr>
        <w:t>,</w:t>
      </w:r>
      <w:r w:rsidR="007822E4" w:rsidRPr="003F655A">
        <w:rPr>
          <w:rFonts w:ascii="Times New Roman" w:hAnsi="Times New Roman"/>
          <w:color w:val="000000" w:themeColor="text1"/>
          <w:sz w:val="24"/>
          <w:szCs w:val="24"/>
        </w:rPr>
        <w:t xml:space="preserve"> gotowych do realizacji odcinków ścieżek</w:t>
      </w:r>
      <w:r w:rsidRPr="00B7120D">
        <w:rPr>
          <w:rFonts w:ascii="Times New Roman" w:hAnsi="Times New Roman"/>
          <w:i/>
          <w:iCs/>
          <w:color w:val="000000" w:themeColor="text1"/>
          <w:sz w:val="24"/>
          <w:szCs w:val="24"/>
        </w:rPr>
        <w:t xml:space="preserve"> </w:t>
      </w:r>
      <w:r w:rsidRPr="00B7120D">
        <w:rPr>
          <w:rFonts w:ascii="Times New Roman" w:hAnsi="Times New Roman"/>
          <w:color w:val="000000"/>
          <w:sz w:val="24"/>
          <w:szCs w:val="24"/>
        </w:rPr>
        <w:t xml:space="preserve">czy liczne zadania związane z </w:t>
      </w:r>
      <w:r w:rsidR="007822E4">
        <w:rPr>
          <w:rFonts w:ascii="Times New Roman" w:hAnsi="Times New Roman"/>
          <w:color w:val="000000"/>
          <w:sz w:val="24"/>
          <w:szCs w:val="24"/>
        </w:rPr>
        <w:t>poprawą efektywności energetycznej i redukcją gazów cieplarnianych na terenie OSI Świętokrzyskie Uzdrowiska</w:t>
      </w:r>
      <w:r w:rsidRPr="00B7120D">
        <w:rPr>
          <w:rFonts w:ascii="Times New Roman" w:hAnsi="Times New Roman"/>
          <w:color w:val="000000"/>
          <w:sz w:val="24"/>
          <w:szCs w:val="24"/>
        </w:rPr>
        <w:t>, które wpłyną pozytywnie na różnorodność biologiczną w fazie użytkowania.</w:t>
      </w:r>
      <w:r w:rsidRPr="00B7120D">
        <w:rPr>
          <w:rFonts w:ascii="Times New Roman" w:hAnsi="Times New Roman"/>
          <w:i/>
          <w:iCs/>
          <w:color w:val="000000" w:themeColor="text1"/>
          <w:sz w:val="24"/>
          <w:szCs w:val="24"/>
        </w:rPr>
        <w:t xml:space="preserve"> </w:t>
      </w:r>
      <w:r w:rsidRPr="00B7120D">
        <w:rPr>
          <w:rFonts w:ascii="Times New Roman" w:hAnsi="Times New Roman"/>
          <w:color w:val="000000" w:themeColor="text1"/>
          <w:sz w:val="24"/>
          <w:szCs w:val="24"/>
        </w:rPr>
        <w:t xml:space="preserve">Wymienione zadania przyczynią się do zminimalizowania produkcji gazów cieplarnianych, co może bezpośrednio wpłynąć m.in. na występowanie gatunków porostów, które są popularnymi bioindykatorami, a tym samym zwiększyć różnorodność biologiczną na terenie </w:t>
      </w:r>
      <w:r w:rsidR="007822E4">
        <w:rPr>
          <w:rFonts w:ascii="Times New Roman" w:hAnsi="Times New Roman"/>
          <w:color w:val="000000" w:themeColor="text1"/>
          <w:sz w:val="24"/>
          <w:szCs w:val="24"/>
        </w:rPr>
        <w:t>OSI ŚU</w:t>
      </w:r>
      <w:r w:rsidRPr="00B7120D">
        <w:rPr>
          <w:rFonts w:ascii="Times New Roman" w:hAnsi="Times New Roman"/>
          <w:color w:val="000000" w:themeColor="text1"/>
          <w:sz w:val="24"/>
          <w:szCs w:val="24"/>
        </w:rPr>
        <w:t xml:space="preserve">. </w:t>
      </w:r>
    </w:p>
    <w:p w14:paraId="36DF71DB" w14:textId="77777777" w:rsidR="00B7120D" w:rsidRPr="00B7120D" w:rsidRDefault="00B7120D" w:rsidP="00B7120D">
      <w:pPr>
        <w:spacing w:after="0" w:line="360" w:lineRule="auto"/>
        <w:ind w:firstLine="708"/>
        <w:jc w:val="both"/>
        <w:rPr>
          <w:rFonts w:ascii="Times New Roman" w:hAnsi="Times New Roman"/>
          <w:bCs/>
          <w:iCs/>
          <w:color w:val="000000" w:themeColor="text1"/>
          <w:sz w:val="24"/>
          <w:szCs w:val="24"/>
        </w:rPr>
      </w:pPr>
      <w:r w:rsidRPr="00B7120D">
        <w:rPr>
          <w:rFonts w:ascii="Times New Roman" w:hAnsi="Times New Roman"/>
          <w:bCs/>
          <w:iCs/>
          <w:color w:val="000000" w:themeColor="text1"/>
          <w:sz w:val="24"/>
          <w:szCs w:val="24"/>
        </w:rPr>
        <w:t>Zadania związane z ograniczeniem emisji zanieczyszczeń nie wpłyną bezpośrednio na funkcjonowanie bioróżnorodności, zwierząt i roślin, jednakże poprawa jakości powietrza atmosferycznego pośrednio będzie pozytywnie oddziaływać na rośliny i zwierzęta.</w:t>
      </w:r>
    </w:p>
    <w:p w14:paraId="351FB6AD" w14:textId="7F26C3CD"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Zadania dotyczące termomodernizacji również wpłyną na poprawę jakości powietrza na terenie </w:t>
      </w:r>
      <w:r w:rsidR="007822E4">
        <w:rPr>
          <w:rFonts w:ascii="Times New Roman" w:hAnsi="Times New Roman"/>
          <w:sz w:val="24"/>
          <w:szCs w:val="24"/>
        </w:rPr>
        <w:t>OSI ŚU</w:t>
      </w:r>
      <w:r w:rsidRPr="00B7120D">
        <w:rPr>
          <w:rFonts w:ascii="Times New Roman" w:hAnsi="Times New Roman"/>
          <w:sz w:val="24"/>
          <w:szCs w:val="24"/>
        </w:rPr>
        <w:t xml:space="preserve"> oraz przyczynią się do zniwelowania efektu cieplarnianego, a tym samym do stworzenia bardziej korzystnych warunków do życia dla licznych gatunków zwierząt, roślin czy grzybów. </w:t>
      </w:r>
    </w:p>
    <w:p w14:paraId="1CAFD5B4" w14:textId="62D75018"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Realizacja zadań związanych z poprawą efektywności energetycznej budynków powinna w szczególności uwzględniać ochronę ptaków i nietoperzy gniazdujących w ścianach budynków. Uwzględnienie miejsca bytowania ptaków i nietoperzy podczas remontów budynków jest konieczne ze względu na przepisy prawa polskiego i wspólnotowego. Dotyczy to kilku grup przepisów – związanych z zakazem znęcania się nad zwierzętami, z ochroną gatunkową, a także z uregulowaniem odpowiedzialności za szkody powodowane w środowisku. Większość ptaków gniazdujących w budynkach, a także wszystkie nietoperze w Polsce, objęte są ścisłą ochroną gatunkową. Nietoperze są bardziej zagrożone działaniami wynikającymi z planowanych prac budowlanych niż ptaki. Zwierzęta te chowają się głębiej w szczelinach, a na odgłosy z zewnątrz podczas prac remontowych reagują ciszą i oczekiwaniem na odejście intruzów. W efekcie wieczorem, kiedy próbują opuścić schronienie, okazuje się, że są zamurowane. Prace remontowe powinny być prowadzone w czasie bezpiecznym dla ww. zwierząt.</w:t>
      </w:r>
      <w:r w:rsidRPr="00B7120D">
        <w:rPr>
          <w:rFonts w:ascii="Open Sans" w:hAnsi="Open Sans" w:cs="Open Sans"/>
          <w:color w:val="1B1B1B"/>
          <w:shd w:val="clear" w:color="auto" w:fill="FFFFFF"/>
        </w:rPr>
        <w:t xml:space="preserve"> </w:t>
      </w:r>
      <w:r w:rsidRPr="00B7120D">
        <w:rPr>
          <w:rFonts w:ascii="Times New Roman" w:hAnsi="Times New Roman"/>
          <w:sz w:val="24"/>
          <w:szCs w:val="24"/>
          <w:shd w:val="clear" w:color="auto" w:fill="FFFFFF"/>
        </w:rPr>
        <w:t xml:space="preserve">Planując wcześniej prace remontowe można w odpowiedniej porze roku (w okresie rozrodu ptaków i nietoperzy czy w okresie zimowania </w:t>
      </w:r>
      <w:r w:rsidRPr="00B7120D">
        <w:rPr>
          <w:rFonts w:ascii="Times New Roman" w:hAnsi="Times New Roman"/>
          <w:sz w:val="24"/>
          <w:szCs w:val="24"/>
          <w:shd w:val="clear" w:color="auto" w:fill="FFFFFF"/>
        </w:rPr>
        <w:lastRenderedPageBreak/>
        <w:t>nietoperzy) dokonać tzw. inwentaryzacji przyrodniczej. Powinna być ona wykonana przez osobę z wiedzą z zakresu biologii i ekologii gatunków, które mogą zamieszkiwać budynki. Wykonanie inwentaryzacji może pomóc zaplanować terminy prac tak, aby zostały przeprowadzone sprawnie i nie były szkodliwe dla zwierząt. Zminimalizuje to także koszty, ponieważ nie będzie ryzyka wstrzymania prac prowadzonych bez zezwolenia czy zapłacenia grzywny z tytułu popełnienia wykroczenia. Zdarzają się też przypadki, że mimo obecności ptaków i nietoperzy wokół budynku, nie jest on przez nie wykorzystywany. Dotyczy to głównie gatunków bytujących na drzewach. Warto więc robić ekspertyzy.</w:t>
      </w:r>
      <w:r w:rsidRPr="00B7120D">
        <w:rPr>
          <w:rFonts w:ascii="Times New Roman" w:hAnsi="Times New Roman"/>
          <w:sz w:val="24"/>
          <w:szCs w:val="24"/>
        </w:rPr>
        <w:t xml:space="preserve"> </w:t>
      </w:r>
      <w:r w:rsidRPr="00B7120D">
        <w:rPr>
          <w:rFonts w:ascii="Times New Roman" w:hAnsi="Times New Roman"/>
          <w:sz w:val="24"/>
          <w:szCs w:val="24"/>
          <w:shd w:val="clear" w:color="auto" w:fill="FFFFFF"/>
        </w:rPr>
        <w:t xml:space="preserve">Jeśli przeprowadzona inwentaryzacja przyrodnicza wykaże obecność miejsc, które mogą zostać zajęte przez ptaki lub nietoperze (w szczególności szczeliny w elewacji i przestrzeń stropodachu), należy je we właściwym czasie (np. po zakończeniu okresu rozrodu ptaków, po okresie zimowania nietoperzy) zabezpieczyć przed możliwością ich zajęcia w kolejnym sezonie (np. przez zamknięcie wlotu kratką). Jeśli inwentaryzacja potwierdziła obecność zwierząt (fakt </w:t>
      </w:r>
      <w:r w:rsidRPr="00B7120D">
        <w:rPr>
          <w:rFonts w:ascii="Times New Roman" w:hAnsi="Times New Roman"/>
          <w:color w:val="1B1B1B"/>
          <w:sz w:val="24"/>
          <w:szCs w:val="24"/>
          <w:shd w:val="clear" w:color="auto" w:fill="FFFFFF"/>
        </w:rPr>
        <w:t xml:space="preserve">odbycia rozrodu ptaków lub nietoperzy bądź zimowania nietoperzy), miejsca takie są siedliskami gatunków, a więc podlegają ochronie prawnej i na ich zabezpieczenie, a docelowo często </w:t>
      </w:r>
      <w:r w:rsidRPr="00B7120D">
        <w:rPr>
          <w:rFonts w:ascii="Times New Roman" w:hAnsi="Times New Roman"/>
          <w:sz w:val="24"/>
          <w:szCs w:val="24"/>
          <w:shd w:val="clear" w:color="auto" w:fill="FFFFFF"/>
        </w:rPr>
        <w:t xml:space="preserve">zniszczenie poprzez trwałe zamknięcie, należy uzyskać zgodę właściwego miejscowo </w:t>
      </w:r>
      <w:r w:rsidR="00B90748">
        <w:rPr>
          <w:rFonts w:ascii="Times New Roman" w:hAnsi="Times New Roman"/>
          <w:sz w:val="24"/>
          <w:szCs w:val="24"/>
          <w:shd w:val="clear" w:color="auto" w:fill="FFFFFF"/>
        </w:rPr>
        <w:t>R</w:t>
      </w:r>
      <w:r w:rsidRPr="00B7120D">
        <w:rPr>
          <w:rFonts w:ascii="Times New Roman" w:hAnsi="Times New Roman"/>
          <w:sz w:val="24"/>
          <w:szCs w:val="24"/>
          <w:shd w:val="clear" w:color="auto" w:fill="FFFFFF"/>
        </w:rPr>
        <w:t xml:space="preserve">egionalnego </w:t>
      </w:r>
      <w:r w:rsidR="00B90748">
        <w:rPr>
          <w:rFonts w:ascii="Times New Roman" w:hAnsi="Times New Roman"/>
          <w:sz w:val="24"/>
          <w:szCs w:val="24"/>
          <w:shd w:val="clear" w:color="auto" w:fill="FFFFFF"/>
        </w:rPr>
        <w:t>D</w:t>
      </w:r>
      <w:r w:rsidRPr="00B7120D">
        <w:rPr>
          <w:rFonts w:ascii="Times New Roman" w:hAnsi="Times New Roman"/>
          <w:sz w:val="24"/>
          <w:szCs w:val="24"/>
          <w:shd w:val="clear" w:color="auto" w:fill="FFFFFF"/>
        </w:rPr>
        <w:t xml:space="preserve">yrektora </w:t>
      </w:r>
      <w:r w:rsidR="00B90748">
        <w:rPr>
          <w:rFonts w:ascii="Times New Roman" w:hAnsi="Times New Roman"/>
          <w:sz w:val="24"/>
          <w:szCs w:val="24"/>
          <w:shd w:val="clear" w:color="auto" w:fill="FFFFFF"/>
        </w:rPr>
        <w:t>O</w:t>
      </w:r>
      <w:r w:rsidRPr="00B7120D">
        <w:rPr>
          <w:rFonts w:ascii="Times New Roman" w:hAnsi="Times New Roman"/>
          <w:sz w:val="24"/>
          <w:szCs w:val="24"/>
          <w:shd w:val="clear" w:color="auto" w:fill="FFFFFF"/>
        </w:rPr>
        <w:t xml:space="preserve">chrony </w:t>
      </w:r>
      <w:r w:rsidR="00B90748">
        <w:rPr>
          <w:rFonts w:ascii="Times New Roman" w:hAnsi="Times New Roman"/>
          <w:sz w:val="24"/>
          <w:szCs w:val="24"/>
          <w:shd w:val="clear" w:color="auto" w:fill="FFFFFF"/>
        </w:rPr>
        <w:t>Ś</w:t>
      </w:r>
      <w:r w:rsidRPr="00B7120D">
        <w:rPr>
          <w:rFonts w:ascii="Times New Roman" w:hAnsi="Times New Roman"/>
          <w:sz w:val="24"/>
          <w:szCs w:val="24"/>
          <w:shd w:val="clear" w:color="auto" w:fill="FFFFFF"/>
        </w:rPr>
        <w:t xml:space="preserve">rodowiska. Po zakończonym remoncie – korzystając </w:t>
      </w:r>
      <w:r w:rsidR="00515050">
        <w:rPr>
          <w:rFonts w:ascii="Times New Roman" w:hAnsi="Times New Roman"/>
          <w:sz w:val="24"/>
          <w:szCs w:val="24"/>
          <w:shd w:val="clear" w:color="auto" w:fill="FFFFFF"/>
        </w:rPr>
        <w:br/>
      </w:r>
      <w:r w:rsidRPr="00B7120D">
        <w:rPr>
          <w:rFonts w:ascii="Times New Roman" w:hAnsi="Times New Roman"/>
          <w:sz w:val="24"/>
          <w:szCs w:val="24"/>
          <w:shd w:val="clear" w:color="auto" w:fill="FFFFFF"/>
        </w:rPr>
        <w:t xml:space="preserve">z rozstawionych rusztowań – warto zastanowić się nad zawieszeniem kilku skrzynek lęgowych dla jerzyków, wróbli czy nietoperzy. Zwierzęta te są niezwykle pożyteczne w walce </w:t>
      </w:r>
      <w:r w:rsidR="00515050">
        <w:rPr>
          <w:rFonts w:ascii="Times New Roman" w:hAnsi="Times New Roman"/>
          <w:sz w:val="24"/>
          <w:szCs w:val="24"/>
          <w:shd w:val="clear" w:color="auto" w:fill="FFFFFF"/>
        </w:rPr>
        <w:br/>
      </w:r>
      <w:r w:rsidRPr="00B7120D">
        <w:rPr>
          <w:rFonts w:ascii="Times New Roman" w:hAnsi="Times New Roman"/>
          <w:sz w:val="24"/>
          <w:szCs w:val="24"/>
          <w:shd w:val="clear" w:color="auto" w:fill="FFFFFF"/>
        </w:rPr>
        <w:t xml:space="preserve">z uciążliwymi gatunkami owadów, </w:t>
      </w:r>
      <w:r w:rsidR="007822E4">
        <w:rPr>
          <w:rFonts w:ascii="Times New Roman" w:hAnsi="Times New Roman"/>
          <w:sz w:val="24"/>
          <w:szCs w:val="24"/>
          <w:shd w:val="clear" w:color="auto" w:fill="FFFFFF"/>
        </w:rPr>
        <w:t>n</w:t>
      </w:r>
      <w:r w:rsidRPr="00B7120D">
        <w:rPr>
          <w:rFonts w:ascii="Times New Roman" w:hAnsi="Times New Roman"/>
          <w:sz w:val="24"/>
          <w:szCs w:val="24"/>
          <w:shd w:val="clear" w:color="auto" w:fill="FFFFFF"/>
        </w:rPr>
        <w:t xml:space="preserve">p. komarów. </w:t>
      </w:r>
      <w:r w:rsidRPr="00B7120D">
        <w:rPr>
          <w:rFonts w:ascii="Times New Roman" w:hAnsi="Times New Roman"/>
          <w:sz w:val="24"/>
          <w:szCs w:val="24"/>
        </w:rPr>
        <w:t xml:space="preserve">Ważne jest, aby działania rekompensujące straty wykonywać w przypadku wszystkich remontowanych budynków. </w:t>
      </w:r>
    </w:p>
    <w:p w14:paraId="20A61F7A" w14:textId="78C2B4D3"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sz w:val="24"/>
          <w:szCs w:val="24"/>
        </w:rPr>
        <w:t xml:space="preserve">W odniesieniu do wykorzystania odnawialnych źródeł energii, projekt dokumentu wskazuje </w:t>
      </w:r>
      <w:r w:rsidR="00C83405">
        <w:rPr>
          <w:rFonts w:ascii="Times New Roman" w:hAnsi="Times New Roman"/>
          <w:sz w:val="24"/>
          <w:szCs w:val="24"/>
        </w:rPr>
        <w:t>zwiększenie efektywności energetycznej budynków użyteczności publicznej oraz wielorodzinnych budynków mieszkalnych, w kierunku rozwiązań kompleksowych oraz zmniejszenia ubóstwa energetycznego oraz modernizację systemów ciepłowniczych i chłodniczych</w:t>
      </w:r>
      <w:r w:rsidRPr="00B7120D">
        <w:rPr>
          <w:rFonts w:ascii="Times New Roman" w:hAnsi="Times New Roman"/>
          <w:sz w:val="24"/>
          <w:szCs w:val="24"/>
        </w:rPr>
        <w:t>,</w:t>
      </w:r>
      <w:r w:rsidRPr="00B7120D">
        <w:t xml:space="preserve"> </w:t>
      </w:r>
      <w:r w:rsidR="00C83405">
        <w:rPr>
          <w:rFonts w:ascii="Times New Roman" w:hAnsi="Times New Roman"/>
          <w:sz w:val="24"/>
          <w:szCs w:val="24"/>
        </w:rPr>
        <w:t xml:space="preserve">co </w:t>
      </w:r>
      <w:r w:rsidRPr="00B7120D">
        <w:rPr>
          <w:rFonts w:ascii="Times New Roman" w:hAnsi="Times New Roman"/>
          <w:sz w:val="24"/>
          <w:szCs w:val="24"/>
        </w:rPr>
        <w:t>przyczyni się do zmniejszenia zapotrzebowania budynków na ciepło, a</w:t>
      </w:r>
      <w:r w:rsidR="00C83405">
        <w:rPr>
          <w:rFonts w:ascii="Times New Roman" w:hAnsi="Times New Roman"/>
          <w:sz w:val="24"/>
          <w:szCs w:val="24"/>
        </w:rPr>
        <w:t> </w:t>
      </w:r>
      <w:r w:rsidRPr="00B7120D">
        <w:rPr>
          <w:rFonts w:ascii="Times New Roman" w:hAnsi="Times New Roman"/>
          <w:sz w:val="24"/>
          <w:szCs w:val="24"/>
        </w:rPr>
        <w:t xml:space="preserve">w efekcie doprowadzi do oszczędności energii i paliw. Ponadto w projekcie dokumentu wymieniono również instalacje OZE. </w:t>
      </w:r>
      <w:r w:rsidRPr="00B7120D">
        <w:rPr>
          <w:rFonts w:ascii="Times New Roman" w:hAnsi="Times New Roman"/>
          <w:color w:val="000000" w:themeColor="text1"/>
          <w:sz w:val="24"/>
          <w:szCs w:val="24"/>
        </w:rPr>
        <w:t xml:space="preserve">Produkcja energii elektrycznej przy wykorzystaniu energii słonecznej jest ekologiczna i przyjazna środowisku. </w:t>
      </w:r>
    </w:p>
    <w:p w14:paraId="201250EE"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Odnawialne Źródła Energii jest pojęciem szerokim i w jego zakres wchodzi wiele przedsięwziąć, których realizacja może wpływać na środowisko. Przedsięwzięcia poprzez wykorzystanie odnawialnego źródła energii przyczynią się do ograniczenia źródeł konwencjonalnych, które wiążą się z emisją zanieczyszczeń powietrza – wpisują się w działania łagodzące zmiany klimatu. </w:t>
      </w:r>
    </w:p>
    <w:p w14:paraId="79B78A7B" w14:textId="77777777"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lastRenderedPageBreak/>
        <w:t>Należy jednak zaznaczyć, że inwestycje wykorzystujące odnawialne źródła energii mogą mieć negatywny wpływ na środowisko przyrodnicze. Instalacje fotowoltaiczne mogą potencjalnie zaburzać migrację zwierząt, powodować efekt lustra wody, olśnienia i efekt termiczny. Farmy fotowoltaiczne mają istotny wpływ na wartości wizualne krajobrazu, które wynikają głównie z zajmowania przez te instalacje dużych obszarów w przypadku instalacji naziemnych.</w:t>
      </w:r>
    </w:p>
    <w:p w14:paraId="11489097" w14:textId="2542A28B"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sz w:val="24"/>
          <w:szCs w:val="24"/>
        </w:rPr>
        <w:t>Strategia zakłada likwidację źródeł niskiej emisji z budynków mieszkalnych oraz użyteczności publicznej i ich zastąpienie rozwiązaniami proekologicznymi takimi jak m.in. pompy ciepła, budowa instalacji OZE itp. Na obecnym etapie brak jest szczegółowych informacji dotyczących skali przedsięwzięć. Z tego powodu nie jest możliwa ocena oddziaływania tego zadania, gdyż nie są znane kierunki działań i rodzaj technologii, który zostanie wybrany.</w:t>
      </w:r>
    </w:p>
    <w:p w14:paraId="27DFA6BB" w14:textId="228C6CC7"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Pozostałe zadania wymienione w Strategii to głównie tzw. „zadania miękkie”, które polegają na dokształcaniu mieszkańców </w:t>
      </w:r>
      <w:r w:rsidR="00C83405">
        <w:rPr>
          <w:rFonts w:ascii="Times New Roman" w:hAnsi="Times New Roman"/>
          <w:sz w:val="24"/>
          <w:szCs w:val="24"/>
        </w:rPr>
        <w:t>OSI ŚU</w:t>
      </w:r>
      <w:r w:rsidRPr="00B7120D">
        <w:rPr>
          <w:rFonts w:ascii="Times New Roman" w:hAnsi="Times New Roman"/>
          <w:sz w:val="24"/>
          <w:szCs w:val="24"/>
        </w:rPr>
        <w:t>, rozwoju przedsiębiorczości</w:t>
      </w:r>
      <w:r w:rsidR="00C83405">
        <w:rPr>
          <w:rFonts w:ascii="Times New Roman" w:hAnsi="Times New Roman"/>
          <w:sz w:val="24"/>
          <w:szCs w:val="24"/>
        </w:rPr>
        <w:t xml:space="preserve">, budowaniu wizerunku uzdrowiskowego i turystycznego </w:t>
      </w:r>
      <w:r w:rsidRPr="00B7120D">
        <w:rPr>
          <w:rFonts w:ascii="Times New Roman" w:hAnsi="Times New Roman"/>
          <w:sz w:val="24"/>
          <w:szCs w:val="24"/>
        </w:rPr>
        <w:t>itd. Nie będą one wywierały bezpośredniego wpływu na różnorodność biologiczną.</w:t>
      </w:r>
    </w:p>
    <w:p w14:paraId="4A0C1E69" w14:textId="1DBF5870"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Należy zaznaczyć, iż konkretne oddziaływania środowiskowe będzie można ocenić dopiero w oparciu o określone dane projektowe i lokalizacyjne na etapie postępowania w</w:t>
      </w:r>
      <w:r w:rsidR="00C83405">
        <w:rPr>
          <w:rFonts w:ascii="Times New Roman" w:hAnsi="Times New Roman"/>
          <w:sz w:val="24"/>
          <w:szCs w:val="24"/>
        </w:rPr>
        <w:t> </w:t>
      </w:r>
      <w:r w:rsidRPr="00B7120D">
        <w:rPr>
          <w:rFonts w:ascii="Times New Roman" w:hAnsi="Times New Roman"/>
          <w:sz w:val="24"/>
          <w:szCs w:val="24"/>
        </w:rPr>
        <w:t>sprawie wydania decyzji o środowiskowych uwarunkowaniach dla poszczególnych (konkretnych) inwestycji. Nadrzędnym celem wydawanych decyzji środowiskowych będzie takie ukształtowanie planowanego przedsięwzięcia, aby w jak najmniejszym stopniu pogorszyło ono stan środowiska (lub żeby negatywne oddziaływania w ogóle nie wystąpiły).</w:t>
      </w:r>
    </w:p>
    <w:p w14:paraId="4DF7911D" w14:textId="1C6540EF"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W ostateczności w sytuacji, gdy niemożliwe jest przeprowadzenie inwestycji w sposób minimalizujący negatywne oddziaływania na gatunki chronione, konieczne jest uzyskanie i</w:t>
      </w:r>
      <w:r w:rsidR="00C83405">
        <w:rPr>
          <w:rFonts w:ascii="Times New Roman" w:hAnsi="Times New Roman"/>
          <w:sz w:val="24"/>
          <w:szCs w:val="24"/>
        </w:rPr>
        <w:t> </w:t>
      </w:r>
      <w:r w:rsidRPr="00B7120D">
        <w:rPr>
          <w:rFonts w:ascii="Times New Roman" w:hAnsi="Times New Roman"/>
          <w:sz w:val="24"/>
          <w:szCs w:val="24"/>
        </w:rPr>
        <w:t xml:space="preserve">przestrzeganie zezwolenia Regionalnego Dyrektora Ochrony Środowiska w Kielcach na odstępstwa od zakazów w stosunku do gatunków dziko występujących zwierząt, roślin lub grzybów objętych ochroną. </w:t>
      </w:r>
    </w:p>
    <w:p w14:paraId="2D86DFC0" w14:textId="77777777" w:rsidR="00B7120D" w:rsidRPr="00B7120D" w:rsidRDefault="00B7120D" w:rsidP="00B7120D">
      <w:pPr>
        <w:spacing w:after="0" w:line="360" w:lineRule="auto"/>
        <w:ind w:firstLine="708"/>
        <w:jc w:val="both"/>
        <w:rPr>
          <w:rFonts w:ascii="Times New Roman" w:hAnsi="Times New Roman"/>
          <w:sz w:val="24"/>
          <w:szCs w:val="24"/>
        </w:rPr>
      </w:pPr>
      <w:r w:rsidRPr="00B7120D">
        <w:rPr>
          <w:rFonts w:ascii="Times New Roman" w:hAnsi="Times New Roman"/>
          <w:sz w:val="24"/>
          <w:szCs w:val="24"/>
        </w:rPr>
        <w:t>W celu wyeliminowania potencjalnie negatywnych oddziaływań na środowisko zadań zawartych w projekcie Strategii, należy zastosować następujące działania minimalizujące:</w:t>
      </w:r>
    </w:p>
    <w:p w14:paraId="2A4296E7" w14:textId="77777777" w:rsidR="00B7120D" w:rsidRPr="00B7120D" w:rsidRDefault="00B7120D">
      <w:pPr>
        <w:numPr>
          <w:ilvl w:val="0"/>
          <w:numId w:val="132"/>
        </w:numPr>
        <w:spacing w:after="0" w:line="360" w:lineRule="auto"/>
        <w:jc w:val="both"/>
        <w:rPr>
          <w:rFonts w:ascii="Times New Roman" w:hAnsi="Times New Roman"/>
          <w:sz w:val="24"/>
          <w:szCs w:val="24"/>
          <w:u w:val="single"/>
        </w:rPr>
      </w:pPr>
      <w:r w:rsidRPr="00B7120D">
        <w:rPr>
          <w:rFonts w:ascii="Times New Roman" w:hAnsi="Times New Roman"/>
          <w:sz w:val="24"/>
          <w:szCs w:val="24"/>
        </w:rPr>
        <w:t>przeprowadzanie inwentaryzacji przyrodniczych poprzedzających etap realizacji inwestycji;</w:t>
      </w:r>
    </w:p>
    <w:p w14:paraId="57A3E0B3" w14:textId="77777777" w:rsidR="00B7120D" w:rsidRPr="00B7120D" w:rsidRDefault="00B7120D">
      <w:pPr>
        <w:numPr>
          <w:ilvl w:val="0"/>
          <w:numId w:val="132"/>
        </w:numPr>
        <w:spacing w:after="0" w:line="360" w:lineRule="auto"/>
        <w:jc w:val="both"/>
        <w:rPr>
          <w:rFonts w:ascii="Times New Roman" w:hAnsi="Times New Roman"/>
          <w:sz w:val="24"/>
          <w:szCs w:val="24"/>
          <w:u w:val="single"/>
        </w:rPr>
      </w:pPr>
      <w:r w:rsidRPr="00B7120D">
        <w:rPr>
          <w:rFonts w:ascii="Times New Roman" w:hAnsi="Times New Roman"/>
          <w:sz w:val="24"/>
          <w:szCs w:val="24"/>
        </w:rPr>
        <w:t>zapewnienie nadzoru przyrodniczego na całym terenie prowadzonych inwestycji oraz monitoring przyrodniczy;</w:t>
      </w:r>
    </w:p>
    <w:p w14:paraId="44F0297D" w14:textId="77777777" w:rsidR="00B7120D" w:rsidRPr="00B7120D" w:rsidRDefault="00B7120D">
      <w:pPr>
        <w:numPr>
          <w:ilvl w:val="0"/>
          <w:numId w:val="132"/>
        </w:numPr>
        <w:spacing w:after="0" w:line="360" w:lineRule="auto"/>
        <w:jc w:val="both"/>
        <w:rPr>
          <w:rFonts w:ascii="Times New Roman" w:hAnsi="Times New Roman"/>
          <w:sz w:val="24"/>
          <w:szCs w:val="24"/>
          <w:u w:val="single"/>
        </w:rPr>
      </w:pPr>
      <w:r w:rsidRPr="00B7120D">
        <w:rPr>
          <w:rFonts w:ascii="Times New Roman" w:hAnsi="Times New Roman"/>
          <w:sz w:val="24"/>
          <w:szCs w:val="24"/>
        </w:rPr>
        <w:lastRenderedPageBreak/>
        <w:t>w przypadku konieczności przecięcia inwestycją doliny, terenu wodno-błotnego lub korytarza ekologicznego – preferowanie lokalizacji w najwęższym miejscu lub estakadą;</w:t>
      </w:r>
    </w:p>
    <w:p w14:paraId="4C7480EB" w14:textId="77777777" w:rsidR="00B7120D" w:rsidRPr="00B7120D" w:rsidRDefault="00B7120D">
      <w:pPr>
        <w:numPr>
          <w:ilvl w:val="0"/>
          <w:numId w:val="132"/>
        </w:numPr>
        <w:spacing w:after="0" w:line="360" w:lineRule="auto"/>
        <w:jc w:val="both"/>
        <w:rPr>
          <w:rFonts w:ascii="Times New Roman" w:hAnsi="Times New Roman"/>
          <w:sz w:val="24"/>
          <w:szCs w:val="24"/>
        </w:rPr>
      </w:pPr>
      <w:r w:rsidRPr="00B7120D">
        <w:rPr>
          <w:rFonts w:ascii="Times New Roman" w:hAnsi="Times New Roman"/>
          <w:sz w:val="24"/>
          <w:szCs w:val="24"/>
        </w:rPr>
        <w:t>na etapie budowy stosowanie odpowiednich zabezpieczeń koron, pni i systemów korzeniowych drzew.</w:t>
      </w:r>
    </w:p>
    <w:p w14:paraId="2C828F6A" w14:textId="68F48AC6" w:rsidR="00B7120D" w:rsidRPr="00C83405" w:rsidRDefault="00B7120D" w:rsidP="00C83405">
      <w:pPr>
        <w:pStyle w:val="Nagwek3"/>
        <w:rPr>
          <w:rFonts w:eastAsiaTheme="majorEastAsia"/>
          <w:b w:val="0"/>
          <w:bCs/>
        </w:rPr>
      </w:pPr>
      <w:bookmarkStart w:id="220" w:name="_Toc122587694"/>
      <w:bookmarkStart w:id="221" w:name="_Toc124419554"/>
      <w:r w:rsidRPr="00C83405">
        <w:rPr>
          <w:rFonts w:eastAsiaTheme="majorEastAsia"/>
          <w:bCs/>
        </w:rPr>
        <w:t>4.3.2</w:t>
      </w:r>
      <w:r w:rsidR="00C83405" w:rsidRPr="00C83405">
        <w:rPr>
          <w:rFonts w:eastAsiaTheme="majorEastAsia"/>
          <w:bCs/>
        </w:rPr>
        <w:t>.</w:t>
      </w:r>
      <w:r w:rsidRPr="00C83405">
        <w:rPr>
          <w:rFonts w:eastAsiaTheme="majorEastAsia"/>
          <w:bCs/>
        </w:rPr>
        <w:t xml:space="preserve"> Klimat, powietrze atmosferyczne</w:t>
      </w:r>
      <w:bookmarkEnd w:id="220"/>
      <w:bookmarkEnd w:id="221"/>
    </w:p>
    <w:p w14:paraId="27C49965" w14:textId="77777777" w:rsidR="00B7120D" w:rsidRPr="00B7120D" w:rsidRDefault="00B7120D" w:rsidP="003F655A">
      <w:pPr>
        <w:autoSpaceDN/>
        <w:spacing w:before="240" w:after="0" w:line="360" w:lineRule="auto"/>
        <w:ind w:firstLine="709"/>
        <w:jc w:val="both"/>
        <w:textAlignment w:val="auto"/>
        <w:rPr>
          <w:rFonts w:ascii="Times New Roman" w:hAnsi="Times New Roman"/>
          <w:sz w:val="24"/>
        </w:rPr>
      </w:pPr>
      <w:r w:rsidRPr="00B7120D">
        <w:rPr>
          <w:rFonts w:ascii="Times New Roman" w:hAnsi="Times New Roman"/>
          <w:sz w:val="24"/>
        </w:rPr>
        <w:t xml:space="preserve">Spośród działań zawartych w Strategii można odnaleźć zarówno takie, które wpłyną pozytywnie na powietrze i klimat, jak również takie, których realizacja przyczyni się do pogorszenia tych komponentów środowiska. </w:t>
      </w:r>
    </w:p>
    <w:p w14:paraId="3C3D80E6" w14:textId="77777777" w:rsidR="00B7120D" w:rsidRPr="00B7120D" w:rsidRDefault="00B7120D" w:rsidP="00B7120D">
      <w:pPr>
        <w:suppressAutoHyphens w:val="0"/>
        <w:autoSpaceDN/>
        <w:spacing w:after="0" w:line="360" w:lineRule="auto"/>
        <w:ind w:firstLine="851"/>
        <w:jc w:val="both"/>
        <w:textAlignment w:val="auto"/>
        <w:rPr>
          <w:rFonts w:ascii="Times New Roman" w:hAnsi="Times New Roman"/>
          <w:sz w:val="24"/>
        </w:rPr>
      </w:pPr>
      <w:bookmarkStart w:id="222" w:name="_Hlk120789066"/>
      <w:r w:rsidRPr="00B7120D">
        <w:rPr>
          <w:rFonts w:ascii="Times New Roman" w:hAnsi="Times New Roman"/>
          <w:sz w:val="24"/>
        </w:rPr>
        <w:t>Działania, które wpłyną pozytywnie na panujący klimat i powietrze to:</w:t>
      </w:r>
    </w:p>
    <w:bookmarkEnd w:id="222"/>
    <w:p w14:paraId="3D45D630" w14:textId="77777777" w:rsidR="00A61A0F" w:rsidRDefault="00A61A0F">
      <w:pPr>
        <w:numPr>
          <w:ilvl w:val="0"/>
          <w:numId w:val="134"/>
        </w:numPr>
        <w:tabs>
          <w:tab w:val="left" w:pos="709"/>
        </w:tabs>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budowa nowych, gotowych do realizacji odcinków ścieżek</w:t>
      </w:r>
      <w:r w:rsidR="004B43A4">
        <w:rPr>
          <w:rFonts w:ascii="Times New Roman" w:hAnsi="Times New Roman"/>
          <w:sz w:val="24"/>
        </w:rPr>
        <w:t>;</w:t>
      </w:r>
    </w:p>
    <w:p w14:paraId="46C11818" w14:textId="2347248F" w:rsidR="00AC1E85" w:rsidRDefault="00765746">
      <w:pPr>
        <w:numPr>
          <w:ilvl w:val="0"/>
          <w:numId w:val="134"/>
        </w:numPr>
        <w:spacing w:after="0" w:line="360" w:lineRule="auto"/>
        <w:ind w:left="720" w:hanging="360"/>
        <w:jc w:val="both"/>
        <w:rPr>
          <w:rFonts w:ascii="Times New Roman" w:hAnsi="Times New Roman"/>
          <w:color w:val="000000" w:themeColor="text1"/>
          <w:sz w:val="24"/>
          <w:szCs w:val="24"/>
        </w:rPr>
      </w:pPr>
      <w:r>
        <w:rPr>
          <w:rFonts w:ascii="Times New Roman" w:hAnsi="Times New Roman"/>
          <w:color w:val="000000" w:themeColor="text1"/>
          <w:sz w:val="24"/>
          <w:szCs w:val="24"/>
        </w:rPr>
        <w:t>d</w:t>
      </w:r>
      <w:r w:rsidR="00AC1E85">
        <w:rPr>
          <w:rFonts w:ascii="Times New Roman" w:hAnsi="Times New Roman"/>
          <w:color w:val="000000" w:themeColor="text1"/>
          <w:sz w:val="24"/>
          <w:szCs w:val="24"/>
        </w:rPr>
        <w:t>ziałania związane z b</w:t>
      </w:r>
      <w:r w:rsidR="00AC1E85" w:rsidRPr="004C39F5">
        <w:rPr>
          <w:rFonts w:ascii="Times New Roman" w:hAnsi="Times New Roman"/>
          <w:color w:val="000000" w:themeColor="text1"/>
          <w:sz w:val="24"/>
          <w:szCs w:val="24"/>
        </w:rPr>
        <w:t>udow</w:t>
      </w:r>
      <w:r w:rsidR="00AC1E85">
        <w:rPr>
          <w:rFonts w:ascii="Times New Roman" w:hAnsi="Times New Roman"/>
          <w:color w:val="000000" w:themeColor="text1"/>
          <w:sz w:val="24"/>
          <w:szCs w:val="24"/>
        </w:rPr>
        <w:t>ą</w:t>
      </w:r>
      <w:r w:rsidR="00AC1E85" w:rsidRPr="004C39F5">
        <w:rPr>
          <w:rFonts w:ascii="Times New Roman" w:hAnsi="Times New Roman"/>
          <w:color w:val="000000" w:themeColor="text1"/>
          <w:sz w:val="24"/>
          <w:szCs w:val="24"/>
        </w:rPr>
        <w:t xml:space="preserve"> lub rozbudow</w:t>
      </w:r>
      <w:r w:rsidR="00AC1E85">
        <w:rPr>
          <w:rFonts w:ascii="Times New Roman" w:hAnsi="Times New Roman"/>
          <w:color w:val="000000" w:themeColor="text1"/>
          <w:sz w:val="24"/>
          <w:szCs w:val="24"/>
        </w:rPr>
        <w:t>ą</w:t>
      </w:r>
      <w:r w:rsidR="00AC1E85" w:rsidRPr="004C39F5">
        <w:rPr>
          <w:rFonts w:ascii="Times New Roman" w:hAnsi="Times New Roman"/>
          <w:color w:val="000000" w:themeColor="text1"/>
          <w:sz w:val="24"/>
          <w:szCs w:val="24"/>
        </w:rPr>
        <w:t xml:space="preserve"> instalacji do produkcji energii elektrycznej</w:t>
      </w:r>
      <w:r w:rsidR="00AC1E85">
        <w:rPr>
          <w:rFonts w:ascii="Times New Roman" w:hAnsi="Times New Roman"/>
          <w:color w:val="000000" w:themeColor="text1"/>
          <w:sz w:val="24"/>
          <w:szCs w:val="24"/>
        </w:rPr>
        <w:t xml:space="preserve"> i ciepła</w:t>
      </w:r>
      <w:r w:rsidR="00AC1E85" w:rsidRPr="004C39F5">
        <w:rPr>
          <w:rFonts w:ascii="Times New Roman" w:hAnsi="Times New Roman"/>
          <w:color w:val="000000" w:themeColor="text1"/>
          <w:sz w:val="24"/>
          <w:szCs w:val="24"/>
        </w:rPr>
        <w:t xml:space="preserve"> z OZE wraz z</w:t>
      </w:r>
      <w:r w:rsidR="00AC1E85">
        <w:rPr>
          <w:rFonts w:ascii="Times New Roman" w:hAnsi="Times New Roman"/>
          <w:color w:val="000000" w:themeColor="text1"/>
          <w:sz w:val="24"/>
          <w:szCs w:val="24"/>
        </w:rPr>
        <w:t> </w:t>
      </w:r>
      <w:r w:rsidR="00AC1E85" w:rsidRPr="004C39F5">
        <w:rPr>
          <w:rFonts w:ascii="Times New Roman" w:hAnsi="Times New Roman"/>
          <w:color w:val="000000" w:themeColor="text1"/>
          <w:sz w:val="24"/>
          <w:szCs w:val="24"/>
        </w:rPr>
        <w:t>przyłączami i możliwością budowy magazynów energii działających na potrzeby danego źródła OZE w zakresie wytwarzania energii</w:t>
      </w:r>
      <w:r w:rsidR="00AC1E85">
        <w:rPr>
          <w:rFonts w:ascii="Times New Roman" w:hAnsi="Times New Roman"/>
          <w:color w:val="000000" w:themeColor="text1"/>
          <w:sz w:val="24"/>
          <w:szCs w:val="24"/>
        </w:rPr>
        <w:t>;</w:t>
      </w:r>
    </w:p>
    <w:p w14:paraId="07C3BA31" w14:textId="7F034AFC" w:rsidR="00A61A0F" w:rsidRPr="00A61A0F" w:rsidRDefault="00A61A0F">
      <w:pPr>
        <w:numPr>
          <w:ilvl w:val="0"/>
          <w:numId w:val="134"/>
        </w:numPr>
        <w:tabs>
          <w:tab w:val="left" w:pos="709"/>
        </w:tabs>
        <w:autoSpaceDN/>
        <w:spacing w:after="0" w:line="360" w:lineRule="auto"/>
        <w:ind w:left="709" w:hanging="283"/>
        <w:contextualSpacing/>
        <w:jc w:val="both"/>
        <w:textAlignment w:val="auto"/>
        <w:rPr>
          <w:rFonts w:ascii="Times New Roman" w:hAnsi="Times New Roman"/>
          <w:sz w:val="24"/>
        </w:rPr>
      </w:pPr>
      <w:r>
        <w:rPr>
          <w:rFonts w:ascii="Times New Roman" w:hAnsi="Times New Roman"/>
          <w:color w:val="000000" w:themeColor="text1"/>
          <w:sz w:val="24"/>
          <w:szCs w:val="24"/>
        </w:rPr>
        <w:t>działania związane ze wspieraniem efektywności energetycznej i redukcji gazów cieplarnianych;</w:t>
      </w:r>
    </w:p>
    <w:p w14:paraId="1BC00080" w14:textId="461D5DF8" w:rsidR="00A61A0F" w:rsidRPr="005B0AB4" w:rsidRDefault="00A61A0F">
      <w:pPr>
        <w:numPr>
          <w:ilvl w:val="0"/>
          <w:numId w:val="134"/>
        </w:numPr>
        <w:tabs>
          <w:tab w:val="left" w:pos="709"/>
        </w:tabs>
        <w:autoSpaceDN/>
        <w:spacing w:after="0" w:line="360" w:lineRule="auto"/>
        <w:ind w:left="709" w:hanging="283"/>
        <w:contextualSpacing/>
        <w:jc w:val="both"/>
        <w:textAlignment w:val="auto"/>
        <w:rPr>
          <w:rFonts w:ascii="Times New Roman" w:hAnsi="Times New Roman"/>
          <w:sz w:val="24"/>
        </w:rPr>
      </w:pPr>
      <w:r>
        <w:rPr>
          <w:rFonts w:ascii="Times New Roman" w:hAnsi="Times New Roman"/>
          <w:color w:val="000000" w:themeColor="text1"/>
          <w:sz w:val="24"/>
          <w:szCs w:val="24"/>
        </w:rPr>
        <w:t>działania związane ze wspieraniem przystosowania się do zmian klimatycznych i zapobiegania ryzyku związanemu z klęskami żywiołowymi, np.</w:t>
      </w:r>
      <w:r w:rsidR="00AC1E85">
        <w:rPr>
          <w:rFonts w:ascii="Times New Roman" w:hAnsi="Times New Roman"/>
          <w:color w:val="000000" w:themeColor="text1"/>
          <w:sz w:val="24"/>
          <w:szCs w:val="24"/>
        </w:rPr>
        <w:t xml:space="preserve"> adaptacja terenów zurbanizowanych do zmian klimatu, szczególnie poprzez rozwój zielonej i zielono-niebieskiej infrastruktury;</w:t>
      </w:r>
    </w:p>
    <w:p w14:paraId="490B887A" w14:textId="4D557A18" w:rsidR="005B0AB4" w:rsidRPr="005B0AB4" w:rsidRDefault="005B0AB4">
      <w:pPr>
        <w:numPr>
          <w:ilvl w:val="0"/>
          <w:numId w:val="134"/>
        </w:numPr>
        <w:tabs>
          <w:tab w:val="left" w:pos="709"/>
        </w:tabs>
        <w:autoSpaceDN/>
        <w:spacing w:after="0" w:line="360" w:lineRule="auto"/>
        <w:ind w:left="709" w:hanging="283"/>
        <w:contextualSpacing/>
        <w:jc w:val="both"/>
        <w:textAlignment w:val="auto"/>
        <w:rPr>
          <w:rFonts w:ascii="Times New Roman" w:hAnsi="Times New Roman"/>
          <w:sz w:val="24"/>
        </w:rPr>
      </w:pPr>
      <w:r>
        <w:rPr>
          <w:rFonts w:ascii="Times New Roman" w:hAnsi="Times New Roman"/>
          <w:color w:val="000000" w:themeColor="text1"/>
          <w:sz w:val="24"/>
          <w:szCs w:val="24"/>
        </w:rPr>
        <w:t>likwidacja źródeł niskiej emisji z budynków mieszkalnych i ich zastąpienie rozwiązaniami proekologicznymi, takimi jak m</w:t>
      </w:r>
      <w:r w:rsidR="009B7F38">
        <w:rPr>
          <w:rFonts w:ascii="Times New Roman" w:hAnsi="Times New Roman"/>
          <w:color w:val="000000" w:themeColor="text1"/>
          <w:sz w:val="24"/>
          <w:szCs w:val="24"/>
        </w:rPr>
        <w:t>.</w:t>
      </w:r>
      <w:r>
        <w:rPr>
          <w:rFonts w:ascii="Times New Roman" w:hAnsi="Times New Roman"/>
          <w:color w:val="000000" w:themeColor="text1"/>
          <w:sz w:val="24"/>
          <w:szCs w:val="24"/>
        </w:rPr>
        <w:t>in. pompa ciepła, podłączenie do sieci gazowej, czy budowa innych instalacji OZE itp.;</w:t>
      </w:r>
    </w:p>
    <w:p w14:paraId="5E05319E" w14:textId="2690D929" w:rsidR="005B0AB4" w:rsidRPr="005B0AB4" w:rsidRDefault="005B0AB4">
      <w:pPr>
        <w:numPr>
          <w:ilvl w:val="0"/>
          <w:numId w:val="134"/>
        </w:numPr>
        <w:tabs>
          <w:tab w:val="left" w:pos="709"/>
        </w:tabs>
        <w:autoSpaceDN/>
        <w:spacing w:after="0" w:line="360" w:lineRule="auto"/>
        <w:ind w:left="709" w:hanging="283"/>
        <w:contextualSpacing/>
        <w:jc w:val="both"/>
        <w:textAlignment w:val="auto"/>
        <w:rPr>
          <w:rFonts w:ascii="Times New Roman" w:hAnsi="Times New Roman"/>
          <w:sz w:val="24"/>
        </w:rPr>
      </w:pPr>
      <w:r>
        <w:rPr>
          <w:rFonts w:ascii="Times New Roman" w:hAnsi="Times New Roman"/>
          <w:color w:val="000000" w:themeColor="text1"/>
          <w:sz w:val="24"/>
          <w:szCs w:val="24"/>
        </w:rPr>
        <w:t>działania na rzecz podnoszenia świadomości ekologicznej mieszkańców, tj. kampanie edukacyjne.</w:t>
      </w:r>
    </w:p>
    <w:p w14:paraId="3346DAD7" w14:textId="5934A267" w:rsidR="00B7120D" w:rsidRPr="00B7120D" w:rsidRDefault="00B7120D" w:rsidP="004B43A4">
      <w:pPr>
        <w:autoSpaceDN/>
        <w:spacing w:after="0" w:line="360" w:lineRule="auto"/>
        <w:ind w:firstLine="851"/>
        <w:jc w:val="both"/>
        <w:textAlignment w:val="auto"/>
        <w:rPr>
          <w:rFonts w:ascii="Times New Roman" w:hAnsi="Times New Roman"/>
          <w:sz w:val="24"/>
          <w:lang w:eastAsia="pl-PL"/>
        </w:rPr>
      </w:pPr>
      <w:r w:rsidRPr="00B7120D">
        <w:rPr>
          <w:rFonts w:ascii="Times New Roman" w:hAnsi="Times New Roman"/>
          <w:sz w:val="24"/>
        </w:rPr>
        <w:t>Dzięki termomodernizacji budynków zmniejszy się zapotrzebowania na ciepło, co będzie się wiązać z mniejszym spalaniem paliw energetycznych i mniejszymi emisjami dymów (głównie CO</w:t>
      </w:r>
      <w:r w:rsidRPr="00B7120D">
        <w:rPr>
          <w:rFonts w:ascii="Times New Roman" w:hAnsi="Times New Roman"/>
          <w:sz w:val="24"/>
          <w:vertAlign w:val="subscript"/>
        </w:rPr>
        <w:t>2</w:t>
      </w:r>
      <w:r w:rsidRPr="00B7120D">
        <w:rPr>
          <w:rFonts w:ascii="Times New Roman" w:hAnsi="Times New Roman"/>
          <w:sz w:val="24"/>
        </w:rPr>
        <w:t>) do atmosfery. Modernizacja kotłowni i systemów grzewczych znacznie podwyższy sprawność tych urządzeń, co również będzie miało odzwierciedlenie w mniejszym zużyciu energii. Mniejsze zapotrzebowanie na ciepło wiąże się z mniejszym spalaniem paliw, a co za tym idzie – zmniejszą się emisje gazów i pyłów do atmosfery, powodujące zmiany panującego klimatu. Dodatkowe wsparcie w postaci wykorzystywania energii słonecznej pozwoli spotęgować efekt</w:t>
      </w:r>
      <w:r w:rsidRPr="00B7120D">
        <w:rPr>
          <w:rFonts w:ascii="Times New Roman" w:hAnsi="Times New Roman"/>
          <w:sz w:val="24"/>
          <w:lang w:eastAsia="pl-PL"/>
        </w:rPr>
        <w:t xml:space="preserve">. </w:t>
      </w:r>
    </w:p>
    <w:p w14:paraId="40464AD7" w14:textId="3FBB3B65" w:rsidR="00B7120D" w:rsidRPr="00B7120D" w:rsidRDefault="00B7120D" w:rsidP="004B43A4">
      <w:pPr>
        <w:spacing w:after="0" w:line="360" w:lineRule="auto"/>
        <w:ind w:firstLine="708"/>
        <w:jc w:val="both"/>
        <w:textAlignment w:val="auto"/>
      </w:pPr>
      <w:r w:rsidRPr="00B7120D">
        <w:rPr>
          <w:rFonts w:ascii="Times New Roman" w:hAnsi="Times New Roman"/>
          <w:sz w:val="24"/>
          <w:szCs w:val="24"/>
        </w:rPr>
        <w:lastRenderedPageBreak/>
        <w:t xml:space="preserve">W dokumencie znajdują się zadania, których realizacja może mieć negatywny wpływ na jakość powietrza na terenie </w:t>
      </w:r>
      <w:r w:rsidR="00EB20D0">
        <w:rPr>
          <w:rFonts w:ascii="Times New Roman" w:hAnsi="Times New Roman"/>
          <w:sz w:val="24"/>
          <w:szCs w:val="24"/>
        </w:rPr>
        <w:t>OSI</w:t>
      </w:r>
      <w:r w:rsidRPr="00B7120D">
        <w:rPr>
          <w:rFonts w:ascii="Times New Roman" w:hAnsi="Times New Roman"/>
          <w:sz w:val="24"/>
          <w:szCs w:val="24"/>
        </w:rPr>
        <w:t>, jednak jedynie w fazie prac budowlanych</w:t>
      </w:r>
      <w:r w:rsidR="00765746">
        <w:rPr>
          <w:rFonts w:ascii="Times New Roman" w:hAnsi="Times New Roman"/>
          <w:sz w:val="24"/>
          <w:szCs w:val="24"/>
        </w:rPr>
        <w:t>,</w:t>
      </w:r>
      <w:r w:rsidRPr="00B7120D">
        <w:rPr>
          <w:rFonts w:ascii="Times New Roman" w:hAnsi="Times New Roman"/>
          <w:sz w:val="24"/>
          <w:szCs w:val="24"/>
        </w:rPr>
        <w:t xml:space="preserve"> a po ich realizacji negatywne oddziaływania na środowisko nie będą wyczuwalne. Będzie to emisja pyłów powstałych w wyniku pracy maszyn budowlanych.</w:t>
      </w:r>
      <w:r w:rsidR="005B0AB4">
        <w:t xml:space="preserve"> </w:t>
      </w:r>
      <w:r w:rsidRPr="00B7120D">
        <w:rPr>
          <w:rFonts w:ascii="Times New Roman" w:hAnsi="Times New Roman"/>
          <w:sz w:val="24"/>
          <w:szCs w:val="24"/>
        </w:rPr>
        <w:t xml:space="preserve">Do tej grupy działań należą m.in.: </w:t>
      </w:r>
      <w:r w:rsidR="005B0AB4" w:rsidRPr="005B0AB4">
        <w:rPr>
          <w:rFonts w:ascii="Times New Roman" w:hAnsi="Times New Roman"/>
          <w:sz w:val="24"/>
          <w:szCs w:val="24"/>
        </w:rPr>
        <w:t>budowa nowych, gotowych do realizacji odcinków ścieżek</w:t>
      </w:r>
      <w:r w:rsidRPr="00B7120D">
        <w:rPr>
          <w:rFonts w:ascii="Times New Roman" w:hAnsi="Times New Roman"/>
          <w:i/>
          <w:iCs/>
          <w:sz w:val="24"/>
          <w:szCs w:val="24"/>
        </w:rPr>
        <w:t xml:space="preserve">, </w:t>
      </w:r>
      <w:r w:rsidR="005B0AB4" w:rsidRPr="005B0AB4">
        <w:rPr>
          <w:rFonts w:ascii="Times New Roman" w:hAnsi="Times New Roman"/>
          <w:sz w:val="24"/>
          <w:szCs w:val="24"/>
        </w:rPr>
        <w:t>wszelkiego rodzaju rozbudowy</w:t>
      </w:r>
      <w:r w:rsidR="005B0AB4">
        <w:rPr>
          <w:rFonts w:ascii="Times New Roman" w:hAnsi="Times New Roman"/>
          <w:sz w:val="24"/>
          <w:szCs w:val="24"/>
        </w:rPr>
        <w:t xml:space="preserve">/ budowy </w:t>
      </w:r>
      <w:r w:rsidR="00E801E9">
        <w:rPr>
          <w:rFonts w:ascii="Times New Roman" w:hAnsi="Times New Roman"/>
          <w:sz w:val="24"/>
          <w:szCs w:val="24"/>
        </w:rPr>
        <w:t>budynków i parków zdrojowych</w:t>
      </w:r>
      <w:r w:rsidRPr="00B7120D">
        <w:rPr>
          <w:rFonts w:ascii="Times New Roman" w:hAnsi="Times New Roman"/>
          <w:i/>
          <w:iCs/>
          <w:sz w:val="24"/>
          <w:szCs w:val="24"/>
        </w:rPr>
        <w:t>,</w:t>
      </w:r>
      <w:r w:rsidR="00E801E9">
        <w:rPr>
          <w:rFonts w:ascii="Times New Roman" w:hAnsi="Times New Roman"/>
          <w:i/>
          <w:iCs/>
          <w:sz w:val="24"/>
          <w:szCs w:val="24"/>
        </w:rPr>
        <w:t xml:space="preserve"> </w:t>
      </w:r>
      <w:r w:rsidR="00E801E9" w:rsidRPr="00DA1025">
        <w:rPr>
          <w:rFonts w:ascii="Times New Roman" w:hAnsi="Times New Roman"/>
          <w:sz w:val="24"/>
          <w:szCs w:val="24"/>
        </w:rPr>
        <w:t>zagospodarowanie na cele turystyczne przyległych terenów wraz z infrastrukturą towarzyszącą zbiorników wodnych</w:t>
      </w:r>
      <w:r w:rsidRPr="00B7120D">
        <w:rPr>
          <w:rFonts w:ascii="Times New Roman" w:hAnsi="Times New Roman"/>
          <w:i/>
          <w:iCs/>
          <w:sz w:val="24"/>
          <w:szCs w:val="24"/>
        </w:rPr>
        <w:t>.</w:t>
      </w:r>
      <w:r w:rsidRPr="00B7120D">
        <w:rPr>
          <w:rFonts w:ascii="Times New Roman" w:hAnsi="Times New Roman"/>
          <w:sz w:val="24"/>
          <w:szCs w:val="24"/>
        </w:rPr>
        <w:t xml:space="preserve"> Należy podkreślić, że budowa sieci tras rowerowych to zadanie, które w fazie eksploatacji wpłynie w znacznym stopniu na poprawę jakości powietrza, ponieważ zachęci wielu mieszkańców</w:t>
      </w:r>
      <w:r w:rsidR="00E801E9">
        <w:rPr>
          <w:rFonts w:ascii="Times New Roman" w:hAnsi="Times New Roman"/>
          <w:sz w:val="24"/>
          <w:szCs w:val="24"/>
        </w:rPr>
        <w:t>, turystów i kuracjuszy OSI ŚU</w:t>
      </w:r>
      <w:r w:rsidRPr="00B7120D">
        <w:rPr>
          <w:rFonts w:ascii="Times New Roman" w:hAnsi="Times New Roman"/>
          <w:sz w:val="24"/>
          <w:szCs w:val="24"/>
        </w:rPr>
        <w:t xml:space="preserve"> do poruszania się za pomocą roweru zamiast samochodu, który jest jednym z głównych źródeł niskiej emisji do atmosfery. Zmiana środka transportu na ekologiczny wpłynie na poprawę jakości powietrza na terenie </w:t>
      </w:r>
      <w:r w:rsidR="00E801E9">
        <w:rPr>
          <w:rFonts w:ascii="Times New Roman" w:hAnsi="Times New Roman"/>
          <w:sz w:val="24"/>
          <w:szCs w:val="24"/>
        </w:rPr>
        <w:t>OSI ŚU</w:t>
      </w:r>
      <w:r w:rsidRPr="00B7120D">
        <w:rPr>
          <w:rFonts w:ascii="Times New Roman" w:hAnsi="Times New Roman"/>
          <w:sz w:val="24"/>
          <w:szCs w:val="24"/>
        </w:rPr>
        <w:t>, co w dalszej konsekwencji spowoduje poprawę jakości pozostałych komponentów środowiska.</w:t>
      </w:r>
    </w:p>
    <w:p w14:paraId="63B1E0B0" w14:textId="7080B1DC" w:rsid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W ramach Strategii planuje się takie zadania, które mogą wiązać się z dodatkową emisją. Działania te są związane z budową nowych budynków. Istnieje ryzyko, że jeśli budynki będą ogrzewane w sposób tradycyjny, czyli za pomocą spalania paliw energetycznych, będą emitowane dymy do atmosfery. Obecnie na tym etapie nie są znane szczegółowe rozwiązani</w:t>
      </w:r>
      <w:r w:rsidR="00765746">
        <w:rPr>
          <w:rFonts w:ascii="Times New Roman" w:hAnsi="Times New Roman"/>
          <w:sz w:val="24"/>
        </w:rPr>
        <w:t>a</w:t>
      </w:r>
      <w:r w:rsidRPr="00B7120D">
        <w:rPr>
          <w:rFonts w:ascii="Times New Roman" w:hAnsi="Times New Roman"/>
          <w:sz w:val="24"/>
        </w:rPr>
        <w:t xml:space="preserve"> technologiczne, w związku z tym trudno jest ocenić skalę uciążliwości tych zadań. </w:t>
      </w:r>
    </w:p>
    <w:p w14:paraId="7A140A00" w14:textId="45ED2AA3" w:rsidR="000D5A04" w:rsidRPr="00B7120D" w:rsidRDefault="000D5A04" w:rsidP="000D5A04">
      <w:pPr>
        <w:autoSpaceDN/>
        <w:spacing w:after="0" w:line="360" w:lineRule="auto"/>
        <w:ind w:firstLine="851"/>
        <w:jc w:val="both"/>
        <w:textAlignment w:val="auto"/>
        <w:rPr>
          <w:rFonts w:ascii="Times New Roman" w:hAnsi="Times New Roman"/>
          <w:sz w:val="24"/>
        </w:rPr>
      </w:pPr>
      <w:r w:rsidRPr="000D5A04">
        <w:rPr>
          <w:rFonts w:ascii="Times New Roman" w:hAnsi="Times New Roman"/>
          <w:sz w:val="24"/>
        </w:rPr>
        <w:t>W przypadku budowy obwodnicy miasta</w:t>
      </w:r>
      <w:r>
        <w:rPr>
          <w:rFonts w:ascii="Times New Roman" w:hAnsi="Times New Roman"/>
          <w:sz w:val="24"/>
        </w:rPr>
        <w:t xml:space="preserve"> Busko-Zdrój</w:t>
      </w:r>
      <w:r w:rsidRPr="000D5A04">
        <w:rPr>
          <w:rFonts w:ascii="Times New Roman" w:hAnsi="Times New Roman"/>
          <w:sz w:val="24"/>
        </w:rPr>
        <w:t xml:space="preserve"> można wymienić skutki zarówno pozytywne, jak i negatywne. Pewne jest, że budowa obwodnicy przesunie emisję gazów z terenów miasta poza jego obręb, jednak fakt, że płynność ruchu pojazdów ulegnie poprawie zmniejszając emisję, a także to, że przedsięwzięcie będzie oddziaływać na mniejszy procent ludności, daje podstawę do zakwalifikowania przedsięwzięcia do działań pozytywnie oddziałujących na powietrze.  </w:t>
      </w:r>
    </w:p>
    <w:p w14:paraId="3A059DD3" w14:textId="517FFD43" w:rsid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Według pomiarów ujętych w raporcie </w:t>
      </w:r>
      <w:r w:rsidRPr="00B7120D">
        <w:rPr>
          <w:rFonts w:ascii="Times New Roman" w:hAnsi="Times New Roman"/>
          <w:i/>
          <w:iCs/>
          <w:sz w:val="24"/>
        </w:rPr>
        <w:t>Roczna ocena jakości powietrza w województwie świętokrzyskim – raport wojewódzki za rok 2021,</w:t>
      </w:r>
      <w:r w:rsidRPr="00B7120D">
        <w:rPr>
          <w:rFonts w:ascii="Times New Roman" w:hAnsi="Times New Roman"/>
          <w:sz w:val="24"/>
        </w:rPr>
        <w:t xml:space="preserve"> na terenie </w:t>
      </w:r>
      <w:r w:rsidR="00E801E9">
        <w:rPr>
          <w:rFonts w:ascii="Times New Roman" w:hAnsi="Times New Roman"/>
          <w:sz w:val="24"/>
        </w:rPr>
        <w:t>OSI ŚU</w:t>
      </w:r>
      <w:r w:rsidRPr="00B7120D">
        <w:rPr>
          <w:rFonts w:ascii="Times New Roman" w:hAnsi="Times New Roman"/>
          <w:sz w:val="24"/>
        </w:rPr>
        <w:t xml:space="preserve"> zanotowano na niewielkim obszarze </w:t>
      </w:r>
      <w:r w:rsidRPr="00B7120D">
        <w:rPr>
          <w:rFonts w:ascii="Times New Roman" w:hAnsi="Times New Roman"/>
          <w:sz w:val="24"/>
          <w:szCs w:val="24"/>
        </w:rPr>
        <w:t>przekroczenie poziomu pyłu PM10 oraz PM2,5</w:t>
      </w:r>
      <w:r w:rsidRPr="00B7120D">
        <w:rPr>
          <w:rFonts w:ascii="Times New Roman" w:hAnsi="Times New Roman"/>
          <w:sz w:val="24"/>
        </w:rPr>
        <w:t xml:space="preserve">. Planując realizację działań ujętych w Strategii należy stosować się do </w:t>
      </w:r>
      <w:r w:rsidRPr="00B7120D">
        <w:rPr>
          <w:rFonts w:ascii="Times New Roman" w:hAnsi="Times New Roman"/>
          <w:i/>
          <w:iCs/>
          <w:sz w:val="24"/>
        </w:rPr>
        <w:t xml:space="preserve">Uchwały nr XXII/291/20 Sejmiku Województwa Świętokrzyskiego z dnia 29 czerwca 2020 r. w sprawie określenia „Programu ochrony powietrza dla </w:t>
      </w:r>
      <w:r w:rsidRPr="00B7120D">
        <w:rPr>
          <w:rFonts w:ascii="Times New Roman" w:hAnsi="Times New Roman"/>
          <w:i/>
          <w:iCs/>
          <w:sz w:val="24"/>
          <w:szCs w:val="24"/>
        </w:rPr>
        <w:t>województwa świętokrzyskiego wraz z planem działań krótkoterminowych”</w:t>
      </w:r>
      <w:r w:rsidRPr="00B7120D">
        <w:rPr>
          <w:rFonts w:ascii="Times New Roman" w:hAnsi="Times New Roman"/>
          <w:sz w:val="24"/>
          <w:szCs w:val="24"/>
        </w:rPr>
        <w:t>. W Programie znajduje się Plan dzi</w:t>
      </w:r>
      <w:r w:rsidRPr="00B7120D">
        <w:rPr>
          <w:rFonts w:ascii="Times New Roman" w:hAnsi="Times New Roman"/>
          <w:sz w:val="24"/>
        </w:rPr>
        <w:t xml:space="preserve">ałań krótkoterminowych (PDK), które posłużą do polepszenia jakości powietrza na terenie </w:t>
      </w:r>
      <w:r w:rsidR="00E801E9">
        <w:rPr>
          <w:rFonts w:ascii="Times New Roman" w:hAnsi="Times New Roman"/>
          <w:sz w:val="24"/>
        </w:rPr>
        <w:t>OSI ŚU</w:t>
      </w:r>
      <w:r w:rsidRPr="00B7120D">
        <w:rPr>
          <w:rFonts w:ascii="Times New Roman" w:hAnsi="Times New Roman"/>
          <w:sz w:val="24"/>
        </w:rPr>
        <w:t>.</w:t>
      </w:r>
    </w:p>
    <w:p w14:paraId="75FAD632" w14:textId="2E7481E5" w:rsidR="00E43FFC" w:rsidRPr="00E43FFC" w:rsidRDefault="00E43FFC" w:rsidP="00050410">
      <w:pPr>
        <w:autoSpaceDN/>
        <w:spacing w:after="0" w:line="360" w:lineRule="auto"/>
        <w:ind w:firstLine="709"/>
        <w:jc w:val="both"/>
        <w:textAlignment w:val="auto"/>
        <w:rPr>
          <w:rFonts w:ascii="Times New Roman" w:hAnsi="Times New Roman"/>
          <w:sz w:val="24"/>
          <w:szCs w:val="24"/>
        </w:rPr>
      </w:pPr>
      <w:r w:rsidRPr="00E43FFC">
        <w:rPr>
          <w:rFonts w:ascii="Times New Roman" w:hAnsi="Times New Roman"/>
          <w:sz w:val="24"/>
          <w:szCs w:val="24"/>
        </w:rPr>
        <w:t xml:space="preserve">Ochrona różnorodności biologicznej i gospodarka leśna w kontekście zmian klimatu jest niezmiernie ważnym zagadnieniem, ponieważ problem utraty bioróżnorodności narasta </w:t>
      </w:r>
      <w:r w:rsidRPr="00E43FFC">
        <w:rPr>
          <w:rFonts w:ascii="Times New Roman" w:hAnsi="Times New Roman"/>
          <w:sz w:val="24"/>
          <w:szCs w:val="24"/>
        </w:rPr>
        <w:lastRenderedPageBreak/>
        <w:t>wraz z postępującymi zmianami klimatu. Z punktu widzenia ochrony siedlisk najistotniejsze są działania związane z utrzymaniem obszarów wodno-błotnych i ich odtwarzaniem wszędzie tam, gdzie jest to możliwe. Jednocześnie istotne będą działania sprzyjające prowadzeniu zrównoważonej gospodarki leśnej w warunkach zmian klimatu, jak również przygotowaniu ekosystemów leśnych na zwiększoną presję wynikającą z nasilenia ekstremalnych zjawisk pogodowych, m.in. okresów suszy, fal upałów, gwałtownych opadów deszczu, porywistych wiatrów.</w:t>
      </w:r>
    </w:p>
    <w:p w14:paraId="7C65FE08" w14:textId="223BEACA" w:rsidR="00050410" w:rsidRPr="00050410" w:rsidRDefault="00050410" w:rsidP="00050410">
      <w:pPr>
        <w:autoSpaceDN/>
        <w:spacing w:before="120" w:after="0" w:line="360" w:lineRule="auto"/>
        <w:ind w:firstLine="709"/>
        <w:jc w:val="both"/>
        <w:textAlignment w:val="auto"/>
        <w:rPr>
          <w:rFonts w:ascii="Times New Roman" w:hAnsi="Times New Roman"/>
          <w:sz w:val="24"/>
          <w:szCs w:val="24"/>
        </w:rPr>
      </w:pPr>
      <w:r w:rsidRPr="00050410">
        <w:rPr>
          <w:rFonts w:ascii="Times New Roman" w:hAnsi="Times New Roman"/>
          <w:sz w:val="24"/>
          <w:szCs w:val="24"/>
        </w:rPr>
        <w:t>Zmiany klimatyczne będą prowadziły do zmniejszenia zasobów przestrzeni dostępnej dla danego typu prowadzonej lub planowanej działalności – m.in. wzrost ryzyka osuwiskowego, nasilenie procesów erozji wodnej i wietrznej, deficyt wody, podniesienie, a</w:t>
      </w:r>
      <w:r>
        <w:rPr>
          <w:rFonts w:ascii="Times New Roman" w:hAnsi="Times New Roman"/>
          <w:sz w:val="24"/>
          <w:szCs w:val="24"/>
        </w:rPr>
        <w:t> </w:t>
      </w:r>
      <w:r w:rsidRPr="00050410">
        <w:rPr>
          <w:rFonts w:ascii="Times New Roman" w:hAnsi="Times New Roman"/>
          <w:sz w:val="24"/>
          <w:szCs w:val="24"/>
        </w:rPr>
        <w:t xml:space="preserve">także obniżenie poziomu wód gruntowych. Zmiany klimatu w kontekście przestrzennym oddziałują na cały kompleks problemów zagospodarowania przestrzennego. </w:t>
      </w:r>
    </w:p>
    <w:p w14:paraId="3623D832" w14:textId="21FEECB3" w:rsidR="00E43FFC" w:rsidRPr="00050410" w:rsidRDefault="00050410" w:rsidP="00050410">
      <w:pPr>
        <w:autoSpaceDN/>
        <w:spacing w:after="0" w:line="360" w:lineRule="auto"/>
        <w:ind w:firstLine="708"/>
        <w:jc w:val="both"/>
        <w:textAlignment w:val="auto"/>
        <w:rPr>
          <w:rFonts w:ascii="Times New Roman" w:hAnsi="Times New Roman"/>
          <w:sz w:val="24"/>
          <w:szCs w:val="24"/>
        </w:rPr>
      </w:pPr>
      <w:r w:rsidRPr="00050410">
        <w:rPr>
          <w:rFonts w:ascii="Times New Roman" w:hAnsi="Times New Roman"/>
          <w:sz w:val="24"/>
          <w:szCs w:val="24"/>
        </w:rPr>
        <w:t>Część działań ujętych w Strategii OSI ŚU będzie charakteryzowała się zarówno oddziaływaniami pozytywnymi lub neutralnymi, jak i negatywnymi w odniesieniu do zmian klimatu. Działanie obejmujące budowę dróg i ścieżek rowerowych, obok bezpośredniej</w:t>
      </w:r>
      <w:r w:rsidR="00765746">
        <w:rPr>
          <w:rFonts w:ascii="Times New Roman" w:hAnsi="Times New Roman"/>
          <w:sz w:val="24"/>
          <w:szCs w:val="24"/>
        </w:rPr>
        <w:t xml:space="preserve"> </w:t>
      </w:r>
      <w:r w:rsidR="00765746">
        <w:rPr>
          <w:rFonts w:ascii="Times New Roman" w:hAnsi="Times New Roman"/>
          <w:sz w:val="24"/>
          <w:szCs w:val="24"/>
        </w:rPr>
        <w:br/>
      </w:r>
      <w:r w:rsidRPr="00050410">
        <w:rPr>
          <w:rFonts w:ascii="Times New Roman" w:hAnsi="Times New Roman"/>
          <w:sz w:val="24"/>
          <w:szCs w:val="24"/>
        </w:rPr>
        <w:t xml:space="preserve">i długotrwałej poprawy stanu powietrza w zakresie ilości emitowanych zanieczyszczeń (na skutek upłynnienia ruchu, skutkującego mniejszym spalaniem paliw) powodują z reguły przeniesienie negatywnego oddziaływania z jednego miejsca w inne (z terenów zabudowanych na tereny zlokalizowane poza terenami zabudowanym, które wcześniej charakteryzowały się </w:t>
      </w:r>
      <w:r w:rsidR="009349A9">
        <w:rPr>
          <w:rFonts w:ascii="Times New Roman" w:hAnsi="Times New Roman"/>
          <w:sz w:val="24"/>
          <w:szCs w:val="24"/>
        </w:rPr>
        <w:br/>
      </w:r>
      <w:r w:rsidRPr="00050410">
        <w:rPr>
          <w:rFonts w:ascii="Times New Roman" w:hAnsi="Times New Roman"/>
          <w:sz w:val="24"/>
          <w:szCs w:val="24"/>
        </w:rPr>
        <w:t>o wiele lepszymi warunkami aerosanitarnymi). Ponadto zmiany pokrycia powierzchni ziemi bezpośrednio wpływają na mikroklimat. Ich zwiększenie pogarsza lokalnie mikroklimat, tworząc tzw. wyspy ciepła.</w:t>
      </w:r>
    </w:p>
    <w:p w14:paraId="048471FC" w14:textId="13F91731" w:rsidR="00B7120D" w:rsidRPr="00B7120D" w:rsidRDefault="00B7120D" w:rsidP="004B43A4">
      <w:pPr>
        <w:autoSpaceDN/>
        <w:spacing w:after="0" w:line="360" w:lineRule="auto"/>
        <w:ind w:firstLine="708"/>
        <w:jc w:val="both"/>
        <w:textAlignment w:val="auto"/>
        <w:rPr>
          <w:rFonts w:ascii="Times New Roman" w:hAnsi="Times New Roman"/>
          <w:sz w:val="24"/>
        </w:rPr>
      </w:pPr>
      <w:r w:rsidRPr="00B7120D">
        <w:rPr>
          <w:rFonts w:ascii="Times New Roman" w:hAnsi="Times New Roman"/>
          <w:sz w:val="24"/>
        </w:rPr>
        <w:t xml:space="preserve">Z uwagi na charakter uzdrowiskowy </w:t>
      </w:r>
      <w:r w:rsidR="00E801E9">
        <w:rPr>
          <w:rFonts w:ascii="Times New Roman" w:hAnsi="Times New Roman"/>
          <w:sz w:val="24"/>
        </w:rPr>
        <w:t>g</w:t>
      </w:r>
      <w:r w:rsidRPr="00B7120D">
        <w:rPr>
          <w:rFonts w:ascii="Times New Roman" w:hAnsi="Times New Roman"/>
          <w:sz w:val="24"/>
        </w:rPr>
        <w:t>min Busko-Zdrój</w:t>
      </w:r>
      <w:r w:rsidR="00060F19">
        <w:rPr>
          <w:rFonts w:ascii="Times New Roman" w:hAnsi="Times New Roman"/>
          <w:sz w:val="24"/>
        </w:rPr>
        <w:t xml:space="preserve"> i </w:t>
      </w:r>
      <w:r w:rsidR="00E801E9">
        <w:rPr>
          <w:rFonts w:ascii="Times New Roman" w:hAnsi="Times New Roman"/>
          <w:sz w:val="24"/>
        </w:rPr>
        <w:t xml:space="preserve">Solec-Zdrój oraz potencjał rozwojowy w zakresie uzdrowiskowym </w:t>
      </w:r>
      <w:r w:rsidR="00060F19">
        <w:rPr>
          <w:rFonts w:ascii="Times New Roman" w:hAnsi="Times New Roman"/>
          <w:sz w:val="24"/>
        </w:rPr>
        <w:t>g</w:t>
      </w:r>
      <w:r w:rsidR="00E801E9">
        <w:rPr>
          <w:rFonts w:ascii="Times New Roman" w:hAnsi="Times New Roman"/>
          <w:sz w:val="24"/>
        </w:rPr>
        <w:t>min Kazimierza Wielka i Pińczów</w:t>
      </w:r>
      <w:r w:rsidRPr="00B7120D">
        <w:rPr>
          <w:rFonts w:ascii="Times New Roman" w:hAnsi="Times New Roman"/>
          <w:sz w:val="24"/>
        </w:rPr>
        <w:t xml:space="preserve"> należy dążyć do tego, by realizowanie nowych zadań nie wiązało się ze zwiększeniem emisji zanieczyszczeń, w tym niskiej emisji do powietrza. Jednocześnie należy skrupulatnie eliminować obecne problemy na terenie gminy, takie jak:</w:t>
      </w:r>
    </w:p>
    <w:p w14:paraId="68158B37" w14:textId="10E489EF"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stosowanie paliw o wysokiej zawartości popiołu i siarki wraz ze spalaniem śmieci w kotłach o niskiej sprawności cieplnej</w:t>
      </w:r>
      <w:r w:rsidR="00060F19">
        <w:rPr>
          <w:rFonts w:ascii="Times New Roman" w:hAnsi="Times New Roman"/>
          <w:sz w:val="24"/>
        </w:rPr>
        <w:t>;</w:t>
      </w:r>
    </w:p>
    <w:p w14:paraId="1D8A9F70" w14:textId="662C3AE1"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wysoki udział indywidualnego ogrzewania na paliwa stałe w zaspokajaniu potrzeb grzewczych mieszkańców</w:t>
      </w:r>
      <w:r w:rsidR="00060F19">
        <w:rPr>
          <w:rFonts w:ascii="Times New Roman" w:hAnsi="Times New Roman"/>
          <w:sz w:val="24"/>
        </w:rPr>
        <w:t>;</w:t>
      </w:r>
    </w:p>
    <w:p w14:paraId="6A135916" w14:textId="0DB14D51"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eksploatacja instalacji energetycznych o małej mocy</w:t>
      </w:r>
      <w:r w:rsidR="00060F19">
        <w:rPr>
          <w:rFonts w:ascii="Times New Roman" w:hAnsi="Times New Roman"/>
          <w:sz w:val="24"/>
        </w:rPr>
        <w:t>;</w:t>
      </w:r>
    </w:p>
    <w:p w14:paraId="034D9330" w14:textId="3B0AADF9"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duże straty energii cieplnej spowodowane złym stanem technicznym budynków</w:t>
      </w:r>
      <w:r w:rsidR="00060F19">
        <w:rPr>
          <w:rFonts w:ascii="Times New Roman" w:hAnsi="Times New Roman"/>
          <w:sz w:val="24"/>
        </w:rPr>
        <w:t>;</w:t>
      </w:r>
    </w:p>
    <w:p w14:paraId="52144505" w14:textId="3B723145"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lastRenderedPageBreak/>
        <w:t>emisja pochodząca z zabrudzenia jezdni oraz jej okolicy</w:t>
      </w:r>
      <w:r w:rsidR="00060F19">
        <w:rPr>
          <w:rFonts w:ascii="Times New Roman" w:hAnsi="Times New Roman"/>
          <w:sz w:val="24"/>
        </w:rPr>
        <w:t>;</w:t>
      </w:r>
    </w:p>
    <w:p w14:paraId="6EA8AD94" w14:textId="6BE81217"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emisja powstająca w trakcie prac budowlanych</w:t>
      </w:r>
      <w:r w:rsidR="00060F19">
        <w:rPr>
          <w:rFonts w:ascii="Times New Roman" w:hAnsi="Times New Roman"/>
          <w:sz w:val="24"/>
        </w:rPr>
        <w:t>;</w:t>
      </w:r>
    </w:p>
    <w:p w14:paraId="5817F2A9" w14:textId="5CE11332"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niedostosowanie instalacji i urządzeń przemysłowych i energetycznego spalania paliw do obowiązujących standardów emisyjnych i imisyjnych</w:t>
      </w:r>
      <w:r w:rsidR="00060F19">
        <w:rPr>
          <w:rFonts w:ascii="Times New Roman" w:hAnsi="Times New Roman"/>
          <w:sz w:val="24"/>
        </w:rPr>
        <w:t>;</w:t>
      </w:r>
    </w:p>
    <w:p w14:paraId="29C52CD1" w14:textId="3D8D2086"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niski poziom życia ludności</w:t>
      </w:r>
      <w:r w:rsidR="00060F19">
        <w:rPr>
          <w:rFonts w:ascii="Times New Roman" w:hAnsi="Times New Roman"/>
          <w:sz w:val="24"/>
        </w:rPr>
        <w:t>;</w:t>
      </w:r>
    </w:p>
    <w:p w14:paraId="0C55053A" w14:textId="77777777" w:rsidR="00B7120D" w:rsidRPr="00B7120D" w:rsidRDefault="00B7120D">
      <w:pPr>
        <w:numPr>
          <w:ilvl w:val="0"/>
          <w:numId w:val="13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niski poziom wiedzy ekologicznej.</w:t>
      </w:r>
    </w:p>
    <w:p w14:paraId="34B6377F" w14:textId="77777777" w:rsidR="00B7120D" w:rsidRPr="00B7120D" w:rsidRDefault="00B7120D" w:rsidP="004B43A4">
      <w:pPr>
        <w:autoSpaceDN/>
        <w:spacing w:line="360" w:lineRule="auto"/>
        <w:ind w:firstLine="709"/>
        <w:jc w:val="both"/>
        <w:textAlignment w:val="auto"/>
        <w:rPr>
          <w:rFonts w:ascii="Times New Roman" w:hAnsi="Times New Roman"/>
          <w:sz w:val="24"/>
        </w:rPr>
      </w:pPr>
      <w:r w:rsidRPr="00B7120D">
        <w:rPr>
          <w:rFonts w:ascii="Times New Roman" w:hAnsi="Times New Roman"/>
          <w:sz w:val="24"/>
        </w:rPr>
        <w:t xml:space="preserve">Pozostałe z zadań w ramach Strategii nie powinny wiązać się z dodatkowymi emisjami do atmosfery, mogącymi powodować zmiany lokalnego klimatu. </w:t>
      </w:r>
    </w:p>
    <w:p w14:paraId="4D7BCA2B" w14:textId="3939526B" w:rsidR="00B7120D" w:rsidRPr="00B7120D" w:rsidRDefault="00B7120D" w:rsidP="006744B1">
      <w:pPr>
        <w:pStyle w:val="Nagwek3"/>
        <w:rPr>
          <w:rFonts w:eastAsiaTheme="majorEastAsia"/>
        </w:rPr>
      </w:pPr>
      <w:bookmarkStart w:id="223" w:name="_Toc122587695"/>
      <w:bookmarkStart w:id="224" w:name="_Toc124419555"/>
      <w:r w:rsidRPr="00B7120D">
        <w:rPr>
          <w:rFonts w:eastAsiaTheme="majorEastAsia"/>
        </w:rPr>
        <w:t>4.3.3</w:t>
      </w:r>
      <w:r w:rsidR="006744B1">
        <w:rPr>
          <w:rFonts w:eastAsiaTheme="majorEastAsia"/>
        </w:rPr>
        <w:t>.</w:t>
      </w:r>
      <w:r w:rsidRPr="00B7120D">
        <w:rPr>
          <w:rFonts w:eastAsiaTheme="majorEastAsia"/>
        </w:rPr>
        <w:t xml:space="preserve"> Ludność</w:t>
      </w:r>
      <w:bookmarkEnd w:id="223"/>
      <w:bookmarkEnd w:id="224"/>
    </w:p>
    <w:p w14:paraId="2107B4F5" w14:textId="5A3F0045" w:rsidR="00B7120D" w:rsidRDefault="00B7120D" w:rsidP="006744B1">
      <w:pPr>
        <w:spacing w:before="240" w:after="0" w:line="360" w:lineRule="auto"/>
        <w:ind w:firstLine="709"/>
        <w:jc w:val="both"/>
        <w:textAlignment w:val="auto"/>
        <w:rPr>
          <w:rFonts w:ascii="Times New Roman" w:hAnsi="Times New Roman"/>
          <w:sz w:val="24"/>
        </w:rPr>
      </w:pPr>
      <w:r w:rsidRPr="00B7120D">
        <w:rPr>
          <w:rFonts w:ascii="Times New Roman" w:hAnsi="Times New Roman"/>
          <w:sz w:val="24"/>
        </w:rPr>
        <w:t xml:space="preserve">Realizacja przewidzianych w Strategii projektów i działań wpływa również na ludzi – ich zdrowie lub jakość życia. Człowiek jest częścią środowiska, silnie na nie oddziałuje, ale również jest od niego w wysokim stopniu uzależniony. W większości wypadków, gdy presja na inne komponenty środowiska maleje, również pośrednio występuje pozytywne oddziaływanie na ludzi. Natomiast, gdy rośnie presja na środowisko, pojawia się również negatywne oddziaływanie na ludzi. Człowiek w różnym stopniu uzależniony jest od poszczególnych komponentów środowiska. Odporność ludzi na zaburzenia w środowisku ma charakter osobniczy, zależny od komponentu środowiska i często ma charakter subiektywny. Zwykle najsilniej odczuwane są zmiany jakości powietrza oraz wody. W zależności od tempa zmian (pogarszania stanu), oddziaływanie to jest zauważalne szybko lub jest odroczone </w:t>
      </w:r>
      <w:r w:rsidRPr="00B7120D">
        <w:rPr>
          <w:rFonts w:ascii="Times New Roman" w:hAnsi="Times New Roman"/>
          <w:sz w:val="24"/>
        </w:rPr>
        <w:br/>
        <w:t xml:space="preserve">w czasie. Może powodować zaburzenia funkcjonowania organizmu lub wywoływać choroby. Możliwe jest również, że presja wywierana na środowisko powoduje mniej zauważalne oddziaływanie na ludzi – wywołuje stres, którego podłożem może być np. przybywanie </w:t>
      </w:r>
      <w:r w:rsidRPr="00B7120D">
        <w:rPr>
          <w:rFonts w:ascii="Times New Roman" w:hAnsi="Times New Roman"/>
          <w:sz w:val="24"/>
        </w:rPr>
        <w:br/>
        <w:t xml:space="preserve">w hałasie, odczuwanie wibracji, zaburzania przestrzeni, brak dostępności do terenów rekreacyjnych i wiele innych. W związku z powyższym oddziaływanie na człowieka jest sumą ważoną oddziaływań na inne komponenty środowiska. </w:t>
      </w:r>
    </w:p>
    <w:p w14:paraId="5361C685" w14:textId="729AFED4" w:rsidR="000D5A04" w:rsidRDefault="000D5A04" w:rsidP="000D5A04">
      <w:pPr>
        <w:autoSpaceDN/>
        <w:spacing w:after="0" w:line="360" w:lineRule="auto"/>
        <w:ind w:firstLine="709"/>
        <w:jc w:val="both"/>
        <w:textAlignment w:val="auto"/>
        <w:rPr>
          <w:rFonts w:ascii="Times New Roman" w:hAnsi="Times New Roman"/>
          <w:sz w:val="24"/>
        </w:rPr>
      </w:pPr>
      <w:r w:rsidRPr="000D5A04">
        <w:rPr>
          <w:rFonts w:ascii="Times New Roman" w:hAnsi="Times New Roman"/>
          <w:sz w:val="24"/>
        </w:rPr>
        <w:t xml:space="preserve">W ramach </w:t>
      </w:r>
      <w:r>
        <w:rPr>
          <w:rFonts w:ascii="Times New Roman" w:hAnsi="Times New Roman"/>
          <w:sz w:val="24"/>
        </w:rPr>
        <w:t>S</w:t>
      </w:r>
      <w:r w:rsidRPr="000D5A04">
        <w:rPr>
          <w:rFonts w:ascii="Times New Roman" w:hAnsi="Times New Roman"/>
          <w:sz w:val="24"/>
        </w:rPr>
        <w:t xml:space="preserve">trategii </w:t>
      </w:r>
      <w:r>
        <w:rPr>
          <w:rFonts w:ascii="Times New Roman" w:hAnsi="Times New Roman"/>
          <w:sz w:val="24"/>
        </w:rPr>
        <w:t>OSI ŚU</w:t>
      </w:r>
      <w:r w:rsidRPr="000D5A04">
        <w:rPr>
          <w:rFonts w:ascii="Times New Roman" w:hAnsi="Times New Roman"/>
          <w:sz w:val="24"/>
        </w:rPr>
        <w:t xml:space="preserve"> będą prowadzone zadania ukierunkowane głównie na rozwój lecznictwa uzdrowiskowego, turystyczny, jak również gospodarczy i społeczny. Wszelkie działania w tych sferach wpłyną pozytywnie na ludność. </w:t>
      </w:r>
    </w:p>
    <w:p w14:paraId="3F2EF244" w14:textId="5F04830E" w:rsidR="000D5A04" w:rsidRPr="00B7120D" w:rsidRDefault="000D5A04" w:rsidP="000D5A04">
      <w:pPr>
        <w:autoSpaceDN/>
        <w:spacing w:after="0" w:line="360" w:lineRule="auto"/>
        <w:ind w:firstLine="709"/>
        <w:jc w:val="both"/>
        <w:textAlignment w:val="auto"/>
        <w:rPr>
          <w:rFonts w:ascii="Times New Roman" w:hAnsi="Times New Roman"/>
          <w:sz w:val="24"/>
        </w:rPr>
      </w:pPr>
      <w:r w:rsidRPr="000D5A04">
        <w:rPr>
          <w:rFonts w:ascii="Times New Roman" w:hAnsi="Times New Roman"/>
          <w:sz w:val="24"/>
        </w:rPr>
        <w:t xml:space="preserve">Realizacja przedsięwzięć Strategii wpłynie na aktywizację mieszkańców oraz ułatwi im rewitalizację społeczną. Umożliwi przyjemne spędzanie czasu wolnego nie tylko mieszkańcom, ale również osobom odwiedzającym gminę w ramach leczniczych bądź turystycznie. Realizacja działań w sferze przestrzeni i gospodarki wpłynie bezpośrednio na wzrost poziomu zadowolenia mieszkańców, kuracjuszy i turystów, natomiast konkretne </w:t>
      </w:r>
      <w:r w:rsidRPr="000D5A04">
        <w:rPr>
          <w:rFonts w:ascii="Times New Roman" w:hAnsi="Times New Roman"/>
          <w:sz w:val="24"/>
        </w:rPr>
        <w:lastRenderedPageBreak/>
        <w:t xml:space="preserve">działania społeczne dotyczyć będą rozwoju zasobów ludzkich, przeciwdziałania wykluczeniu społecznemu. Realizacja projektu wpłynie na pobudzenie wzrostu społeczno-gospodarczego. Powstaną nowe przedsiębiorstwa oraz nowe miejsca pracy, co wpłynie na zmniejszenie się bezrobocia, poprawie ulegną warunki ekonomiczne mieszkańców </w:t>
      </w:r>
      <w:r>
        <w:rPr>
          <w:rFonts w:ascii="Times New Roman" w:hAnsi="Times New Roman"/>
          <w:sz w:val="24"/>
        </w:rPr>
        <w:t>obszaru</w:t>
      </w:r>
      <w:r w:rsidRPr="000D5A04">
        <w:rPr>
          <w:rFonts w:ascii="Times New Roman" w:hAnsi="Times New Roman"/>
          <w:sz w:val="24"/>
        </w:rPr>
        <w:t xml:space="preserve">. Realizacja zadań </w:t>
      </w:r>
      <w:r w:rsidR="00A2082C">
        <w:rPr>
          <w:rFonts w:ascii="Times New Roman" w:hAnsi="Times New Roman"/>
          <w:sz w:val="24"/>
        </w:rPr>
        <w:br/>
      </w:r>
      <w:r w:rsidRPr="000D5A04">
        <w:rPr>
          <w:rFonts w:ascii="Times New Roman" w:hAnsi="Times New Roman"/>
          <w:sz w:val="24"/>
        </w:rPr>
        <w:t xml:space="preserve">w sektorze przestrzennym wpłynie na poprawę wizerunku </w:t>
      </w:r>
      <w:r>
        <w:rPr>
          <w:rFonts w:ascii="Times New Roman" w:hAnsi="Times New Roman"/>
          <w:sz w:val="24"/>
        </w:rPr>
        <w:t>OSI ŚU</w:t>
      </w:r>
      <w:r w:rsidRPr="000D5A04">
        <w:rPr>
          <w:rFonts w:ascii="Times New Roman" w:hAnsi="Times New Roman"/>
          <w:sz w:val="24"/>
        </w:rPr>
        <w:t xml:space="preserve"> w oczach kuracjuszy, turystów i mieszkańców.</w:t>
      </w:r>
    </w:p>
    <w:p w14:paraId="3FB5CC9B" w14:textId="70FFF4A6" w:rsidR="00B7120D" w:rsidRPr="00B7120D" w:rsidRDefault="00B7120D" w:rsidP="004B43A4">
      <w:pPr>
        <w:spacing w:after="0" w:line="360" w:lineRule="auto"/>
        <w:ind w:firstLine="708"/>
        <w:jc w:val="both"/>
        <w:textAlignment w:val="auto"/>
      </w:pPr>
      <w:r w:rsidRPr="00B7120D">
        <w:rPr>
          <w:rFonts w:ascii="Times New Roman" w:hAnsi="Times New Roman"/>
          <w:sz w:val="24"/>
          <w:szCs w:val="24"/>
        </w:rPr>
        <w:t xml:space="preserve">Wszystkie projekty i działania zawarte w Strategii wpłyną pozytywnie na jakość życia mieszkańców </w:t>
      </w:r>
      <w:r w:rsidR="00060F19">
        <w:rPr>
          <w:rFonts w:ascii="Times New Roman" w:hAnsi="Times New Roman"/>
          <w:sz w:val="24"/>
          <w:szCs w:val="24"/>
        </w:rPr>
        <w:t>OSI ŚU</w:t>
      </w:r>
      <w:r w:rsidRPr="00B7120D">
        <w:rPr>
          <w:rFonts w:ascii="Times New Roman" w:hAnsi="Times New Roman"/>
          <w:sz w:val="24"/>
          <w:szCs w:val="24"/>
        </w:rPr>
        <w:t>. Warto wspomnieć o projek</w:t>
      </w:r>
      <w:r w:rsidR="003A4FBF">
        <w:rPr>
          <w:rFonts w:ascii="Times New Roman" w:hAnsi="Times New Roman"/>
          <w:sz w:val="24"/>
          <w:szCs w:val="24"/>
        </w:rPr>
        <w:t>tach:</w:t>
      </w:r>
      <w:r w:rsidRPr="00B7120D">
        <w:rPr>
          <w:rFonts w:ascii="Times New Roman" w:hAnsi="Times New Roman"/>
          <w:sz w:val="24"/>
          <w:szCs w:val="24"/>
        </w:rPr>
        <w:t xml:space="preserve"> </w:t>
      </w:r>
      <w:r w:rsidR="00060F19">
        <w:rPr>
          <w:rFonts w:ascii="Times New Roman" w:hAnsi="Times New Roman"/>
          <w:bCs/>
          <w:i/>
          <w:iCs/>
          <w:sz w:val="24"/>
          <w:szCs w:val="24"/>
        </w:rPr>
        <w:t xml:space="preserve">Podniesienie </w:t>
      </w:r>
      <w:r w:rsidR="003A4FBF">
        <w:rPr>
          <w:rFonts w:ascii="Times New Roman" w:hAnsi="Times New Roman"/>
          <w:bCs/>
          <w:i/>
          <w:iCs/>
          <w:sz w:val="24"/>
          <w:szCs w:val="24"/>
        </w:rPr>
        <w:t>kwalifikacji i kompetencji zawodowych mieszkańców</w:t>
      </w:r>
      <w:r w:rsidRPr="00B7120D">
        <w:rPr>
          <w:rFonts w:ascii="Times New Roman" w:hAnsi="Times New Roman"/>
          <w:bCs/>
          <w:sz w:val="24"/>
          <w:szCs w:val="24"/>
        </w:rPr>
        <w:t>,</w:t>
      </w:r>
      <w:r w:rsidR="003A4FBF">
        <w:rPr>
          <w:rFonts w:ascii="Times New Roman" w:hAnsi="Times New Roman"/>
          <w:bCs/>
          <w:sz w:val="24"/>
          <w:szCs w:val="24"/>
        </w:rPr>
        <w:t xml:space="preserve"> </w:t>
      </w:r>
      <w:r w:rsidR="003A4FBF" w:rsidRPr="003A4FBF">
        <w:rPr>
          <w:rFonts w:ascii="Times New Roman" w:hAnsi="Times New Roman"/>
          <w:bCs/>
          <w:i/>
          <w:iCs/>
          <w:sz w:val="24"/>
          <w:szCs w:val="24"/>
        </w:rPr>
        <w:t>Kompleksowe e-usługi publiczne</w:t>
      </w:r>
      <w:r w:rsidR="003A4FBF">
        <w:rPr>
          <w:rFonts w:ascii="Times New Roman" w:hAnsi="Times New Roman"/>
          <w:bCs/>
          <w:sz w:val="24"/>
          <w:szCs w:val="24"/>
        </w:rPr>
        <w:t xml:space="preserve"> oraz </w:t>
      </w:r>
      <w:r w:rsidR="003A4FBF" w:rsidRPr="003A4FBF">
        <w:rPr>
          <w:rFonts w:ascii="Times New Roman" w:hAnsi="Times New Roman"/>
          <w:bCs/>
          <w:i/>
          <w:iCs/>
          <w:sz w:val="24"/>
          <w:szCs w:val="24"/>
        </w:rPr>
        <w:t>Wzmocnienie atrakcyjności inwestycyjnej obszaru i przedsiębiorczości mieszkańców</w:t>
      </w:r>
      <w:r w:rsidR="003A4FBF">
        <w:rPr>
          <w:rFonts w:ascii="Times New Roman" w:hAnsi="Times New Roman"/>
          <w:bCs/>
          <w:sz w:val="24"/>
          <w:szCs w:val="24"/>
        </w:rPr>
        <w:t xml:space="preserve">, </w:t>
      </w:r>
      <w:r w:rsidRPr="00B7120D">
        <w:rPr>
          <w:rFonts w:ascii="Times New Roman" w:hAnsi="Times New Roman"/>
          <w:bCs/>
          <w:sz w:val="24"/>
          <w:szCs w:val="24"/>
        </w:rPr>
        <w:t>któr</w:t>
      </w:r>
      <w:r w:rsidR="003A4FBF">
        <w:rPr>
          <w:rFonts w:ascii="Times New Roman" w:hAnsi="Times New Roman"/>
          <w:bCs/>
          <w:sz w:val="24"/>
          <w:szCs w:val="24"/>
        </w:rPr>
        <w:t>e są</w:t>
      </w:r>
      <w:r w:rsidRPr="00B7120D">
        <w:rPr>
          <w:rFonts w:ascii="Times New Roman" w:hAnsi="Times New Roman"/>
          <w:bCs/>
          <w:sz w:val="24"/>
          <w:szCs w:val="24"/>
        </w:rPr>
        <w:t xml:space="preserve"> skierowa</w:t>
      </w:r>
      <w:r w:rsidR="003A4FBF">
        <w:rPr>
          <w:rFonts w:ascii="Times New Roman" w:hAnsi="Times New Roman"/>
          <w:bCs/>
          <w:sz w:val="24"/>
          <w:szCs w:val="24"/>
        </w:rPr>
        <w:t>ne</w:t>
      </w:r>
      <w:r w:rsidRPr="00B7120D">
        <w:rPr>
          <w:rFonts w:ascii="Times New Roman" w:hAnsi="Times New Roman"/>
          <w:bCs/>
          <w:sz w:val="24"/>
          <w:szCs w:val="24"/>
        </w:rPr>
        <w:t xml:space="preserve"> bezpośrednio na ludność </w:t>
      </w:r>
      <w:r w:rsidR="003A4FBF">
        <w:rPr>
          <w:rFonts w:ascii="Times New Roman" w:hAnsi="Times New Roman"/>
          <w:bCs/>
          <w:sz w:val="24"/>
          <w:szCs w:val="24"/>
        </w:rPr>
        <w:t>OSI ŚU</w:t>
      </w:r>
      <w:r w:rsidRPr="00B7120D">
        <w:rPr>
          <w:rFonts w:ascii="Times New Roman" w:hAnsi="Times New Roman"/>
          <w:bCs/>
          <w:sz w:val="24"/>
          <w:szCs w:val="24"/>
        </w:rPr>
        <w:t>. Zawiera</w:t>
      </w:r>
      <w:r w:rsidR="003A4FBF">
        <w:rPr>
          <w:rFonts w:ascii="Times New Roman" w:hAnsi="Times New Roman"/>
          <w:bCs/>
          <w:sz w:val="24"/>
          <w:szCs w:val="24"/>
        </w:rPr>
        <w:t>ją</w:t>
      </w:r>
      <w:r w:rsidRPr="00B7120D">
        <w:rPr>
          <w:rFonts w:ascii="Times New Roman" w:hAnsi="Times New Roman"/>
          <w:bCs/>
          <w:sz w:val="24"/>
          <w:szCs w:val="24"/>
        </w:rPr>
        <w:t xml:space="preserve"> on</w:t>
      </w:r>
      <w:r w:rsidR="003A4FBF">
        <w:rPr>
          <w:rFonts w:ascii="Times New Roman" w:hAnsi="Times New Roman"/>
          <w:bCs/>
          <w:sz w:val="24"/>
          <w:szCs w:val="24"/>
        </w:rPr>
        <w:t>e</w:t>
      </w:r>
      <w:r w:rsidRPr="00B7120D">
        <w:rPr>
          <w:rFonts w:ascii="Times New Roman" w:hAnsi="Times New Roman"/>
          <w:bCs/>
          <w:sz w:val="24"/>
          <w:szCs w:val="24"/>
        </w:rPr>
        <w:t xml:space="preserve"> m.in. zadania: </w:t>
      </w:r>
      <w:r w:rsidR="003A4FBF" w:rsidRPr="003A4FBF">
        <w:rPr>
          <w:rFonts w:ascii="Times New Roman" w:hAnsi="Times New Roman"/>
          <w:bCs/>
          <w:i/>
          <w:iCs/>
          <w:color w:val="000000"/>
          <w:sz w:val="24"/>
          <w:szCs w:val="24"/>
        </w:rPr>
        <w:t>Podniesienie kwalifikacji i zwiększenie zakresu kompetencji mieszkańców obszaru poprzez m.in. organizację kursów</w:t>
      </w:r>
      <w:r w:rsidR="00A2082C">
        <w:rPr>
          <w:rFonts w:ascii="Times New Roman" w:hAnsi="Times New Roman"/>
          <w:bCs/>
          <w:i/>
          <w:iCs/>
          <w:color w:val="000000"/>
          <w:sz w:val="24"/>
          <w:szCs w:val="24"/>
        </w:rPr>
        <w:t xml:space="preserve"> zawodowych</w:t>
      </w:r>
      <w:r w:rsidR="003A4FBF" w:rsidRPr="003A4FBF">
        <w:rPr>
          <w:rFonts w:ascii="Times New Roman" w:hAnsi="Times New Roman"/>
          <w:bCs/>
          <w:i/>
          <w:iCs/>
          <w:color w:val="000000"/>
          <w:sz w:val="24"/>
          <w:szCs w:val="24"/>
        </w:rPr>
        <w:t xml:space="preserve"> i szkoleń</w:t>
      </w:r>
      <w:r w:rsidRPr="00B7120D">
        <w:rPr>
          <w:rFonts w:ascii="Times New Roman" w:hAnsi="Times New Roman"/>
          <w:sz w:val="24"/>
          <w:szCs w:val="24"/>
        </w:rPr>
        <w:t xml:space="preserve">, </w:t>
      </w:r>
      <w:r w:rsidR="00694CC0">
        <w:rPr>
          <w:rFonts w:ascii="Times New Roman" w:hAnsi="Times New Roman"/>
          <w:i/>
          <w:iCs/>
          <w:sz w:val="24"/>
          <w:szCs w:val="24"/>
        </w:rPr>
        <w:t>Rozwój e-usług publicznych dla mieszkańców, turystów i kuracjuszy i przedsiębiorców m.in. powołani</w:t>
      </w:r>
      <w:r w:rsidR="00D35405">
        <w:rPr>
          <w:rFonts w:ascii="Times New Roman" w:hAnsi="Times New Roman"/>
          <w:i/>
          <w:iCs/>
          <w:sz w:val="24"/>
          <w:szCs w:val="24"/>
        </w:rPr>
        <w:t>e</w:t>
      </w:r>
      <w:r w:rsidR="00694CC0">
        <w:rPr>
          <w:rFonts w:ascii="Times New Roman" w:hAnsi="Times New Roman"/>
          <w:i/>
          <w:iCs/>
          <w:sz w:val="24"/>
          <w:szCs w:val="24"/>
        </w:rPr>
        <w:t xml:space="preserve"> i budow</w:t>
      </w:r>
      <w:r w:rsidR="00D35405">
        <w:rPr>
          <w:rFonts w:ascii="Times New Roman" w:hAnsi="Times New Roman"/>
          <w:i/>
          <w:iCs/>
          <w:sz w:val="24"/>
          <w:szCs w:val="24"/>
        </w:rPr>
        <w:t>a</w:t>
      </w:r>
      <w:r w:rsidR="00694CC0">
        <w:rPr>
          <w:rFonts w:ascii="Times New Roman" w:hAnsi="Times New Roman"/>
          <w:i/>
          <w:iCs/>
          <w:sz w:val="24"/>
          <w:szCs w:val="24"/>
        </w:rPr>
        <w:t xml:space="preserve"> uzdrowiskowej </w:t>
      </w:r>
      <w:r w:rsidR="00A2082C">
        <w:rPr>
          <w:rFonts w:ascii="Times New Roman" w:hAnsi="Times New Roman"/>
          <w:i/>
          <w:iCs/>
          <w:sz w:val="24"/>
          <w:szCs w:val="24"/>
        </w:rPr>
        <w:t>e-</w:t>
      </w:r>
      <w:r w:rsidR="00694CC0">
        <w:rPr>
          <w:rFonts w:ascii="Times New Roman" w:hAnsi="Times New Roman"/>
          <w:i/>
          <w:iCs/>
          <w:sz w:val="24"/>
          <w:szCs w:val="24"/>
        </w:rPr>
        <w:t xml:space="preserve">giełdy rolnej, uzdrowiskowego portalu internetowego </w:t>
      </w:r>
      <w:r w:rsidR="00A2082C">
        <w:rPr>
          <w:rFonts w:ascii="Times New Roman" w:hAnsi="Times New Roman"/>
          <w:i/>
          <w:iCs/>
          <w:sz w:val="24"/>
          <w:szCs w:val="24"/>
        </w:rPr>
        <w:br/>
      </w:r>
      <w:r w:rsidR="00694CC0">
        <w:rPr>
          <w:rFonts w:ascii="Times New Roman" w:hAnsi="Times New Roman"/>
          <w:i/>
          <w:iCs/>
          <w:sz w:val="24"/>
          <w:szCs w:val="24"/>
        </w:rPr>
        <w:t xml:space="preserve">o zdrowiu dla mieszkańców OSI ŚU, wprowadzenie wielozadaniowej mobilnej aplikacji dla mieszkańców obszaru, utworzenie centrum obsługi przedsiębiorcy i inwestora </w:t>
      </w:r>
      <w:r w:rsidR="00694CC0" w:rsidRPr="003F655A">
        <w:rPr>
          <w:rFonts w:ascii="Times New Roman" w:hAnsi="Times New Roman"/>
          <w:sz w:val="24"/>
          <w:szCs w:val="24"/>
        </w:rPr>
        <w:t>oraz</w:t>
      </w:r>
      <w:r w:rsidR="00694CC0">
        <w:rPr>
          <w:rFonts w:ascii="Times New Roman" w:hAnsi="Times New Roman"/>
          <w:i/>
          <w:iCs/>
          <w:sz w:val="24"/>
          <w:szCs w:val="24"/>
        </w:rPr>
        <w:t xml:space="preserve"> organizacja Uzdrowiskowych Targów Pracy.</w:t>
      </w:r>
      <w:r w:rsidRPr="00B7120D">
        <w:rPr>
          <w:rFonts w:ascii="Times New Roman" w:hAnsi="Times New Roman"/>
          <w:i/>
          <w:iCs/>
          <w:sz w:val="24"/>
          <w:szCs w:val="24"/>
        </w:rPr>
        <w:t xml:space="preserve"> </w:t>
      </w:r>
      <w:r w:rsidRPr="00B7120D">
        <w:rPr>
          <w:rFonts w:ascii="Times New Roman" w:hAnsi="Times New Roman"/>
          <w:sz w:val="24"/>
          <w:szCs w:val="24"/>
        </w:rPr>
        <w:t xml:space="preserve">Wymienione zadania przyczynią się do rozwoju ludności, </w:t>
      </w:r>
      <w:r w:rsidR="00A2082C">
        <w:rPr>
          <w:rFonts w:ascii="Times New Roman" w:hAnsi="Times New Roman"/>
          <w:sz w:val="24"/>
          <w:szCs w:val="24"/>
        </w:rPr>
        <w:br/>
      </w:r>
      <w:r w:rsidRPr="00B7120D">
        <w:rPr>
          <w:rFonts w:ascii="Times New Roman" w:hAnsi="Times New Roman"/>
          <w:sz w:val="24"/>
          <w:szCs w:val="24"/>
        </w:rPr>
        <w:t>a tym samym rozkwitu gmin</w:t>
      </w:r>
      <w:r w:rsidR="00694CC0">
        <w:rPr>
          <w:rFonts w:ascii="Times New Roman" w:hAnsi="Times New Roman"/>
          <w:sz w:val="24"/>
          <w:szCs w:val="24"/>
        </w:rPr>
        <w:t xml:space="preserve"> OSI ŚU</w:t>
      </w:r>
      <w:r w:rsidRPr="00B7120D">
        <w:rPr>
          <w:rFonts w:ascii="Times New Roman" w:hAnsi="Times New Roman"/>
          <w:sz w:val="24"/>
          <w:szCs w:val="24"/>
        </w:rPr>
        <w:t xml:space="preserve">. </w:t>
      </w:r>
    </w:p>
    <w:p w14:paraId="3C773997" w14:textId="30452137" w:rsidR="00B7120D" w:rsidRPr="00B7120D" w:rsidRDefault="00B7120D" w:rsidP="004B43A4">
      <w:pPr>
        <w:autoSpaceDE w:val="0"/>
        <w:spacing w:after="0" w:line="360" w:lineRule="auto"/>
        <w:ind w:firstLine="708"/>
        <w:jc w:val="both"/>
        <w:textAlignment w:val="auto"/>
      </w:pPr>
      <w:r w:rsidRPr="00B7120D">
        <w:rPr>
          <w:rFonts w:ascii="Times New Roman" w:hAnsi="Times New Roman"/>
          <w:bCs/>
          <w:sz w:val="24"/>
          <w:szCs w:val="24"/>
        </w:rPr>
        <w:t xml:space="preserve">Zadania związane z </w:t>
      </w:r>
      <w:r w:rsidR="00694CC0">
        <w:rPr>
          <w:rFonts w:ascii="Times New Roman" w:hAnsi="Times New Roman"/>
          <w:bCs/>
          <w:sz w:val="24"/>
          <w:szCs w:val="24"/>
        </w:rPr>
        <w:t>komunikacją</w:t>
      </w:r>
      <w:r w:rsidRPr="00B7120D">
        <w:rPr>
          <w:rFonts w:ascii="Times New Roman" w:hAnsi="Times New Roman"/>
          <w:bCs/>
          <w:sz w:val="24"/>
          <w:szCs w:val="24"/>
        </w:rPr>
        <w:t xml:space="preserve"> również będą wpływać pozytywnie na ludność </w:t>
      </w:r>
      <w:r w:rsidR="009C5D96">
        <w:rPr>
          <w:rFonts w:ascii="Times New Roman" w:hAnsi="Times New Roman"/>
          <w:bCs/>
          <w:sz w:val="24"/>
          <w:szCs w:val="24"/>
        </w:rPr>
        <w:t>OSI ŚU</w:t>
      </w:r>
      <w:r w:rsidRPr="00B7120D">
        <w:rPr>
          <w:rFonts w:ascii="Times New Roman" w:hAnsi="Times New Roman"/>
          <w:bCs/>
          <w:sz w:val="24"/>
          <w:szCs w:val="24"/>
        </w:rPr>
        <w:t xml:space="preserve">. Należy tu wymienić m.in.: </w:t>
      </w:r>
      <w:r w:rsidR="009C5D96">
        <w:rPr>
          <w:rFonts w:ascii="Times New Roman" w:eastAsia="Times New Roman" w:hAnsi="Times New Roman"/>
          <w:i/>
          <w:iCs/>
          <w:sz w:val="24"/>
          <w:szCs w:val="24"/>
        </w:rPr>
        <w:t xml:space="preserve">budowę nowych odcinków dróg gminnych, powiatowych i wojewódzkich, w tym budowę obwodnicy miasta Busko-Zdrój od strony północnej na obszarze strategicznej interwencji, w tym dróg wyposażonych w ciągi piesze i rowerowe, oświetlenie, elementy małej architektury </w:t>
      </w:r>
      <w:r w:rsidR="009C5D96" w:rsidRPr="009C5D96">
        <w:rPr>
          <w:rFonts w:ascii="Times New Roman" w:eastAsia="Times New Roman" w:hAnsi="Times New Roman"/>
          <w:sz w:val="24"/>
          <w:szCs w:val="24"/>
        </w:rPr>
        <w:t xml:space="preserve">oraz </w:t>
      </w:r>
      <w:r w:rsidR="009C5D96">
        <w:rPr>
          <w:rFonts w:ascii="Times New Roman" w:eastAsia="Times New Roman" w:hAnsi="Times New Roman"/>
          <w:i/>
          <w:iCs/>
          <w:sz w:val="24"/>
          <w:szCs w:val="24"/>
        </w:rPr>
        <w:t>budowę nowych</w:t>
      </w:r>
      <w:r w:rsidR="00A2082C">
        <w:rPr>
          <w:rFonts w:ascii="Times New Roman" w:eastAsia="Times New Roman" w:hAnsi="Times New Roman"/>
          <w:i/>
          <w:iCs/>
          <w:sz w:val="24"/>
          <w:szCs w:val="24"/>
        </w:rPr>
        <w:t>,</w:t>
      </w:r>
      <w:r w:rsidR="009C5D96">
        <w:rPr>
          <w:rFonts w:ascii="Times New Roman" w:eastAsia="Times New Roman" w:hAnsi="Times New Roman"/>
          <w:i/>
          <w:iCs/>
          <w:sz w:val="24"/>
          <w:szCs w:val="24"/>
        </w:rPr>
        <w:t xml:space="preserve"> gotowych do realizacji odcinków ścieżek</w:t>
      </w:r>
      <w:r w:rsidRPr="00B7120D">
        <w:rPr>
          <w:rFonts w:ascii="Times New Roman" w:eastAsia="Times New Roman" w:hAnsi="Times New Roman"/>
          <w:i/>
          <w:iCs/>
          <w:sz w:val="24"/>
          <w:szCs w:val="24"/>
        </w:rPr>
        <w:t xml:space="preserve">. </w:t>
      </w:r>
      <w:r w:rsidRPr="00B7120D">
        <w:rPr>
          <w:rFonts w:ascii="Times New Roman" w:eastAsia="Times New Roman" w:hAnsi="Times New Roman"/>
          <w:sz w:val="24"/>
          <w:szCs w:val="24"/>
        </w:rPr>
        <w:t xml:space="preserve">Zwiększenie udziału transportu </w:t>
      </w:r>
      <w:r w:rsidR="009C5D96">
        <w:rPr>
          <w:rFonts w:ascii="Times New Roman" w:eastAsia="Times New Roman" w:hAnsi="Times New Roman"/>
          <w:sz w:val="24"/>
          <w:szCs w:val="24"/>
        </w:rPr>
        <w:t>rowerowego</w:t>
      </w:r>
      <w:r w:rsidRPr="00B7120D">
        <w:rPr>
          <w:rFonts w:ascii="Times New Roman" w:eastAsia="Times New Roman" w:hAnsi="Times New Roman"/>
          <w:sz w:val="24"/>
          <w:szCs w:val="24"/>
        </w:rPr>
        <w:t xml:space="preserve"> wpłynie na poprawę jakości powietrza na terenie </w:t>
      </w:r>
      <w:r w:rsidR="009C5D96">
        <w:rPr>
          <w:rFonts w:ascii="Times New Roman" w:eastAsia="Times New Roman" w:hAnsi="Times New Roman"/>
          <w:sz w:val="24"/>
          <w:szCs w:val="24"/>
        </w:rPr>
        <w:t>OSI ŚU</w:t>
      </w:r>
      <w:r w:rsidRPr="00B7120D">
        <w:rPr>
          <w:rFonts w:ascii="Times New Roman" w:eastAsia="Times New Roman" w:hAnsi="Times New Roman"/>
          <w:sz w:val="24"/>
          <w:szCs w:val="24"/>
        </w:rPr>
        <w:t xml:space="preserve">, co może prowadzić do zmniejszenia udziału chorób płuc czy układu krążenia wśród mieszkańców terenu </w:t>
      </w:r>
      <w:r w:rsidR="009C5D96">
        <w:rPr>
          <w:rFonts w:ascii="Times New Roman" w:eastAsia="Times New Roman" w:hAnsi="Times New Roman"/>
          <w:sz w:val="24"/>
          <w:szCs w:val="24"/>
        </w:rPr>
        <w:t>OSI</w:t>
      </w:r>
      <w:r w:rsidRPr="00B7120D">
        <w:rPr>
          <w:rFonts w:ascii="Times New Roman" w:eastAsia="Times New Roman" w:hAnsi="Times New Roman"/>
          <w:sz w:val="24"/>
          <w:szCs w:val="24"/>
        </w:rPr>
        <w:t xml:space="preserve">. Dodatkowo budowa sieci tras rowerowych </w:t>
      </w:r>
      <w:r w:rsidRPr="00B7120D">
        <w:rPr>
          <w:rFonts w:ascii="Times New Roman" w:eastAsia="Times New Roman" w:hAnsi="Times New Roman"/>
          <w:sz w:val="24"/>
          <w:szCs w:val="24"/>
          <w:lang w:eastAsia="pl-PL"/>
        </w:rPr>
        <w:t xml:space="preserve">będzie ułatwiać korzystanie z alternatywnego transportu oraz stanie się ciekawą opcją spędzania czasu wolnego. Każda aktywność fizyczna w ciągu dnia ma dla człowieka olbrzymie znaczenie oraz usprawnia pracę układu krążenia, układu ruchu, poprawia stan psychiczny oraz ogólną sprawność fizyczną, w związku z czym wymienione zadania przyniosą jedynie pozytywne skutki dla ludności </w:t>
      </w:r>
      <w:r w:rsidR="009C5D96">
        <w:rPr>
          <w:rFonts w:ascii="Times New Roman" w:eastAsia="Times New Roman" w:hAnsi="Times New Roman"/>
          <w:sz w:val="24"/>
          <w:szCs w:val="24"/>
          <w:lang w:eastAsia="pl-PL"/>
        </w:rPr>
        <w:t>OSI ŚU</w:t>
      </w:r>
      <w:r w:rsidRPr="00B7120D">
        <w:rPr>
          <w:rFonts w:ascii="Times New Roman" w:eastAsia="Times New Roman" w:hAnsi="Times New Roman"/>
          <w:sz w:val="24"/>
          <w:szCs w:val="24"/>
          <w:lang w:eastAsia="pl-PL"/>
        </w:rPr>
        <w:t>.</w:t>
      </w:r>
    </w:p>
    <w:p w14:paraId="44E9232E" w14:textId="511386BB" w:rsidR="00B7120D" w:rsidRPr="00B7120D" w:rsidRDefault="00B7120D" w:rsidP="004B43A4">
      <w:pPr>
        <w:spacing w:after="0" w:line="360" w:lineRule="auto"/>
        <w:ind w:firstLine="708"/>
        <w:jc w:val="both"/>
      </w:pPr>
      <w:r w:rsidRPr="00B7120D">
        <w:rPr>
          <w:rFonts w:ascii="Times New Roman" w:hAnsi="Times New Roman"/>
          <w:sz w:val="24"/>
          <w:szCs w:val="24"/>
        </w:rPr>
        <w:t xml:space="preserve">Strategia zawiera wiele zadań związanych z </w:t>
      </w:r>
      <w:r w:rsidR="00EC1B83">
        <w:rPr>
          <w:rFonts w:ascii="Times New Roman" w:hAnsi="Times New Roman"/>
          <w:sz w:val="24"/>
          <w:szCs w:val="24"/>
        </w:rPr>
        <w:t xml:space="preserve">budową, </w:t>
      </w:r>
      <w:r w:rsidR="009C5D96">
        <w:rPr>
          <w:rFonts w:ascii="Times New Roman" w:hAnsi="Times New Roman"/>
          <w:sz w:val="24"/>
          <w:szCs w:val="24"/>
        </w:rPr>
        <w:t xml:space="preserve">rozbudową </w:t>
      </w:r>
      <w:r w:rsidRPr="00B7120D">
        <w:rPr>
          <w:rFonts w:ascii="Times New Roman" w:hAnsi="Times New Roman"/>
          <w:sz w:val="24"/>
          <w:szCs w:val="24"/>
        </w:rPr>
        <w:t>czy modernizacją ważnych obiektów</w:t>
      </w:r>
      <w:r w:rsidR="009C5D96">
        <w:rPr>
          <w:rFonts w:ascii="Times New Roman" w:hAnsi="Times New Roman"/>
          <w:sz w:val="24"/>
          <w:szCs w:val="24"/>
        </w:rPr>
        <w:t xml:space="preserve"> i przestrzeni publicznych</w:t>
      </w:r>
      <w:r w:rsidRPr="00B7120D">
        <w:rPr>
          <w:rFonts w:ascii="Times New Roman" w:hAnsi="Times New Roman"/>
          <w:sz w:val="24"/>
          <w:szCs w:val="24"/>
        </w:rPr>
        <w:t xml:space="preserve"> na terenie </w:t>
      </w:r>
      <w:r w:rsidR="009C5D96">
        <w:rPr>
          <w:rFonts w:ascii="Times New Roman" w:hAnsi="Times New Roman"/>
          <w:sz w:val="24"/>
          <w:szCs w:val="24"/>
        </w:rPr>
        <w:t>OSI ŚU</w:t>
      </w:r>
      <w:r w:rsidRPr="00B7120D">
        <w:rPr>
          <w:rFonts w:ascii="Times New Roman" w:hAnsi="Times New Roman"/>
          <w:sz w:val="24"/>
          <w:szCs w:val="24"/>
        </w:rPr>
        <w:t xml:space="preserve">. Są to m.in. </w:t>
      </w:r>
      <w:r w:rsidR="00EC1B83">
        <w:rPr>
          <w:rFonts w:ascii="Times New Roman" w:hAnsi="Times New Roman"/>
          <w:i/>
          <w:iCs/>
          <w:sz w:val="24"/>
          <w:szCs w:val="24"/>
        </w:rPr>
        <w:t>r</w:t>
      </w:r>
      <w:r w:rsidR="009C5D96">
        <w:rPr>
          <w:rFonts w:ascii="Times New Roman" w:hAnsi="Times New Roman"/>
          <w:i/>
          <w:iCs/>
          <w:sz w:val="24"/>
          <w:szCs w:val="24"/>
        </w:rPr>
        <w:t>ozbudowa Domu Zdrojowego w Busku-Zdroju</w:t>
      </w:r>
      <w:r w:rsidRPr="00B7120D">
        <w:rPr>
          <w:rFonts w:ascii="Times New Roman" w:hAnsi="Times New Roman"/>
          <w:sz w:val="24"/>
          <w:szCs w:val="24"/>
        </w:rPr>
        <w:t xml:space="preserve">, </w:t>
      </w:r>
      <w:r w:rsidR="00EC1B83">
        <w:rPr>
          <w:rFonts w:ascii="Times New Roman" w:hAnsi="Times New Roman"/>
          <w:i/>
          <w:iCs/>
          <w:sz w:val="24"/>
          <w:szCs w:val="24"/>
        </w:rPr>
        <w:t>r</w:t>
      </w:r>
      <w:r w:rsidR="009C5D96">
        <w:rPr>
          <w:rFonts w:ascii="Times New Roman" w:hAnsi="Times New Roman"/>
          <w:i/>
          <w:iCs/>
          <w:sz w:val="24"/>
          <w:szCs w:val="24"/>
        </w:rPr>
        <w:t>ozbudowa Parku Zdrojowego w Solcu</w:t>
      </w:r>
      <w:r w:rsidR="00D40320">
        <w:rPr>
          <w:rFonts w:ascii="Times New Roman" w:hAnsi="Times New Roman"/>
          <w:i/>
          <w:iCs/>
          <w:sz w:val="24"/>
          <w:szCs w:val="24"/>
        </w:rPr>
        <w:t>-</w:t>
      </w:r>
      <w:r w:rsidR="009C5D96">
        <w:rPr>
          <w:rFonts w:ascii="Times New Roman" w:hAnsi="Times New Roman"/>
          <w:i/>
          <w:iCs/>
          <w:sz w:val="24"/>
          <w:szCs w:val="24"/>
        </w:rPr>
        <w:t>Zdroju</w:t>
      </w:r>
      <w:r w:rsidR="00EC1B83">
        <w:rPr>
          <w:rFonts w:ascii="Times New Roman" w:hAnsi="Times New Roman"/>
          <w:i/>
          <w:iCs/>
          <w:sz w:val="24"/>
          <w:szCs w:val="24"/>
        </w:rPr>
        <w:t xml:space="preserve">, budowa Muzeum </w:t>
      </w:r>
      <w:r w:rsidR="00EC1B83">
        <w:rPr>
          <w:rFonts w:ascii="Times New Roman" w:hAnsi="Times New Roman"/>
          <w:i/>
          <w:iCs/>
          <w:sz w:val="24"/>
          <w:szCs w:val="24"/>
        </w:rPr>
        <w:lastRenderedPageBreak/>
        <w:t xml:space="preserve">Kazimierskiego w Słonowicach wraz z zagospodarowaniem terenu, zagospodarowanie na cele turystyczne z przyległymi terenami wraz z infrastrukturą towarzyszącą zbiorników wodnych, likwidacja barier architektonicznych, oznakowanie obiektów gminnych (wewnętrzne i zewnętrzne) dla potrzeb związanych z dostępnością </w:t>
      </w:r>
      <w:r w:rsidR="009B7F38">
        <w:rPr>
          <w:rFonts w:ascii="Times New Roman" w:hAnsi="Times New Roman"/>
          <w:i/>
          <w:iCs/>
          <w:sz w:val="24"/>
          <w:szCs w:val="24"/>
        </w:rPr>
        <w:t>O</w:t>
      </w:r>
      <w:r w:rsidR="00EC1B83">
        <w:rPr>
          <w:rFonts w:ascii="Times New Roman" w:hAnsi="Times New Roman"/>
          <w:i/>
          <w:iCs/>
          <w:sz w:val="24"/>
          <w:szCs w:val="24"/>
        </w:rPr>
        <w:t>sób dysfunkcyjnych</w:t>
      </w:r>
      <w:r w:rsidRPr="00B7120D">
        <w:rPr>
          <w:rFonts w:ascii="Times New Roman" w:hAnsi="Times New Roman"/>
          <w:sz w:val="24"/>
          <w:szCs w:val="24"/>
        </w:rPr>
        <w:t>. Zadania te będą się wiązały z chwilowymi niedogodnościami/ uciążliwościami. tj.</w:t>
      </w:r>
      <w:r w:rsidRPr="00B7120D">
        <w:rPr>
          <w:rFonts w:ascii="Times New Roman" w:eastAsia="Times New Roman" w:hAnsi="Times New Roman"/>
          <w:sz w:val="24"/>
          <w:szCs w:val="24"/>
          <w:lang w:eastAsia="pl-PL"/>
        </w:rPr>
        <w:t xml:space="preserve">: </w:t>
      </w:r>
    </w:p>
    <w:p w14:paraId="3EF786EF" w14:textId="77777777" w:rsidR="00B7120D" w:rsidRPr="00B7120D" w:rsidRDefault="00B7120D">
      <w:pPr>
        <w:numPr>
          <w:ilvl w:val="0"/>
          <w:numId w:val="138"/>
        </w:numPr>
        <w:spacing w:after="0" w:line="360" w:lineRule="auto"/>
        <w:ind w:left="709" w:hanging="283"/>
        <w:jc w:val="both"/>
        <w:textAlignment w:val="auto"/>
      </w:pPr>
      <w:r w:rsidRPr="00B7120D">
        <w:rPr>
          <w:rFonts w:ascii="Times New Roman" w:hAnsi="Times New Roman"/>
          <w:sz w:val="24"/>
        </w:rPr>
        <w:t>uciążliwości ze strony klimatu akustycznego od transportu i dostawy materiałów stosowanych głównie w pracach remontowych;</w:t>
      </w:r>
    </w:p>
    <w:p w14:paraId="390055E4" w14:textId="77777777" w:rsidR="00B7120D" w:rsidRPr="00B7120D" w:rsidRDefault="00B7120D">
      <w:pPr>
        <w:numPr>
          <w:ilvl w:val="0"/>
          <w:numId w:val="138"/>
        </w:numPr>
        <w:spacing w:after="0" w:line="360" w:lineRule="auto"/>
        <w:ind w:left="709" w:hanging="283"/>
        <w:jc w:val="both"/>
        <w:textAlignment w:val="auto"/>
      </w:pPr>
      <w:r w:rsidRPr="00B7120D">
        <w:rPr>
          <w:rFonts w:ascii="Times New Roman" w:hAnsi="Times New Roman"/>
          <w:sz w:val="24"/>
        </w:rPr>
        <w:t>pylenia i wibracje od pojazdów budowy (koparki, spychacze, cementowozy, samochody ciężarowe i dostawcze);</w:t>
      </w:r>
    </w:p>
    <w:p w14:paraId="5CEBE837" w14:textId="77777777" w:rsidR="00B7120D" w:rsidRPr="00B7120D" w:rsidRDefault="00B7120D">
      <w:pPr>
        <w:numPr>
          <w:ilvl w:val="0"/>
          <w:numId w:val="138"/>
        </w:numPr>
        <w:spacing w:after="0" w:line="360" w:lineRule="auto"/>
        <w:ind w:left="709" w:hanging="283"/>
        <w:jc w:val="both"/>
        <w:textAlignment w:val="auto"/>
      </w:pPr>
      <w:r w:rsidRPr="00B7120D">
        <w:rPr>
          <w:rFonts w:ascii="Times New Roman" w:hAnsi="Times New Roman"/>
          <w:sz w:val="24"/>
        </w:rPr>
        <w:t>zwiększone zagrożenia wypadkami od ruchu pojazdów, na drodze dojazdowej do placu budowy;</w:t>
      </w:r>
    </w:p>
    <w:p w14:paraId="61385E65" w14:textId="77777777" w:rsidR="00B7120D" w:rsidRPr="00B7120D" w:rsidRDefault="00B7120D">
      <w:pPr>
        <w:numPr>
          <w:ilvl w:val="0"/>
          <w:numId w:val="138"/>
        </w:numPr>
        <w:spacing w:after="0" w:line="360" w:lineRule="auto"/>
        <w:ind w:left="709" w:hanging="283"/>
        <w:jc w:val="both"/>
        <w:textAlignment w:val="auto"/>
      </w:pPr>
      <w:r w:rsidRPr="00B7120D">
        <w:rPr>
          <w:rFonts w:ascii="Times New Roman" w:hAnsi="Times New Roman"/>
          <w:sz w:val="24"/>
        </w:rPr>
        <w:t xml:space="preserve">uciążliwości zapachowe. </w:t>
      </w:r>
    </w:p>
    <w:p w14:paraId="4A8A2F6B" w14:textId="77777777" w:rsidR="00B7120D" w:rsidRPr="00B7120D" w:rsidRDefault="00B7120D" w:rsidP="004B43A4">
      <w:pPr>
        <w:spacing w:after="0" w:line="360" w:lineRule="auto"/>
        <w:ind w:firstLine="708"/>
        <w:jc w:val="both"/>
        <w:textAlignment w:val="auto"/>
        <w:rPr>
          <w:rFonts w:ascii="Times New Roman" w:hAnsi="Times New Roman"/>
          <w:sz w:val="24"/>
        </w:rPr>
      </w:pPr>
      <w:r w:rsidRPr="00B7120D">
        <w:rPr>
          <w:rFonts w:ascii="Times New Roman" w:hAnsi="Times New Roman"/>
          <w:sz w:val="24"/>
        </w:rPr>
        <w:t>Wszystkie wymienione uciążliwości będą miały charakter pośredni, krótkotrwały i odwracalny. Ważnym aspektem jest to, że po zakończeniu prac remontowych odziaływania na ludność spowodowane realizacją tego zadania będą jedynie korzystne. Można tu wymienić:</w:t>
      </w:r>
    </w:p>
    <w:p w14:paraId="3249F6D6" w14:textId="77777777" w:rsidR="00B7120D" w:rsidRPr="00B7120D" w:rsidRDefault="00B7120D">
      <w:pPr>
        <w:numPr>
          <w:ilvl w:val="0"/>
          <w:numId w:val="139"/>
        </w:numPr>
        <w:spacing w:after="0" w:line="360" w:lineRule="auto"/>
        <w:ind w:left="709" w:hanging="284"/>
        <w:jc w:val="both"/>
        <w:textAlignment w:val="auto"/>
        <w:rPr>
          <w:rFonts w:ascii="Times New Roman" w:hAnsi="Times New Roman"/>
          <w:sz w:val="24"/>
        </w:rPr>
      </w:pPr>
      <w:r w:rsidRPr="00B7120D">
        <w:rPr>
          <w:rFonts w:ascii="Times New Roman" w:hAnsi="Times New Roman"/>
          <w:sz w:val="24"/>
        </w:rPr>
        <w:t xml:space="preserve">uzyskanie ciekawego miejsca z nowoczesną infrastrukturą do spędzania czasu wolnego; </w:t>
      </w:r>
    </w:p>
    <w:p w14:paraId="5A8F36D9" w14:textId="26E763A6" w:rsidR="00B7120D" w:rsidRPr="00B7120D" w:rsidRDefault="00B7120D">
      <w:pPr>
        <w:numPr>
          <w:ilvl w:val="0"/>
          <w:numId w:val="139"/>
        </w:numPr>
        <w:spacing w:after="0" w:line="360" w:lineRule="auto"/>
        <w:ind w:left="709" w:hanging="284"/>
        <w:jc w:val="both"/>
        <w:textAlignment w:val="auto"/>
      </w:pPr>
      <w:r w:rsidRPr="00B7120D">
        <w:rPr>
          <w:rFonts w:ascii="Times New Roman" w:hAnsi="Times New Roman"/>
          <w:sz w:val="24"/>
        </w:rPr>
        <w:t>ułatwienie osobom starszym i niepełnosprawnym dost</w:t>
      </w:r>
      <w:r w:rsidR="00EC1B83">
        <w:rPr>
          <w:rFonts w:ascii="Times New Roman" w:hAnsi="Times New Roman"/>
          <w:sz w:val="24"/>
        </w:rPr>
        <w:t>ępności</w:t>
      </w:r>
      <w:r w:rsidRPr="00B7120D">
        <w:rPr>
          <w:rFonts w:ascii="Times New Roman" w:hAnsi="Times New Roman"/>
          <w:sz w:val="24"/>
        </w:rPr>
        <w:t xml:space="preserve">. </w:t>
      </w:r>
    </w:p>
    <w:p w14:paraId="43380B22" w14:textId="13CA1FDC" w:rsidR="00B7120D" w:rsidRPr="00B7120D" w:rsidRDefault="00B7120D" w:rsidP="004B43A4">
      <w:pPr>
        <w:spacing w:after="0" w:line="360" w:lineRule="auto"/>
        <w:ind w:firstLine="708"/>
        <w:jc w:val="both"/>
        <w:textAlignment w:val="auto"/>
        <w:rPr>
          <w:rFonts w:ascii="Times New Roman" w:eastAsia="Times New Roman" w:hAnsi="Times New Roman"/>
          <w:sz w:val="24"/>
          <w:szCs w:val="24"/>
          <w:lang w:eastAsia="pl-PL"/>
        </w:rPr>
      </w:pPr>
      <w:r w:rsidRPr="00B7120D">
        <w:rPr>
          <w:rFonts w:ascii="Times New Roman" w:hAnsi="Times New Roman"/>
          <w:sz w:val="24"/>
          <w:szCs w:val="24"/>
        </w:rPr>
        <w:t xml:space="preserve">Zadanie </w:t>
      </w:r>
      <w:r w:rsidRPr="00B7120D">
        <w:rPr>
          <w:rFonts w:ascii="Times New Roman" w:eastAsia="Times New Roman" w:hAnsi="Times New Roman"/>
          <w:sz w:val="24"/>
          <w:szCs w:val="24"/>
          <w:lang w:eastAsia="pl-PL"/>
        </w:rPr>
        <w:t xml:space="preserve">polegające na wymianie oświetlenia ulicznego będzie wiązało się z uciążliwościami akustycznymi jedynie podczas trwania prac. Po ich zakończeniu uciążliwości ustąpią, a pozytywnym wpływem realizacji tego zadania na mieszkańców </w:t>
      </w:r>
      <w:r w:rsidR="00EC1B83">
        <w:rPr>
          <w:rFonts w:ascii="Times New Roman" w:eastAsia="Times New Roman" w:hAnsi="Times New Roman"/>
          <w:sz w:val="24"/>
          <w:szCs w:val="24"/>
          <w:lang w:eastAsia="pl-PL"/>
        </w:rPr>
        <w:t>OSI ŚU</w:t>
      </w:r>
      <w:r w:rsidRPr="00B7120D">
        <w:rPr>
          <w:rFonts w:ascii="Times New Roman" w:eastAsia="Times New Roman" w:hAnsi="Times New Roman"/>
          <w:sz w:val="24"/>
          <w:szCs w:val="24"/>
          <w:lang w:eastAsia="pl-PL"/>
        </w:rPr>
        <w:t xml:space="preserve"> będzie redukcja niskiej emisji, a tym samym poprawa jakości powietrza na terenie </w:t>
      </w:r>
      <w:r w:rsidR="00EB20D0">
        <w:rPr>
          <w:rFonts w:ascii="Times New Roman" w:eastAsia="Times New Roman" w:hAnsi="Times New Roman"/>
          <w:sz w:val="24"/>
          <w:szCs w:val="24"/>
          <w:lang w:eastAsia="pl-PL"/>
        </w:rPr>
        <w:t xml:space="preserve">OSI ŚU </w:t>
      </w:r>
      <w:r w:rsidRPr="00B7120D">
        <w:rPr>
          <w:rFonts w:ascii="Times New Roman" w:eastAsia="Times New Roman" w:hAnsi="Times New Roman"/>
          <w:sz w:val="24"/>
          <w:szCs w:val="24"/>
          <w:lang w:eastAsia="pl-PL"/>
        </w:rPr>
        <w:t xml:space="preserve">wpływająca na wyższą jakość życia. </w:t>
      </w:r>
    </w:p>
    <w:p w14:paraId="580FEB32" w14:textId="3C44657A" w:rsidR="00B7120D" w:rsidRPr="00B7120D" w:rsidRDefault="00D40320" w:rsidP="004B43A4">
      <w:pPr>
        <w:autoSpaceDN/>
        <w:spacing w:after="0" w:line="360" w:lineRule="auto"/>
        <w:ind w:firstLine="708"/>
        <w:jc w:val="both"/>
        <w:textAlignment w:val="auto"/>
        <w:rPr>
          <w:rFonts w:ascii="Times New Roman" w:hAnsi="Times New Roman"/>
          <w:sz w:val="24"/>
        </w:rPr>
      </w:pPr>
      <w:r>
        <w:rPr>
          <w:rFonts w:ascii="Times New Roman" w:hAnsi="Times New Roman"/>
          <w:sz w:val="24"/>
        </w:rPr>
        <w:t xml:space="preserve">Zadania tj.: </w:t>
      </w:r>
      <w:r>
        <w:rPr>
          <w:rFonts w:ascii="Times New Roman" w:hAnsi="Times New Roman"/>
          <w:i/>
          <w:iCs/>
          <w:sz w:val="24"/>
        </w:rPr>
        <w:t>d</w:t>
      </w:r>
      <w:r w:rsidR="00EC1B83">
        <w:rPr>
          <w:rFonts w:ascii="Times New Roman" w:hAnsi="Times New Roman"/>
          <w:i/>
          <w:iCs/>
          <w:sz w:val="24"/>
        </w:rPr>
        <w:t xml:space="preserve">ziałania podnoszące ogólną wiedzę w zakresie rozwiązań zmniejszających zapotrzebowanie na energię oraz prowadzących do jej oszczędzania </w:t>
      </w:r>
      <w:r w:rsidR="00EC1B83" w:rsidRPr="00B627ED">
        <w:rPr>
          <w:rFonts w:ascii="Times New Roman" w:hAnsi="Times New Roman"/>
          <w:sz w:val="24"/>
        </w:rPr>
        <w:t xml:space="preserve">oraz </w:t>
      </w:r>
      <w:r w:rsidR="00EC1B83">
        <w:rPr>
          <w:rFonts w:ascii="Times New Roman" w:hAnsi="Times New Roman"/>
          <w:i/>
          <w:iCs/>
          <w:sz w:val="24"/>
        </w:rPr>
        <w:t>działania na</w:t>
      </w:r>
      <w:r w:rsidR="00B627ED">
        <w:rPr>
          <w:rFonts w:ascii="Times New Roman" w:hAnsi="Times New Roman"/>
          <w:i/>
          <w:iCs/>
          <w:sz w:val="24"/>
        </w:rPr>
        <w:t xml:space="preserve"> </w:t>
      </w:r>
      <w:r w:rsidR="00EC1B83">
        <w:rPr>
          <w:rFonts w:ascii="Times New Roman" w:hAnsi="Times New Roman"/>
          <w:i/>
          <w:iCs/>
          <w:sz w:val="24"/>
        </w:rPr>
        <w:t xml:space="preserve">rzecz podnoszenia świadomości </w:t>
      </w:r>
      <w:r w:rsidR="00B627ED">
        <w:rPr>
          <w:rFonts w:ascii="Times New Roman" w:hAnsi="Times New Roman"/>
          <w:i/>
          <w:iCs/>
          <w:sz w:val="24"/>
        </w:rPr>
        <w:t>ekologicznej mieszkańców tj. kampanie edukacyjne</w:t>
      </w:r>
      <w:r w:rsidR="00B7120D" w:rsidRPr="00B7120D">
        <w:rPr>
          <w:rFonts w:ascii="Times New Roman" w:hAnsi="Times New Roman"/>
          <w:i/>
          <w:iCs/>
          <w:sz w:val="24"/>
        </w:rPr>
        <w:t xml:space="preserve"> </w:t>
      </w:r>
      <w:r w:rsidR="00B7120D" w:rsidRPr="00B7120D">
        <w:rPr>
          <w:rFonts w:ascii="Times New Roman" w:hAnsi="Times New Roman"/>
          <w:sz w:val="24"/>
        </w:rPr>
        <w:t xml:space="preserve">wywrą pośredni pozytywny wpływ na wszystkie komponenty środowiska. Lokalna społeczność poprzez właściwą edukację nauczy się racjonalnie postępować, aby nie dopuścić do zanieczyszczenia środowiska, co przyczyni się do poprawy jego jakości oraz zdrowia mieszkańców i osób odwiedzających </w:t>
      </w:r>
      <w:r>
        <w:rPr>
          <w:rFonts w:ascii="Times New Roman" w:hAnsi="Times New Roman"/>
          <w:sz w:val="24"/>
        </w:rPr>
        <w:t>OSI ŚU</w:t>
      </w:r>
      <w:r w:rsidR="00B7120D" w:rsidRPr="00B7120D">
        <w:rPr>
          <w:rFonts w:ascii="Times New Roman" w:hAnsi="Times New Roman"/>
          <w:sz w:val="24"/>
        </w:rPr>
        <w:t>. Ludność będzie żyła przyjemniej i bezpiecznej w czystym otoczeniu, bez ryzyka zachorowania poprzez skażenie środowiska. Oddziaływania te będą długoterminowe i stałe.</w:t>
      </w:r>
    </w:p>
    <w:p w14:paraId="31F80218" w14:textId="77777777" w:rsidR="00B7120D" w:rsidRPr="00B7120D" w:rsidRDefault="00B7120D" w:rsidP="004B43A4">
      <w:pPr>
        <w:autoSpaceDN/>
        <w:spacing w:line="360" w:lineRule="auto"/>
        <w:ind w:firstLine="708"/>
        <w:jc w:val="both"/>
        <w:textAlignment w:val="auto"/>
        <w:rPr>
          <w:rFonts w:ascii="Times New Roman" w:hAnsi="Times New Roman"/>
          <w:sz w:val="24"/>
        </w:rPr>
      </w:pPr>
      <w:r w:rsidRPr="00B7120D">
        <w:rPr>
          <w:rFonts w:ascii="Times New Roman" w:hAnsi="Times New Roman"/>
          <w:sz w:val="24"/>
        </w:rPr>
        <w:t>W związku z powyższym stwierdza się, że działania w ramach Strategii wpłyną pozytywnie na zdrowie ludności i jakość życia mieszkańców.</w:t>
      </w:r>
    </w:p>
    <w:p w14:paraId="1275296A" w14:textId="4A1C3C0A" w:rsidR="00B7120D" w:rsidRPr="00B7120D" w:rsidRDefault="00B7120D" w:rsidP="006744B1">
      <w:pPr>
        <w:pStyle w:val="Nagwek3"/>
        <w:rPr>
          <w:rFonts w:eastAsiaTheme="majorEastAsia"/>
        </w:rPr>
      </w:pPr>
      <w:bookmarkStart w:id="225" w:name="_Toc122587696"/>
      <w:bookmarkStart w:id="226" w:name="_Toc124419556"/>
      <w:r w:rsidRPr="00B7120D">
        <w:rPr>
          <w:rFonts w:eastAsiaTheme="majorEastAsia"/>
        </w:rPr>
        <w:lastRenderedPageBreak/>
        <w:t>4.3.4</w:t>
      </w:r>
      <w:r w:rsidR="006744B1">
        <w:rPr>
          <w:rFonts w:eastAsiaTheme="majorEastAsia"/>
        </w:rPr>
        <w:t>.</w:t>
      </w:r>
      <w:r w:rsidRPr="00B7120D">
        <w:rPr>
          <w:rFonts w:eastAsiaTheme="majorEastAsia"/>
        </w:rPr>
        <w:t xml:space="preserve"> Wody</w:t>
      </w:r>
      <w:bookmarkEnd w:id="225"/>
      <w:bookmarkEnd w:id="226"/>
    </w:p>
    <w:p w14:paraId="33C2810E" w14:textId="715A1E0D" w:rsidR="00B7120D" w:rsidRDefault="00B7120D" w:rsidP="004B43A4">
      <w:pPr>
        <w:autoSpaceDN/>
        <w:spacing w:before="240" w:after="0" w:line="360" w:lineRule="auto"/>
        <w:ind w:firstLine="708"/>
        <w:jc w:val="both"/>
        <w:textAlignment w:val="auto"/>
        <w:rPr>
          <w:rFonts w:ascii="Times New Roman" w:hAnsi="Times New Roman"/>
          <w:sz w:val="24"/>
          <w:lang w:eastAsia="pl-PL"/>
        </w:rPr>
      </w:pPr>
      <w:bookmarkStart w:id="227" w:name="_Hlk120792840"/>
      <w:r w:rsidRPr="00B7120D">
        <w:rPr>
          <w:rFonts w:ascii="Times New Roman" w:hAnsi="Times New Roman"/>
          <w:sz w:val="24"/>
          <w:lang w:eastAsia="pl-PL"/>
        </w:rPr>
        <w:t>Zgodnie z ustawą OOŚ, negatywny wpływ na możliwość osiągnięcia przez jednolite części wód celu środowiskowego jest przesłanką do odmowy wydania decyzji o środowiskowych uwarunkowaniach, a tym samym zgody na realizację przedsięwzięcia. Wydaje się zatem, że prawidłowo przeprowadzona ocena oddziaływania na środowisko skutecznie eliminuje możliwość wystąpienia negatywnych oddziaływań na cele ochrony wód.</w:t>
      </w:r>
    </w:p>
    <w:p w14:paraId="293FCFB6" w14:textId="501322EC" w:rsidR="009F4563" w:rsidRPr="00785647" w:rsidRDefault="009F4563" w:rsidP="00785647">
      <w:pPr>
        <w:autoSpaceDN/>
        <w:spacing w:after="120" w:line="360" w:lineRule="auto"/>
        <w:ind w:firstLine="708"/>
        <w:jc w:val="both"/>
        <w:textAlignment w:val="auto"/>
        <w:rPr>
          <w:rFonts w:ascii="Times New Roman" w:hAnsi="Times New Roman"/>
          <w:sz w:val="24"/>
          <w:szCs w:val="24"/>
        </w:rPr>
      </w:pPr>
      <w:r w:rsidRPr="009F4563">
        <w:rPr>
          <w:rFonts w:ascii="Times New Roman" w:hAnsi="Times New Roman"/>
          <w:sz w:val="24"/>
          <w:szCs w:val="24"/>
        </w:rPr>
        <w:t xml:space="preserve">Działania zaplanowane do realizacji w ramach projektu </w:t>
      </w:r>
      <w:r>
        <w:rPr>
          <w:rFonts w:ascii="Times New Roman" w:hAnsi="Times New Roman"/>
          <w:sz w:val="24"/>
          <w:szCs w:val="24"/>
        </w:rPr>
        <w:t>Strategii OSI ŚU</w:t>
      </w:r>
      <w:r w:rsidRPr="009F4563">
        <w:rPr>
          <w:rFonts w:ascii="Times New Roman" w:hAnsi="Times New Roman"/>
          <w:sz w:val="24"/>
          <w:szCs w:val="24"/>
        </w:rPr>
        <w:t xml:space="preserve"> nie będą wywierały znaczącego wpływu na stan wód powierzchniowych i podziemnych</w:t>
      </w:r>
      <w:r w:rsidR="009B7F38">
        <w:rPr>
          <w:rFonts w:ascii="Times New Roman" w:hAnsi="Times New Roman"/>
          <w:sz w:val="24"/>
          <w:szCs w:val="24"/>
        </w:rPr>
        <w:t>, gdyż</w:t>
      </w:r>
      <w:r w:rsidRPr="009F4563">
        <w:rPr>
          <w:rFonts w:ascii="Times New Roman" w:hAnsi="Times New Roman"/>
          <w:sz w:val="24"/>
          <w:szCs w:val="24"/>
        </w:rPr>
        <w:t xml:space="preserve"> są </w:t>
      </w:r>
      <w:r w:rsidR="009B7F38">
        <w:rPr>
          <w:rFonts w:ascii="Times New Roman" w:hAnsi="Times New Roman"/>
          <w:sz w:val="24"/>
          <w:szCs w:val="24"/>
        </w:rPr>
        <w:br/>
      </w:r>
      <w:r w:rsidRPr="009F4563">
        <w:rPr>
          <w:rFonts w:ascii="Times New Roman" w:hAnsi="Times New Roman"/>
          <w:sz w:val="24"/>
          <w:szCs w:val="24"/>
        </w:rPr>
        <w:t>w większości ukierunkowane pośrednio lub bezpośrednio na ochronę lub poprawę stanu wód podziemnych i</w:t>
      </w:r>
      <w:r w:rsidR="00785647">
        <w:rPr>
          <w:rFonts w:ascii="Times New Roman" w:hAnsi="Times New Roman"/>
          <w:sz w:val="24"/>
          <w:szCs w:val="24"/>
        </w:rPr>
        <w:t> </w:t>
      </w:r>
      <w:r w:rsidRPr="009F4563">
        <w:rPr>
          <w:rFonts w:ascii="Times New Roman" w:hAnsi="Times New Roman"/>
          <w:sz w:val="24"/>
          <w:szCs w:val="24"/>
        </w:rPr>
        <w:t xml:space="preserve">powierzchniowych. Oceniono, że wyznaczone w projekcie </w:t>
      </w:r>
      <w:r w:rsidR="00785647">
        <w:rPr>
          <w:rFonts w:ascii="Times New Roman" w:hAnsi="Times New Roman"/>
          <w:sz w:val="24"/>
          <w:szCs w:val="24"/>
        </w:rPr>
        <w:t>Strategii</w:t>
      </w:r>
      <w:r w:rsidRPr="009F4563">
        <w:rPr>
          <w:rFonts w:ascii="Times New Roman" w:hAnsi="Times New Roman"/>
          <w:sz w:val="24"/>
          <w:szCs w:val="24"/>
        </w:rPr>
        <w:t xml:space="preserve"> zadania nie będą mieć znaczącego wpływu na jakość i ilość wód powierzchniowych i podziemnych, w tym jednolite części wód. </w:t>
      </w:r>
    </w:p>
    <w:p w14:paraId="027EDAC9" w14:textId="4D1D7BD6" w:rsidR="009B7F38" w:rsidRDefault="00B7120D" w:rsidP="0001191A">
      <w:pPr>
        <w:spacing w:after="0" w:line="360" w:lineRule="auto"/>
        <w:ind w:firstLine="709"/>
        <w:jc w:val="both"/>
        <w:textAlignment w:val="auto"/>
        <w:rPr>
          <w:rFonts w:ascii="Times New Roman" w:hAnsi="Times New Roman"/>
          <w:i/>
          <w:iCs/>
          <w:sz w:val="24"/>
          <w:szCs w:val="24"/>
        </w:rPr>
      </w:pPr>
      <w:r w:rsidRPr="00B7120D">
        <w:rPr>
          <w:rFonts w:ascii="Times New Roman" w:hAnsi="Times New Roman"/>
          <w:sz w:val="24"/>
          <w:szCs w:val="24"/>
        </w:rPr>
        <w:t xml:space="preserve">Projekt Strategii </w:t>
      </w:r>
      <w:r w:rsidR="00785647">
        <w:rPr>
          <w:rFonts w:ascii="Times New Roman" w:hAnsi="Times New Roman"/>
          <w:sz w:val="24"/>
          <w:szCs w:val="24"/>
        </w:rPr>
        <w:t>OSI ŚU</w:t>
      </w:r>
      <w:r w:rsidRPr="00B7120D">
        <w:rPr>
          <w:rFonts w:ascii="Times New Roman" w:hAnsi="Times New Roman"/>
          <w:sz w:val="24"/>
          <w:szCs w:val="24"/>
        </w:rPr>
        <w:t xml:space="preserve"> zawiera liczne działania wynikające z projektów strategicznych, które wpłyną pozytywnie na stan wód podziemnych i powierzchniowych. Są to: </w:t>
      </w:r>
      <w:bookmarkEnd w:id="227"/>
      <w:r w:rsidR="00FD25E8" w:rsidRPr="00D40320">
        <w:rPr>
          <w:rFonts w:ascii="Times New Roman" w:hAnsi="Times New Roman"/>
          <w:i/>
          <w:iCs/>
          <w:sz w:val="24"/>
        </w:rPr>
        <w:t>działania na rzecz podnoszenia świadomości ekologicznej mieszkańców tj. kampanie edukacyjne</w:t>
      </w:r>
      <w:r w:rsidR="00FD25E8" w:rsidRPr="00D40320">
        <w:rPr>
          <w:rFonts w:ascii="Times New Roman" w:hAnsi="Times New Roman"/>
          <w:i/>
          <w:iCs/>
          <w:sz w:val="24"/>
          <w:szCs w:val="24"/>
        </w:rPr>
        <w:t xml:space="preserve">, adaptacja terenów zurbanizowanych do zmian klimatu, szczególnie poprzez rozwój zielonej i zielono-niebieskiej infrastruktury, rozwój retencjonowania wody, w tym </w:t>
      </w:r>
      <w:r w:rsidR="001618CF" w:rsidRPr="00D40320">
        <w:rPr>
          <w:rFonts w:ascii="Times New Roman" w:hAnsi="Times New Roman"/>
          <w:i/>
          <w:iCs/>
          <w:sz w:val="24"/>
          <w:szCs w:val="24"/>
        </w:rPr>
        <w:t>małej retencji, zwłaszcza w oparciu o naturalne mechanizmy systemowe, niezbędne działania w zakresie urządzeń wodnych i infrastruktury hydrotechnicznej</w:t>
      </w:r>
      <w:r w:rsidR="009B7F38">
        <w:rPr>
          <w:rFonts w:ascii="Times New Roman" w:hAnsi="Times New Roman"/>
          <w:i/>
          <w:iCs/>
          <w:sz w:val="24"/>
          <w:szCs w:val="24"/>
        </w:rPr>
        <w:t>,</w:t>
      </w:r>
      <w:r w:rsidR="001618CF" w:rsidRPr="00D40320">
        <w:rPr>
          <w:rFonts w:ascii="Times New Roman" w:hAnsi="Times New Roman"/>
          <w:i/>
          <w:iCs/>
          <w:sz w:val="24"/>
          <w:szCs w:val="24"/>
        </w:rPr>
        <w:t xml:space="preserve"> służących zmniejszani skutków powodzi i suszy, zagospodarowanie wód w zlewniach miejskich (systemy mające za zadanie zapobieganie podtopieniom i zalaniom oraz ograniczenie skutków tych zjawisk, zwiększenie absorpcji gruntu, spowolnienie odpływu oraz retencjonowanie wody wraz z systemami jej dystrybucji podczas suszy, co jest związane głównie z budową zrównoważonych systemów gospodarowania w</w:t>
      </w:r>
      <w:r w:rsidR="00DA3549" w:rsidRPr="00D40320">
        <w:rPr>
          <w:rFonts w:ascii="Times New Roman" w:hAnsi="Times New Roman"/>
          <w:i/>
          <w:iCs/>
          <w:sz w:val="24"/>
          <w:szCs w:val="24"/>
        </w:rPr>
        <w:t>o</w:t>
      </w:r>
      <w:r w:rsidR="001618CF" w:rsidRPr="00D40320">
        <w:rPr>
          <w:rFonts w:ascii="Times New Roman" w:hAnsi="Times New Roman"/>
          <w:i/>
          <w:iCs/>
          <w:sz w:val="24"/>
          <w:szCs w:val="24"/>
        </w:rPr>
        <w:t>dami</w:t>
      </w:r>
      <w:r w:rsidR="00DA3549" w:rsidRPr="00D40320">
        <w:rPr>
          <w:rFonts w:ascii="Times New Roman" w:hAnsi="Times New Roman"/>
          <w:i/>
          <w:iCs/>
          <w:sz w:val="24"/>
          <w:szCs w:val="24"/>
        </w:rPr>
        <w:t xml:space="preserve"> opadowymi), rozbudowa oczyszczalni ścieków w Gminie Solec-Zdrój, budowa oczyszczalni ścieków wód siarczkowych, rozwój infrastruktury kanalizacyjnej (budowa, rozbudowa, modernizacja, przebudowa sieci kanalizacyjnej, w tym instalacja inteligentnych systemów zarządzania siecią), rozwój infrastruktury w zakresie oczyszczania ścieków komunalnych (budowa lub poprawa parametrów już istniejących oczyszczalni), projekty z zakresu rozbudowy systemów wodociągowych (nowe sieci wodociągowe, nowe stacje uzdatniania wody, instalacja inteligentnych systemów zarządzania siecią jedynie jako element projektów wodno-kanalizacyjnych), zwiększenie efektywności dostaw wody (w tym ograniczanie strat</w:t>
      </w:r>
      <w:r w:rsidR="00047EF6" w:rsidRPr="00D40320">
        <w:rPr>
          <w:rFonts w:ascii="Times New Roman" w:hAnsi="Times New Roman"/>
          <w:i/>
          <w:iCs/>
          <w:sz w:val="24"/>
          <w:szCs w:val="24"/>
        </w:rPr>
        <w:t xml:space="preserve">), rozwój systemów ujęć, uzdatniania, zaopatrzenia, dostawy i magazynowania wody do spożycia (modernizacja, naprawa sieci wodociągowej wraz </w:t>
      </w:r>
      <w:r w:rsidR="00047EF6" w:rsidRPr="00D40320">
        <w:rPr>
          <w:rFonts w:ascii="Times New Roman" w:hAnsi="Times New Roman"/>
          <w:i/>
          <w:iCs/>
          <w:sz w:val="24"/>
          <w:szCs w:val="24"/>
        </w:rPr>
        <w:lastRenderedPageBreak/>
        <w:t>z instalacją inteligentnych systemów zarządzania siecią oraz modernizacja stacji uzdatniania wody)</w:t>
      </w:r>
      <w:r w:rsidRPr="00D40320">
        <w:rPr>
          <w:rFonts w:ascii="Times New Roman" w:hAnsi="Times New Roman"/>
          <w:i/>
          <w:iCs/>
          <w:sz w:val="24"/>
          <w:szCs w:val="24"/>
        </w:rPr>
        <w:t>.</w:t>
      </w:r>
      <w:r w:rsidRPr="00B7120D">
        <w:rPr>
          <w:rFonts w:ascii="Times New Roman" w:hAnsi="Times New Roman"/>
          <w:i/>
          <w:iCs/>
          <w:sz w:val="24"/>
          <w:szCs w:val="24"/>
        </w:rPr>
        <w:t xml:space="preserve"> </w:t>
      </w:r>
      <w:bookmarkStart w:id="228" w:name="_Hlk120792874"/>
    </w:p>
    <w:p w14:paraId="09598590" w14:textId="159EA724" w:rsidR="0001191A" w:rsidRPr="0001191A" w:rsidRDefault="00B7120D" w:rsidP="0001191A">
      <w:pPr>
        <w:spacing w:after="0" w:line="360" w:lineRule="auto"/>
        <w:ind w:firstLine="709"/>
        <w:jc w:val="both"/>
        <w:textAlignment w:val="auto"/>
        <w:rPr>
          <w:rFonts w:ascii="Times New Roman" w:hAnsi="Times New Roman"/>
          <w:sz w:val="24"/>
          <w:szCs w:val="24"/>
        </w:rPr>
      </w:pPr>
      <w:r w:rsidRPr="00B7120D">
        <w:rPr>
          <w:rFonts w:ascii="Times New Roman" w:hAnsi="Times New Roman"/>
          <w:sz w:val="24"/>
          <w:szCs w:val="24"/>
        </w:rPr>
        <w:t xml:space="preserve">Wprowadzenie </w:t>
      </w:r>
      <w:r w:rsidR="00047EF6">
        <w:rPr>
          <w:rFonts w:ascii="Times New Roman" w:hAnsi="Times New Roman"/>
          <w:sz w:val="24"/>
          <w:szCs w:val="24"/>
        </w:rPr>
        <w:t>ekologicznego przemieszczania się związanego ze zwiększeniem ilości odcinków ścieżek rowerowych</w:t>
      </w:r>
      <w:r w:rsidRPr="00B7120D">
        <w:rPr>
          <w:rFonts w:ascii="Times New Roman" w:hAnsi="Times New Roman"/>
          <w:sz w:val="24"/>
          <w:szCs w:val="24"/>
        </w:rPr>
        <w:t xml:space="preserve"> oraz wszystkie działania związane z edukacją społeczeństwa w</w:t>
      </w:r>
      <w:r w:rsidR="00047EF6">
        <w:rPr>
          <w:rFonts w:ascii="Times New Roman" w:hAnsi="Times New Roman"/>
          <w:sz w:val="24"/>
          <w:szCs w:val="24"/>
        </w:rPr>
        <w:t> </w:t>
      </w:r>
      <w:r w:rsidRPr="00B7120D">
        <w:rPr>
          <w:rFonts w:ascii="Times New Roman" w:hAnsi="Times New Roman"/>
          <w:sz w:val="24"/>
          <w:szCs w:val="24"/>
        </w:rPr>
        <w:t xml:space="preserve">temacie wykorzystania ekologicznych środków transportu spowodują zmniejszenie niskiej emisji, a tym samym wzrost jakości wód powierzchniowych i podziemnych na terenie </w:t>
      </w:r>
      <w:r w:rsidR="00047EF6">
        <w:rPr>
          <w:rFonts w:ascii="Times New Roman" w:hAnsi="Times New Roman"/>
          <w:sz w:val="24"/>
          <w:szCs w:val="24"/>
        </w:rPr>
        <w:t>OSI ŚU</w:t>
      </w:r>
      <w:r w:rsidRPr="00B7120D">
        <w:rPr>
          <w:rFonts w:ascii="Times New Roman" w:hAnsi="Times New Roman"/>
          <w:sz w:val="24"/>
          <w:szCs w:val="24"/>
        </w:rPr>
        <w:t xml:space="preserve">. Wszystkie działania, które będą mieć pozytywny wpływ na wody, będą mieć charakter długoterminowy. </w:t>
      </w:r>
      <w:r w:rsidRPr="00ED1791">
        <w:rPr>
          <w:rFonts w:ascii="Times New Roman" w:hAnsi="Times New Roman"/>
          <w:color w:val="000000" w:themeColor="text1"/>
          <w:sz w:val="24"/>
          <w:szCs w:val="24"/>
        </w:rPr>
        <w:t>Bezpośrednio największe korzyści dla wód powierzchniowych i</w:t>
      </w:r>
      <w:r w:rsidR="00ED1791" w:rsidRPr="00ED1791">
        <w:rPr>
          <w:rFonts w:ascii="Times New Roman" w:hAnsi="Times New Roman"/>
          <w:color w:val="000000" w:themeColor="text1"/>
          <w:sz w:val="24"/>
          <w:szCs w:val="24"/>
        </w:rPr>
        <w:t> </w:t>
      </w:r>
      <w:r w:rsidRPr="00ED1791">
        <w:rPr>
          <w:rFonts w:ascii="Times New Roman" w:hAnsi="Times New Roman"/>
          <w:color w:val="000000" w:themeColor="text1"/>
          <w:sz w:val="24"/>
          <w:szCs w:val="24"/>
        </w:rPr>
        <w:t xml:space="preserve">podziemnych przyniesie realizacja działań polegających na </w:t>
      </w:r>
      <w:r w:rsidR="00ED1791" w:rsidRPr="00ED1791">
        <w:rPr>
          <w:rFonts w:ascii="Times New Roman" w:hAnsi="Times New Roman"/>
          <w:color w:val="000000" w:themeColor="text1"/>
          <w:sz w:val="24"/>
          <w:szCs w:val="24"/>
        </w:rPr>
        <w:t xml:space="preserve">budowie, rozbudowie, modernizacji, przebudowie sieci kanalizacyjnej </w:t>
      </w:r>
      <w:r w:rsidR="0001191A">
        <w:rPr>
          <w:rFonts w:ascii="Times New Roman" w:hAnsi="Times New Roman"/>
          <w:color w:val="000000" w:themeColor="text1"/>
          <w:sz w:val="24"/>
          <w:szCs w:val="24"/>
        </w:rPr>
        <w:t xml:space="preserve">i wodociągowej </w:t>
      </w:r>
      <w:r w:rsidR="00ED1791" w:rsidRPr="00ED1791">
        <w:rPr>
          <w:rFonts w:ascii="Times New Roman" w:hAnsi="Times New Roman"/>
          <w:color w:val="000000" w:themeColor="text1"/>
          <w:sz w:val="24"/>
          <w:szCs w:val="24"/>
        </w:rPr>
        <w:t>oraz rozwoju infrastruktury w</w:t>
      </w:r>
      <w:r w:rsidR="0001191A">
        <w:rPr>
          <w:rFonts w:ascii="Times New Roman" w:hAnsi="Times New Roman"/>
          <w:color w:val="000000" w:themeColor="text1"/>
          <w:sz w:val="24"/>
          <w:szCs w:val="24"/>
        </w:rPr>
        <w:t> </w:t>
      </w:r>
      <w:r w:rsidR="00ED1791" w:rsidRPr="00ED1791">
        <w:rPr>
          <w:rFonts w:ascii="Times New Roman" w:hAnsi="Times New Roman"/>
          <w:color w:val="000000" w:themeColor="text1"/>
          <w:sz w:val="24"/>
          <w:szCs w:val="24"/>
        </w:rPr>
        <w:t>zakresie oczyszczania ścieków komunalnych</w:t>
      </w:r>
      <w:r w:rsidR="00ED1791">
        <w:rPr>
          <w:rFonts w:ascii="Times New Roman" w:hAnsi="Times New Roman"/>
          <w:color w:val="000000" w:themeColor="text1"/>
          <w:sz w:val="24"/>
          <w:szCs w:val="24"/>
        </w:rPr>
        <w:t>.</w:t>
      </w:r>
      <w:r w:rsidR="0001191A">
        <w:rPr>
          <w:rFonts w:ascii="Times New Roman" w:hAnsi="Times New Roman"/>
          <w:color w:val="000000" w:themeColor="text1"/>
          <w:sz w:val="24"/>
          <w:szCs w:val="24"/>
        </w:rPr>
        <w:t xml:space="preserve"> </w:t>
      </w:r>
      <w:r w:rsidR="0001191A" w:rsidRPr="0001191A">
        <w:rPr>
          <w:rFonts w:ascii="Times New Roman" w:hAnsi="Times New Roman"/>
          <w:sz w:val="24"/>
          <w:szCs w:val="24"/>
        </w:rPr>
        <w:t>Podobne oddziaływanie niosą ze sobą działania związane z monitoringiem i minimalizacją strat wody</w:t>
      </w:r>
      <w:r w:rsidR="0001191A">
        <w:rPr>
          <w:rFonts w:ascii="Times New Roman" w:hAnsi="Times New Roman"/>
          <w:sz w:val="24"/>
          <w:szCs w:val="24"/>
        </w:rPr>
        <w:t xml:space="preserve">. </w:t>
      </w:r>
      <w:r w:rsidR="0001191A" w:rsidRPr="0001191A">
        <w:rPr>
          <w:rFonts w:ascii="Times New Roman" w:hAnsi="Times New Roman"/>
          <w:sz w:val="24"/>
          <w:szCs w:val="24"/>
        </w:rPr>
        <w:t xml:space="preserve">Pozytywnie oddziaływać na wody będą </w:t>
      </w:r>
      <w:r w:rsidR="0001191A">
        <w:rPr>
          <w:rFonts w:ascii="Times New Roman" w:hAnsi="Times New Roman"/>
          <w:sz w:val="24"/>
          <w:szCs w:val="24"/>
        </w:rPr>
        <w:t>działania</w:t>
      </w:r>
      <w:r w:rsidR="0001191A" w:rsidRPr="0001191A">
        <w:rPr>
          <w:rFonts w:ascii="Times New Roman" w:hAnsi="Times New Roman"/>
          <w:sz w:val="24"/>
          <w:szCs w:val="24"/>
        </w:rPr>
        <w:t xml:space="preserve"> związane z przeciwdziałaniem występowania powodzi. Jednym z wielu skutków powodzi jest zanieczyszczenie wód, m.in. zawiesinami, substancjami biogennymi, ściekami, metalami ciężkimi i szkodliwymi substancjami organicznymi.</w:t>
      </w:r>
    </w:p>
    <w:p w14:paraId="177446FE" w14:textId="0560C5C6" w:rsidR="00013832" w:rsidRPr="00013832" w:rsidRDefault="00013832" w:rsidP="00013832">
      <w:pPr>
        <w:spacing w:after="0" w:line="360" w:lineRule="auto"/>
        <w:ind w:firstLine="709"/>
        <w:jc w:val="both"/>
        <w:textAlignment w:val="auto"/>
        <w:rPr>
          <w:rFonts w:ascii="Times New Roman" w:hAnsi="Times New Roman"/>
          <w:sz w:val="24"/>
          <w:szCs w:val="24"/>
        </w:rPr>
      </w:pPr>
      <w:r w:rsidRPr="00013832">
        <w:rPr>
          <w:rFonts w:ascii="Times New Roman" w:hAnsi="Times New Roman"/>
          <w:sz w:val="24"/>
          <w:szCs w:val="24"/>
        </w:rPr>
        <w:t xml:space="preserve">Planowane działania w ramach gospodarki wodnej oraz ochrony przeciwpowodziowej będą prowadziły do ograniczenia ryzyka oraz skutków wywołanych ponadnormatywnymi wezbraniami prowadzącymi do powodzi. </w:t>
      </w:r>
    </w:p>
    <w:bookmarkEnd w:id="228"/>
    <w:p w14:paraId="209EA9E1" w14:textId="44073A5A" w:rsidR="00B7120D" w:rsidRPr="00B7120D" w:rsidRDefault="00ED1791" w:rsidP="004B43A4">
      <w:pPr>
        <w:autoSpaceDN/>
        <w:spacing w:after="0" w:line="360" w:lineRule="auto"/>
        <w:ind w:firstLine="708"/>
        <w:jc w:val="both"/>
        <w:textAlignment w:val="auto"/>
        <w:rPr>
          <w:rFonts w:ascii="Times New Roman" w:hAnsi="Times New Roman"/>
          <w:sz w:val="24"/>
          <w:lang w:eastAsia="pl-PL"/>
        </w:rPr>
      </w:pPr>
      <w:r>
        <w:rPr>
          <w:rFonts w:ascii="Times New Roman" w:hAnsi="Times New Roman"/>
          <w:sz w:val="24"/>
          <w:lang w:eastAsia="pl-PL"/>
        </w:rPr>
        <w:t>Zadania związane z r</w:t>
      </w:r>
      <w:r w:rsidR="00B7120D" w:rsidRPr="00B7120D">
        <w:rPr>
          <w:rFonts w:ascii="Times New Roman" w:hAnsi="Times New Roman"/>
          <w:sz w:val="24"/>
          <w:lang w:eastAsia="pl-PL"/>
        </w:rPr>
        <w:t>ozbudow</w:t>
      </w:r>
      <w:r>
        <w:rPr>
          <w:rFonts w:ascii="Times New Roman" w:hAnsi="Times New Roman"/>
          <w:sz w:val="24"/>
          <w:lang w:eastAsia="pl-PL"/>
        </w:rPr>
        <w:t>ą</w:t>
      </w:r>
      <w:r w:rsidR="00B7120D" w:rsidRPr="00B7120D">
        <w:rPr>
          <w:rFonts w:ascii="Times New Roman" w:hAnsi="Times New Roman"/>
          <w:sz w:val="24"/>
          <w:lang w:eastAsia="pl-PL"/>
        </w:rPr>
        <w:t xml:space="preserve"> infrastruktury wodno-kanalizacyjnej, w fazie realizacji mo</w:t>
      </w:r>
      <w:r>
        <w:rPr>
          <w:rFonts w:ascii="Times New Roman" w:hAnsi="Times New Roman"/>
          <w:sz w:val="24"/>
          <w:lang w:eastAsia="pl-PL"/>
        </w:rPr>
        <w:t>gą</w:t>
      </w:r>
      <w:r w:rsidR="00B7120D" w:rsidRPr="00B7120D">
        <w:rPr>
          <w:rFonts w:ascii="Times New Roman" w:hAnsi="Times New Roman"/>
          <w:sz w:val="24"/>
          <w:lang w:eastAsia="pl-PL"/>
        </w:rPr>
        <w:t xml:space="preserve"> wywierać negatywny wpływ na powierzchnię ziemi oraz rośliny – jest to związane z</w:t>
      </w:r>
      <w:r>
        <w:rPr>
          <w:rFonts w:ascii="Times New Roman" w:hAnsi="Times New Roman"/>
          <w:sz w:val="24"/>
          <w:lang w:eastAsia="pl-PL"/>
        </w:rPr>
        <w:t> </w:t>
      </w:r>
      <w:r w:rsidR="00B7120D" w:rsidRPr="00B7120D">
        <w:rPr>
          <w:rFonts w:ascii="Times New Roman" w:hAnsi="Times New Roman"/>
          <w:sz w:val="24"/>
          <w:lang w:eastAsia="pl-PL"/>
        </w:rPr>
        <w:t>prowadzeniem prac budowlanych. Jednak oddziaływanie bezpośrednie będzie krótkoterminowe, a realizacja zadania będzie miała bardzo korzystny, bezpośredni i długoterminowy wpływ na wody, jak również będzie wpływać pośrednio w sposób pozytywny na ludzi i bioróżnorodność poprzez poprawę jakości środowiska.</w:t>
      </w:r>
    </w:p>
    <w:p w14:paraId="5BFDE27B" w14:textId="125501E2" w:rsidR="00B7120D" w:rsidRDefault="00B7120D" w:rsidP="004B43A4">
      <w:pPr>
        <w:autoSpaceDN/>
        <w:spacing w:after="0" w:line="360" w:lineRule="auto"/>
        <w:ind w:firstLine="708"/>
        <w:jc w:val="both"/>
        <w:textAlignment w:val="auto"/>
        <w:rPr>
          <w:rFonts w:ascii="Times New Roman" w:hAnsi="Times New Roman"/>
          <w:sz w:val="24"/>
          <w:szCs w:val="24"/>
          <w:lang w:eastAsia="pl-PL"/>
        </w:rPr>
      </w:pPr>
      <w:r w:rsidRPr="00B7120D">
        <w:rPr>
          <w:rFonts w:ascii="Times New Roman" w:hAnsi="Times New Roman"/>
          <w:sz w:val="24"/>
          <w:szCs w:val="24"/>
          <w:lang w:eastAsia="pl-PL"/>
        </w:rPr>
        <w:t xml:space="preserve">Ze środowiskiem wodnym powiązany jest sektor energetyczny. Co za tym idzie, projekty poprawiające wydajność cieplną oraz promujące oszczędzanie energii </w:t>
      </w:r>
      <w:r w:rsidRPr="00B7120D">
        <w:rPr>
          <w:rFonts w:ascii="Times New Roman" w:hAnsi="Times New Roman"/>
          <w:sz w:val="24"/>
          <w:szCs w:val="24"/>
          <w:lang w:eastAsia="pl-PL"/>
        </w:rPr>
        <w:br/>
        <w:t>i zwiększenie udziału energii odnawialnej będą pośrednio pozytywnie wpływać na wody poprzez zmniejszenie ich poboru do celów chłodniczych.</w:t>
      </w:r>
    </w:p>
    <w:p w14:paraId="6CEA234F" w14:textId="4C2AB924" w:rsidR="00013832" w:rsidRPr="00013832" w:rsidRDefault="00013832" w:rsidP="00A6378D">
      <w:pPr>
        <w:autoSpaceDN/>
        <w:spacing w:after="0" w:line="360" w:lineRule="auto"/>
        <w:ind w:firstLine="708"/>
        <w:jc w:val="both"/>
        <w:textAlignment w:val="auto"/>
        <w:rPr>
          <w:rFonts w:ascii="Times New Roman" w:hAnsi="Times New Roman"/>
          <w:sz w:val="24"/>
          <w:szCs w:val="24"/>
        </w:rPr>
      </w:pPr>
      <w:r w:rsidRPr="00013832">
        <w:rPr>
          <w:rFonts w:ascii="Times New Roman" w:hAnsi="Times New Roman"/>
          <w:sz w:val="24"/>
          <w:szCs w:val="24"/>
        </w:rPr>
        <w:t xml:space="preserve">Oddziaływania negatywne związane będą z etapem budowy i po zakończeniu prac ustąpią. Prace budowlane mogą wpływać negatywnie na wody poprzez ingerencje </w:t>
      </w:r>
      <w:r w:rsidR="008A21DF">
        <w:rPr>
          <w:rFonts w:ascii="Times New Roman" w:hAnsi="Times New Roman"/>
          <w:sz w:val="24"/>
          <w:szCs w:val="24"/>
        </w:rPr>
        <w:br/>
      </w:r>
      <w:r w:rsidRPr="00013832">
        <w:rPr>
          <w:rFonts w:ascii="Times New Roman" w:hAnsi="Times New Roman"/>
          <w:sz w:val="24"/>
          <w:szCs w:val="24"/>
        </w:rPr>
        <w:t>w bioróżnorodność danego terenu, na którym planuje się inwestycje. Ponadto do wód podziemnych mogą przedostawać się różn</w:t>
      </w:r>
      <w:r w:rsidRPr="00A6378D">
        <w:rPr>
          <w:rFonts w:ascii="Times New Roman" w:hAnsi="Times New Roman"/>
          <w:sz w:val="24"/>
          <w:szCs w:val="24"/>
        </w:rPr>
        <w:t>ego rodzaju</w:t>
      </w:r>
      <w:r w:rsidRPr="00013832">
        <w:rPr>
          <w:rFonts w:ascii="Times New Roman" w:hAnsi="Times New Roman"/>
          <w:sz w:val="24"/>
          <w:szCs w:val="24"/>
        </w:rPr>
        <w:t xml:space="preserve"> zanieczyszczenia, jednak nie powinny wpłynąć znacząco na ich jakość. Podczas użytkowania dróg zanieczyszczenia przedostają się do wód w wyniku infiltracji z wodami opadowymi i roztopowymi. Podstawą ochrony przed </w:t>
      </w:r>
      <w:r w:rsidRPr="00013832">
        <w:rPr>
          <w:rFonts w:ascii="Times New Roman" w:hAnsi="Times New Roman"/>
          <w:sz w:val="24"/>
          <w:szCs w:val="24"/>
        </w:rPr>
        <w:lastRenderedPageBreak/>
        <w:t>tego typu zanieczyszczeniami jest zastosowanie systemów odwodnień, które umożliwiają,</w:t>
      </w:r>
      <w:r w:rsidR="00A6378D" w:rsidRPr="00A6378D">
        <w:rPr>
          <w:rFonts w:ascii="Times New Roman" w:hAnsi="Times New Roman"/>
          <w:sz w:val="24"/>
          <w:szCs w:val="24"/>
        </w:rPr>
        <w:t xml:space="preserve"> </w:t>
      </w:r>
      <w:r w:rsidR="008A21DF">
        <w:rPr>
          <w:rFonts w:ascii="Times New Roman" w:hAnsi="Times New Roman"/>
          <w:sz w:val="24"/>
          <w:szCs w:val="24"/>
        </w:rPr>
        <w:br/>
      </w:r>
      <w:r w:rsidRPr="00013832">
        <w:rPr>
          <w:rFonts w:ascii="Times New Roman" w:hAnsi="Times New Roman"/>
          <w:sz w:val="24"/>
          <w:szCs w:val="24"/>
        </w:rPr>
        <w:t>w normalnych warunkach eksploatacji, absorpcję węglowodorów ropopochodnych. Chemizm wód ulega zmianom głównie za sprawą rozpuszczalnych w wodzie soli, które migrują do ekosystemów wodnych. Oddziaływania te będą pośrednie i długotrwałe. Realizacja działań infrastrukturalnych może pociągać za sobą szereg negatywnych oddziaływań na etapie budowy konkretnych inwestycji, takich jak odwadnianie wykopów, skutkujące obniżeniem zwierciadła wody podziemnej oraz infiltracją zanieczyszczeń z terenu budowy do ziemi i wód gruntowych. Oddziaływania te jednak będą mieć charakter lokalny i krótkotrwały.</w:t>
      </w:r>
    </w:p>
    <w:p w14:paraId="6D59819C" w14:textId="744A7179" w:rsidR="00013832" w:rsidRPr="00013832" w:rsidRDefault="00013832" w:rsidP="00A6378D">
      <w:pPr>
        <w:autoSpaceDN/>
        <w:spacing w:after="0" w:line="360" w:lineRule="auto"/>
        <w:ind w:firstLine="708"/>
        <w:jc w:val="both"/>
        <w:textAlignment w:val="auto"/>
        <w:rPr>
          <w:rFonts w:ascii="Times New Roman" w:hAnsi="Times New Roman"/>
          <w:sz w:val="24"/>
          <w:szCs w:val="24"/>
        </w:rPr>
      </w:pPr>
      <w:r w:rsidRPr="00013832">
        <w:rPr>
          <w:rFonts w:ascii="Times New Roman" w:hAnsi="Times New Roman"/>
          <w:sz w:val="24"/>
          <w:szCs w:val="24"/>
        </w:rPr>
        <w:t>Negatywne oddziaływanie na środowisko inwestycji, szczególnie tych związanych</w:t>
      </w:r>
      <w:r w:rsidRPr="00013832">
        <w:rPr>
          <w:rFonts w:ascii="Times New Roman" w:hAnsi="Times New Roman"/>
          <w:sz w:val="24"/>
          <w:szCs w:val="24"/>
        </w:rPr>
        <w:br/>
        <w:t>z rozbudową sieci kanalizacyjnej oraz sieci drogowej</w:t>
      </w:r>
      <w:r w:rsidR="008A21DF">
        <w:rPr>
          <w:rFonts w:ascii="Times New Roman" w:hAnsi="Times New Roman"/>
          <w:sz w:val="24"/>
          <w:szCs w:val="24"/>
        </w:rPr>
        <w:t>,</w:t>
      </w:r>
      <w:r w:rsidRPr="00013832">
        <w:rPr>
          <w:rFonts w:ascii="Times New Roman" w:hAnsi="Times New Roman"/>
          <w:sz w:val="24"/>
          <w:szCs w:val="24"/>
        </w:rPr>
        <w:t xml:space="preserve"> można ograniczyć do racjonalnego poziomu poprzez dobrze przemyślany wybór lokalizacji, ponieważ skala wywoływanych przez nie przekształceń środowiska zależeć będzie w znacznym stopniu od lokalnych uwarunkowań. Ponadto na wykonawcach poszczególnych inwestycji spoczywa obowiązek przeprowadzenia osobnych procedur oddziaływania na środowisko, w ramach których ustalone zostaną działania mające na celu ochronę siedlisk wraz z zasobami przyrody na nich występującymi. Zakres oddziaływania oraz jego wielkość będzie można oszacować dopiero na etapie sporządzania szczegółowego zakresu prac np. Studium wykonalności. W przypadku, kiedy przedsięwzięcie będzie kwalifikować się do przedsięwzięć wymagających przeprowadzenia oceny oddziaływania na środowisko, ocena wpływu wraz z podaniem rodzaju oddziaływań zostanie przeprowadzona na etapie opracowania Karty Informacyjnej Przedsięwzięcia lub Raportu oddziaływania na środowisko.</w:t>
      </w:r>
    </w:p>
    <w:p w14:paraId="3ACE59BD" w14:textId="515F4289" w:rsidR="00A6378D" w:rsidRPr="00A6378D" w:rsidRDefault="00A6378D" w:rsidP="00A6378D">
      <w:pPr>
        <w:autoSpaceDN/>
        <w:spacing w:after="0" w:line="360" w:lineRule="auto"/>
        <w:ind w:firstLine="708"/>
        <w:jc w:val="both"/>
        <w:textAlignment w:val="auto"/>
        <w:rPr>
          <w:rFonts w:ascii="Times New Roman" w:hAnsi="Times New Roman"/>
          <w:sz w:val="24"/>
          <w:szCs w:val="24"/>
        </w:rPr>
      </w:pPr>
      <w:r w:rsidRPr="00A6378D">
        <w:rPr>
          <w:rFonts w:ascii="Times New Roman" w:hAnsi="Times New Roman"/>
          <w:sz w:val="24"/>
          <w:szCs w:val="24"/>
        </w:rPr>
        <w:t xml:space="preserve">Realizacja inwestycji z zakresu gospodarki wodno-ściekowej wpisuje się w cele środowiskowe wskazane w </w:t>
      </w:r>
      <w:r w:rsidRPr="00444916">
        <w:rPr>
          <w:rFonts w:ascii="Times New Roman" w:hAnsi="Times New Roman"/>
          <w:i/>
          <w:iCs/>
          <w:sz w:val="24"/>
          <w:szCs w:val="24"/>
        </w:rPr>
        <w:t>Planie gospodarowania wodami na obszarze dorzecza Wisły</w:t>
      </w:r>
      <w:r w:rsidRPr="00A6378D">
        <w:rPr>
          <w:rFonts w:ascii="Times New Roman" w:hAnsi="Times New Roman"/>
          <w:sz w:val="24"/>
          <w:szCs w:val="24"/>
        </w:rPr>
        <w:t xml:space="preserve">. Dokument ten został przyjęty </w:t>
      </w:r>
      <w:r w:rsidRPr="00444916">
        <w:rPr>
          <w:rFonts w:ascii="Times New Roman" w:hAnsi="Times New Roman"/>
          <w:i/>
          <w:iCs/>
          <w:sz w:val="24"/>
          <w:szCs w:val="24"/>
        </w:rPr>
        <w:t>Rozporządzeniem Rady Ministrów z dnia 18 października</w:t>
      </w:r>
      <w:r w:rsidRPr="00444916">
        <w:rPr>
          <w:rFonts w:ascii="Times New Roman" w:hAnsi="Times New Roman"/>
          <w:i/>
          <w:iCs/>
          <w:sz w:val="24"/>
          <w:szCs w:val="24"/>
        </w:rPr>
        <w:br/>
        <w:t>2016 r. w sprawie Planu gospodarowania wodami na obszarze dorzecza Wisły</w:t>
      </w:r>
      <w:r w:rsidRPr="00A6378D">
        <w:rPr>
          <w:rFonts w:ascii="Times New Roman" w:hAnsi="Times New Roman"/>
          <w:sz w:val="24"/>
          <w:szCs w:val="24"/>
        </w:rPr>
        <w:br/>
        <w:t>(Dz. U. z 2016 r. poz. 1911)</w:t>
      </w:r>
      <w:r w:rsidR="00444916">
        <w:rPr>
          <w:rStyle w:val="Odwoanieprzypisudolnego"/>
          <w:rFonts w:ascii="Times New Roman" w:hAnsi="Times New Roman"/>
          <w:sz w:val="24"/>
          <w:szCs w:val="24"/>
        </w:rPr>
        <w:footnoteReference w:id="85"/>
      </w:r>
      <w:r w:rsidRPr="00A6378D">
        <w:rPr>
          <w:rFonts w:ascii="Times New Roman" w:hAnsi="Times New Roman"/>
          <w:sz w:val="24"/>
          <w:szCs w:val="24"/>
        </w:rPr>
        <w:t xml:space="preserve">. Zgodnie z </w:t>
      </w:r>
      <w:r w:rsidR="008A21DF">
        <w:rPr>
          <w:rFonts w:ascii="Times New Roman" w:hAnsi="Times New Roman"/>
          <w:i/>
          <w:iCs/>
          <w:sz w:val="24"/>
          <w:szCs w:val="24"/>
        </w:rPr>
        <w:t xml:space="preserve">Aktualizacją </w:t>
      </w:r>
      <w:r w:rsidRPr="00444916">
        <w:rPr>
          <w:rFonts w:ascii="Times New Roman" w:hAnsi="Times New Roman"/>
          <w:i/>
          <w:iCs/>
          <w:sz w:val="24"/>
          <w:szCs w:val="24"/>
        </w:rPr>
        <w:t>Program</w:t>
      </w:r>
      <w:r w:rsidR="008A21DF">
        <w:rPr>
          <w:rFonts w:ascii="Times New Roman" w:hAnsi="Times New Roman"/>
          <w:i/>
          <w:iCs/>
          <w:sz w:val="24"/>
          <w:szCs w:val="24"/>
        </w:rPr>
        <w:t>u</w:t>
      </w:r>
      <w:r w:rsidRPr="00444916">
        <w:rPr>
          <w:rFonts w:ascii="Times New Roman" w:hAnsi="Times New Roman"/>
          <w:i/>
          <w:iCs/>
          <w:sz w:val="24"/>
          <w:szCs w:val="24"/>
        </w:rPr>
        <w:t xml:space="preserve"> wodno-środowiskow</w:t>
      </w:r>
      <w:r w:rsidR="008A21DF">
        <w:rPr>
          <w:rFonts w:ascii="Times New Roman" w:hAnsi="Times New Roman"/>
          <w:i/>
          <w:iCs/>
          <w:sz w:val="24"/>
          <w:szCs w:val="24"/>
        </w:rPr>
        <w:t>ego</w:t>
      </w:r>
      <w:r w:rsidRPr="00444916">
        <w:rPr>
          <w:rFonts w:ascii="Times New Roman" w:hAnsi="Times New Roman"/>
          <w:i/>
          <w:iCs/>
          <w:sz w:val="24"/>
          <w:szCs w:val="24"/>
        </w:rPr>
        <w:t xml:space="preserve"> kraju</w:t>
      </w:r>
      <w:r w:rsidRPr="00A6378D">
        <w:rPr>
          <w:rFonts w:ascii="Times New Roman" w:hAnsi="Times New Roman"/>
          <w:sz w:val="24"/>
          <w:szCs w:val="24"/>
        </w:rPr>
        <w:t xml:space="preserve"> wprowadzono działania z kategorii „Gospodarka Komunalna”, obejmujące konieczność porządkowania systemu gospodarki ściekowej. Działania te obejmują budowę systemu kanalizacji sanitarnej oraz przydomowych oczyszczalni ścieków. Reasumując</w:t>
      </w:r>
      <w:r w:rsidR="008A21DF">
        <w:rPr>
          <w:rFonts w:ascii="Times New Roman" w:hAnsi="Times New Roman"/>
          <w:sz w:val="24"/>
          <w:szCs w:val="24"/>
        </w:rPr>
        <w:t>,</w:t>
      </w:r>
      <w:r w:rsidRPr="00A6378D">
        <w:rPr>
          <w:rFonts w:ascii="Times New Roman" w:hAnsi="Times New Roman"/>
          <w:sz w:val="24"/>
          <w:szCs w:val="24"/>
        </w:rPr>
        <w:t xml:space="preserve"> realizacja inwestycji nie wpłynie na pogorszenie stanu wód i nie będzie stanowić zagrożenia </w:t>
      </w:r>
      <w:r w:rsidRPr="00A6378D">
        <w:rPr>
          <w:rFonts w:ascii="Times New Roman" w:hAnsi="Times New Roman"/>
          <w:sz w:val="24"/>
          <w:szCs w:val="24"/>
        </w:rPr>
        <w:lastRenderedPageBreak/>
        <w:t>nieosiągnięcia celów środowiskowych. Inwestycje mają na celu poprawę warunków sanitarnych, uporządkowanie gospodarki ściekowej poprzez podłączenie istniejących</w:t>
      </w:r>
      <w:r w:rsidRPr="00A6378D">
        <w:rPr>
          <w:rFonts w:ascii="Times New Roman" w:hAnsi="Times New Roman"/>
          <w:sz w:val="24"/>
          <w:szCs w:val="24"/>
        </w:rPr>
        <w:br/>
        <w:t xml:space="preserve">i planowanych budynków do zbiorowego systemu odprowadzania ścieków, likwidację zbiorników na ścieki </w:t>
      </w:r>
      <w:r>
        <w:rPr>
          <w:rFonts w:ascii="Times New Roman" w:hAnsi="Times New Roman"/>
          <w:sz w:val="24"/>
          <w:szCs w:val="24"/>
        </w:rPr>
        <w:t>w obszarze OSI ŚU</w:t>
      </w:r>
      <w:r w:rsidRPr="00A6378D">
        <w:rPr>
          <w:rFonts w:ascii="Times New Roman" w:hAnsi="Times New Roman"/>
          <w:sz w:val="24"/>
          <w:szCs w:val="24"/>
        </w:rPr>
        <w:t>.</w:t>
      </w:r>
    </w:p>
    <w:p w14:paraId="3EFE639A" w14:textId="78188BB3" w:rsidR="00A6378D" w:rsidRPr="00A6378D" w:rsidRDefault="00A6378D" w:rsidP="00A6378D">
      <w:pPr>
        <w:autoSpaceDN/>
        <w:spacing w:after="0" w:line="360" w:lineRule="auto"/>
        <w:ind w:firstLine="708"/>
        <w:jc w:val="both"/>
        <w:textAlignment w:val="auto"/>
        <w:rPr>
          <w:rFonts w:ascii="Times New Roman" w:hAnsi="Times New Roman"/>
          <w:sz w:val="24"/>
          <w:szCs w:val="24"/>
        </w:rPr>
      </w:pPr>
      <w:r w:rsidRPr="00A6378D">
        <w:rPr>
          <w:rFonts w:ascii="Times New Roman" w:hAnsi="Times New Roman"/>
          <w:sz w:val="24"/>
          <w:szCs w:val="24"/>
        </w:rPr>
        <w:t xml:space="preserve">W projekcie </w:t>
      </w:r>
      <w:r>
        <w:rPr>
          <w:rFonts w:ascii="Times New Roman" w:hAnsi="Times New Roman"/>
          <w:sz w:val="24"/>
          <w:szCs w:val="24"/>
        </w:rPr>
        <w:t>Strategii OSI ŚU</w:t>
      </w:r>
      <w:r w:rsidRPr="00A6378D">
        <w:rPr>
          <w:rFonts w:ascii="Times New Roman" w:hAnsi="Times New Roman"/>
          <w:sz w:val="24"/>
          <w:szCs w:val="24"/>
        </w:rPr>
        <w:t xml:space="preserve"> zaplanowane został</w:t>
      </w:r>
      <w:r>
        <w:rPr>
          <w:rFonts w:ascii="Times New Roman" w:hAnsi="Times New Roman"/>
          <w:sz w:val="24"/>
          <w:szCs w:val="24"/>
        </w:rPr>
        <w:t>o</w:t>
      </w:r>
      <w:r w:rsidRPr="00A6378D">
        <w:rPr>
          <w:rFonts w:ascii="Times New Roman" w:hAnsi="Times New Roman"/>
          <w:sz w:val="24"/>
          <w:szCs w:val="24"/>
        </w:rPr>
        <w:t xml:space="preserve"> zadani</w:t>
      </w:r>
      <w:r>
        <w:rPr>
          <w:rFonts w:ascii="Times New Roman" w:hAnsi="Times New Roman"/>
          <w:sz w:val="24"/>
          <w:szCs w:val="24"/>
        </w:rPr>
        <w:t>e</w:t>
      </w:r>
      <w:r w:rsidRPr="00A6378D">
        <w:rPr>
          <w:rFonts w:ascii="Times New Roman" w:hAnsi="Times New Roman"/>
          <w:sz w:val="24"/>
          <w:szCs w:val="24"/>
        </w:rPr>
        <w:t xml:space="preserve"> dotyczące </w:t>
      </w:r>
      <w:r>
        <w:rPr>
          <w:rFonts w:ascii="Times New Roman" w:hAnsi="Times New Roman"/>
          <w:sz w:val="24"/>
          <w:szCs w:val="24"/>
        </w:rPr>
        <w:t>rozwoju retencjonowania wody, w tym małej retencji, zwłaszcza o naturalne mechanizmy ekosystemowe</w:t>
      </w:r>
      <w:r w:rsidRPr="00A6378D">
        <w:rPr>
          <w:rFonts w:ascii="Times New Roman" w:hAnsi="Times New Roman"/>
          <w:sz w:val="24"/>
          <w:szCs w:val="24"/>
        </w:rPr>
        <w:t>. Biorąc pod uwagę, że zadani</w:t>
      </w:r>
      <w:r>
        <w:rPr>
          <w:rFonts w:ascii="Times New Roman" w:hAnsi="Times New Roman"/>
          <w:sz w:val="24"/>
          <w:szCs w:val="24"/>
        </w:rPr>
        <w:t>e</w:t>
      </w:r>
      <w:r w:rsidRPr="00A6378D">
        <w:rPr>
          <w:rFonts w:ascii="Times New Roman" w:hAnsi="Times New Roman"/>
          <w:sz w:val="24"/>
          <w:szCs w:val="24"/>
        </w:rPr>
        <w:t xml:space="preserve"> </w:t>
      </w:r>
      <w:r>
        <w:rPr>
          <w:rFonts w:ascii="Times New Roman" w:hAnsi="Times New Roman"/>
          <w:sz w:val="24"/>
          <w:szCs w:val="24"/>
        </w:rPr>
        <w:t>ma c</w:t>
      </w:r>
      <w:r w:rsidRPr="00A6378D">
        <w:rPr>
          <w:rFonts w:ascii="Times New Roman" w:hAnsi="Times New Roman"/>
          <w:sz w:val="24"/>
          <w:szCs w:val="24"/>
        </w:rPr>
        <w:t>harakter ogólny, nie jest znana ich dokładna lokalizacja ani szczegóły techniczne. Co więcej</w:t>
      </w:r>
      <w:r w:rsidR="00534FDE">
        <w:rPr>
          <w:rFonts w:ascii="Times New Roman" w:hAnsi="Times New Roman"/>
          <w:sz w:val="24"/>
          <w:szCs w:val="24"/>
        </w:rPr>
        <w:t>,</w:t>
      </w:r>
      <w:r w:rsidRPr="00A6378D">
        <w:rPr>
          <w:rFonts w:ascii="Times New Roman" w:hAnsi="Times New Roman"/>
          <w:sz w:val="24"/>
          <w:szCs w:val="24"/>
        </w:rPr>
        <w:t xml:space="preserve"> dla zadań tego rodzaju wymagana jest osobna procedura oceny wpływu na środowisko. Wpływ prac budowlanych oraz modernizacyjnych w</w:t>
      </w:r>
      <w:r>
        <w:rPr>
          <w:rFonts w:ascii="Times New Roman" w:hAnsi="Times New Roman"/>
          <w:sz w:val="24"/>
          <w:szCs w:val="24"/>
        </w:rPr>
        <w:t> </w:t>
      </w:r>
      <w:r w:rsidRPr="00A6378D">
        <w:rPr>
          <w:rFonts w:ascii="Times New Roman" w:hAnsi="Times New Roman"/>
          <w:sz w:val="24"/>
          <w:szCs w:val="24"/>
        </w:rPr>
        <w:t>okolicach wód powierzchniowych może bezpośrednio, ale krótkotrwale</w:t>
      </w:r>
      <w:r w:rsidR="00534FDE">
        <w:rPr>
          <w:rFonts w:ascii="Times New Roman" w:hAnsi="Times New Roman"/>
          <w:sz w:val="24"/>
          <w:szCs w:val="24"/>
        </w:rPr>
        <w:t>,</w:t>
      </w:r>
      <w:r w:rsidRPr="00A6378D">
        <w:rPr>
          <w:rFonts w:ascii="Times New Roman" w:hAnsi="Times New Roman"/>
          <w:sz w:val="24"/>
          <w:szCs w:val="24"/>
        </w:rPr>
        <w:t xml:space="preserve"> wpływać na pogorszenie się ich jakości. Wpływ ten jednak zniknie po zakończeniu prac. W długofalowej perspektywie wpływ inwestycji związanych z zachowaniem i powiększeniem zdolności retencyjnych będzie miał pozytywny wpływ na wody. Zachowanie naturalnego stanu wód oraz renaturyzacja wód zmienionych przez działalność człowieka wpłynie na poprawę stanu hydromorfologicznego wód oraz przywrócenie funkcji ekologicznych wód. Doprowadzi to do odbudowania zdolności wód do samooczyszczania. Efektem zadań prowadzących do zachowania i poprawy retencji będzie poprawa stanu ilościowego wód.</w:t>
      </w:r>
    </w:p>
    <w:p w14:paraId="403FDC3E" w14:textId="39E9D5C8" w:rsidR="00A6378D" w:rsidRPr="00A6378D" w:rsidRDefault="00A6378D" w:rsidP="00A6378D">
      <w:pPr>
        <w:autoSpaceDN/>
        <w:spacing w:after="120" w:line="360" w:lineRule="auto"/>
        <w:ind w:firstLine="708"/>
        <w:jc w:val="both"/>
        <w:textAlignment w:val="auto"/>
        <w:rPr>
          <w:rFonts w:ascii="Times New Roman" w:hAnsi="Times New Roman"/>
          <w:sz w:val="24"/>
          <w:szCs w:val="24"/>
        </w:rPr>
      </w:pPr>
      <w:r w:rsidRPr="00A6378D">
        <w:rPr>
          <w:rFonts w:ascii="Times New Roman" w:hAnsi="Times New Roman"/>
          <w:sz w:val="24"/>
          <w:szCs w:val="24"/>
        </w:rPr>
        <w:t>Reasumując</w:t>
      </w:r>
      <w:r w:rsidR="008A21DF">
        <w:rPr>
          <w:rFonts w:ascii="Times New Roman" w:hAnsi="Times New Roman"/>
          <w:sz w:val="24"/>
          <w:szCs w:val="24"/>
        </w:rPr>
        <w:t>,</w:t>
      </w:r>
      <w:r w:rsidRPr="00A6378D">
        <w:rPr>
          <w:rFonts w:ascii="Times New Roman" w:hAnsi="Times New Roman"/>
          <w:sz w:val="24"/>
          <w:szCs w:val="24"/>
        </w:rPr>
        <w:t xml:space="preserve"> realizacja inwestycji nie wpłynie na pogorszenie stanu wód i nie będzie stanowić zagrożenia nieosiągnięcia celów środowiskowych zawartych w </w:t>
      </w:r>
      <w:r w:rsidRPr="00A6378D">
        <w:rPr>
          <w:rFonts w:ascii="Times New Roman" w:hAnsi="Times New Roman"/>
          <w:i/>
          <w:iCs/>
          <w:sz w:val="24"/>
          <w:szCs w:val="24"/>
        </w:rPr>
        <w:t>Planie gospodarowania wodami na obszarze dorzecza Wisły</w:t>
      </w:r>
      <w:r w:rsidRPr="00A6378D">
        <w:rPr>
          <w:rFonts w:ascii="Times New Roman" w:hAnsi="Times New Roman"/>
          <w:sz w:val="24"/>
          <w:szCs w:val="24"/>
        </w:rPr>
        <w:t xml:space="preserve"> (Dz. U. z 2016 r. poz. 1911).</w:t>
      </w:r>
    </w:p>
    <w:p w14:paraId="6235F9F7" w14:textId="5E6DF99E" w:rsidR="00013832" w:rsidRPr="00B7120D" w:rsidRDefault="00A6378D" w:rsidP="0030442A">
      <w:pPr>
        <w:autoSpaceDN/>
        <w:spacing w:after="120" w:line="360" w:lineRule="auto"/>
        <w:ind w:firstLine="708"/>
        <w:jc w:val="both"/>
        <w:textAlignment w:val="auto"/>
        <w:rPr>
          <w:rFonts w:ascii="Times New Roman" w:hAnsi="Times New Roman"/>
          <w:sz w:val="24"/>
          <w:szCs w:val="24"/>
        </w:rPr>
      </w:pPr>
      <w:r w:rsidRPr="00A6378D">
        <w:rPr>
          <w:rFonts w:ascii="Times New Roman" w:hAnsi="Times New Roman"/>
          <w:sz w:val="24"/>
          <w:szCs w:val="24"/>
        </w:rPr>
        <w:t xml:space="preserve">Działania </w:t>
      </w:r>
      <w:r w:rsidR="00534FDE">
        <w:rPr>
          <w:rFonts w:ascii="Times New Roman" w:hAnsi="Times New Roman"/>
          <w:sz w:val="24"/>
          <w:szCs w:val="24"/>
        </w:rPr>
        <w:t>tj.:</w:t>
      </w:r>
      <w:r w:rsidRPr="00A6378D">
        <w:rPr>
          <w:rFonts w:ascii="Times New Roman" w:hAnsi="Times New Roman"/>
          <w:sz w:val="24"/>
          <w:szCs w:val="24"/>
        </w:rPr>
        <w:t xml:space="preserve"> </w:t>
      </w:r>
      <w:r w:rsidR="0030442A" w:rsidRPr="00444916">
        <w:rPr>
          <w:rFonts w:ascii="Times New Roman" w:hAnsi="Times New Roman"/>
          <w:i/>
          <w:iCs/>
          <w:sz w:val="24"/>
          <w:szCs w:val="24"/>
        </w:rPr>
        <w:t>zagospodarowani</w:t>
      </w:r>
      <w:r w:rsidR="00534FDE" w:rsidRPr="00444916">
        <w:rPr>
          <w:rFonts w:ascii="Times New Roman" w:hAnsi="Times New Roman"/>
          <w:i/>
          <w:iCs/>
          <w:sz w:val="24"/>
          <w:szCs w:val="24"/>
        </w:rPr>
        <w:t>e</w:t>
      </w:r>
      <w:r w:rsidR="0030442A" w:rsidRPr="00444916">
        <w:rPr>
          <w:rFonts w:ascii="Times New Roman" w:hAnsi="Times New Roman"/>
          <w:i/>
          <w:iCs/>
          <w:sz w:val="24"/>
          <w:szCs w:val="24"/>
        </w:rPr>
        <w:t xml:space="preserve"> wód w zlewniach miejskich (systemy mające za zadanie zapobiegać podtopieniom i zalaniom oraz ograniczenie skutków tych zjawisk, zwiększenie absorpcji gruntu, spowolnienie odpływu oraz retencjonowanie wody wraz z systemami jej dystrybucji podczas suszy, co jest związane głównie z budową zrównoważonych systemów gospodarowania wodami opadowymi)</w:t>
      </w:r>
      <w:r w:rsidR="000553FC">
        <w:rPr>
          <w:rFonts w:ascii="Times New Roman" w:hAnsi="Times New Roman"/>
          <w:sz w:val="24"/>
          <w:szCs w:val="24"/>
        </w:rPr>
        <w:t xml:space="preserve"> </w:t>
      </w:r>
      <w:r w:rsidR="0030442A" w:rsidRPr="0030442A">
        <w:rPr>
          <w:rFonts w:ascii="Times New Roman" w:hAnsi="Times New Roman"/>
          <w:sz w:val="24"/>
          <w:szCs w:val="24"/>
        </w:rPr>
        <w:t>o</w:t>
      </w:r>
      <w:r w:rsidR="0030442A">
        <w:rPr>
          <w:rFonts w:ascii="Times New Roman" w:hAnsi="Times New Roman"/>
          <w:sz w:val="24"/>
          <w:szCs w:val="24"/>
        </w:rPr>
        <w:t>raz</w:t>
      </w:r>
      <w:r w:rsidR="0030442A" w:rsidRPr="0030442A">
        <w:rPr>
          <w:rFonts w:ascii="Times New Roman" w:hAnsi="Times New Roman"/>
          <w:sz w:val="24"/>
          <w:szCs w:val="24"/>
        </w:rPr>
        <w:t xml:space="preserve"> </w:t>
      </w:r>
      <w:r w:rsidR="0030442A" w:rsidRPr="00444916">
        <w:rPr>
          <w:rFonts w:ascii="Times New Roman" w:hAnsi="Times New Roman"/>
          <w:i/>
          <w:iCs/>
          <w:sz w:val="24"/>
          <w:szCs w:val="24"/>
        </w:rPr>
        <w:t>niezbędne działania w zakresie urządzeń wodnych i infrastruktury hydrotechnicznej</w:t>
      </w:r>
      <w:r w:rsidR="009B7F38" w:rsidRPr="00444916">
        <w:rPr>
          <w:rFonts w:ascii="Times New Roman" w:hAnsi="Times New Roman"/>
          <w:i/>
          <w:iCs/>
          <w:sz w:val="24"/>
          <w:szCs w:val="24"/>
        </w:rPr>
        <w:t>,</w:t>
      </w:r>
      <w:r w:rsidR="0030442A" w:rsidRPr="00444916">
        <w:rPr>
          <w:rFonts w:ascii="Times New Roman" w:hAnsi="Times New Roman"/>
          <w:i/>
          <w:iCs/>
          <w:sz w:val="24"/>
          <w:szCs w:val="24"/>
        </w:rPr>
        <w:t xml:space="preserve"> służących zmniejszaniu skutków powodzi i suszy</w:t>
      </w:r>
      <w:r w:rsidR="0030442A" w:rsidRPr="0030442A">
        <w:rPr>
          <w:rFonts w:ascii="Times New Roman" w:hAnsi="Times New Roman"/>
          <w:sz w:val="24"/>
          <w:szCs w:val="24"/>
        </w:rPr>
        <w:t xml:space="preserve"> </w:t>
      </w:r>
      <w:r w:rsidR="00534FDE">
        <w:rPr>
          <w:rFonts w:ascii="Times New Roman" w:hAnsi="Times New Roman"/>
          <w:sz w:val="24"/>
          <w:szCs w:val="24"/>
        </w:rPr>
        <w:t xml:space="preserve">– </w:t>
      </w:r>
      <w:r w:rsidRPr="00A6378D">
        <w:rPr>
          <w:rFonts w:ascii="Times New Roman" w:hAnsi="Times New Roman"/>
          <w:sz w:val="24"/>
          <w:szCs w:val="24"/>
        </w:rPr>
        <w:t xml:space="preserve">nie będą znacząco negatywnie oddziaływać na wody. Realizacja tych działań będzie wpływać na jakość wód powierzchniowych i podziemnych. Pewne negatywne oddziaływanie może wystąpić, ale będzie ono związane jedynie z fazą realizacji poszczególnych inwestycji. Po zakończeniu tych projektów należy spodziewać się pośrednio poprawy jakości wód poprzez ograniczenie niekontrolowanych spływów w trakcie wezbrań. Oddziaływania negatywne na środowisko wodne mogą się wiązać z przywracaniem drożności oraz rewitalizacją cieków. Działania te powodować mogą nienaturalny reżim hydrologiczny poprzez zmianę rytmu stanów wód </w:t>
      </w:r>
      <w:r w:rsidR="00534FDE">
        <w:rPr>
          <w:rFonts w:ascii="Times New Roman" w:hAnsi="Times New Roman"/>
          <w:sz w:val="24"/>
          <w:szCs w:val="24"/>
        </w:rPr>
        <w:br/>
      </w:r>
      <w:r w:rsidRPr="00A6378D">
        <w:rPr>
          <w:rFonts w:ascii="Times New Roman" w:hAnsi="Times New Roman"/>
          <w:sz w:val="24"/>
          <w:szCs w:val="24"/>
        </w:rPr>
        <w:lastRenderedPageBreak/>
        <w:t xml:space="preserve">w rzekach oraz mogą powodować zmiany prędkości nurtu cieków. Prędkość nurtu wpływa </w:t>
      </w:r>
      <w:r w:rsidR="00534FDE">
        <w:rPr>
          <w:rFonts w:ascii="Times New Roman" w:hAnsi="Times New Roman"/>
          <w:sz w:val="24"/>
          <w:szCs w:val="24"/>
        </w:rPr>
        <w:br/>
      </w:r>
      <w:r w:rsidRPr="00A6378D">
        <w:rPr>
          <w:rFonts w:ascii="Times New Roman" w:hAnsi="Times New Roman"/>
          <w:sz w:val="24"/>
          <w:szCs w:val="24"/>
        </w:rPr>
        <w:t xml:space="preserve">z kolei na intensyfikację erozji i pogłębianie dna. Wycinka drzew i krzewów wzdłuż cieków </w:t>
      </w:r>
      <w:r w:rsidR="00EB240B">
        <w:rPr>
          <w:rFonts w:ascii="Times New Roman" w:hAnsi="Times New Roman"/>
          <w:sz w:val="24"/>
          <w:szCs w:val="24"/>
        </w:rPr>
        <w:br/>
      </w:r>
      <w:r w:rsidRPr="00A6378D">
        <w:rPr>
          <w:rFonts w:ascii="Times New Roman" w:hAnsi="Times New Roman"/>
          <w:sz w:val="24"/>
          <w:szCs w:val="24"/>
        </w:rPr>
        <w:t>i rowów powoduje, że wody szybciej się nagrzewają</w:t>
      </w:r>
      <w:r w:rsidR="00EB240B">
        <w:rPr>
          <w:rFonts w:ascii="Times New Roman" w:hAnsi="Times New Roman"/>
          <w:sz w:val="24"/>
          <w:szCs w:val="24"/>
        </w:rPr>
        <w:t>,</w:t>
      </w:r>
      <w:r w:rsidRPr="00A6378D">
        <w:rPr>
          <w:rFonts w:ascii="Times New Roman" w:hAnsi="Times New Roman"/>
          <w:sz w:val="24"/>
          <w:szCs w:val="24"/>
        </w:rPr>
        <w:t xml:space="preserve"> co prowadzi do spadku zawartości tlenu, a to z kolei może doprowadzić do wycofywania się z</w:t>
      </w:r>
      <w:r w:rsidR="0030442A">
        <w:rPr>
          <w:rFonts w:ascii="Times New Roman" w:hAnsi="Times New Roman"/>
          <w:sz w:val="24"/>
          <w:szCs w:val="24"/>
        </w:rPr>
        <w:t> </w:t>
      </w:r>
      <w:r w:rsidRPr="00A6378D">
        <w:rPr>
          <w:rFonts w:ascii="Times New Roman" w:hAnsi="Times New Roman"/>
          <w:sz w:val="24"/>
          <w:szCs w:val="24"/>
        </w:rPr>
        <w:t>rzeki szeregu organizmów. Ograniczenie lub brak obudowy biologicznej cieków sprzyja intensywniejszym spływom powierzchniowym z pól ornych wraz z chemicznymi środkami ochrony roślin</w:t>
      </w:r>
      <w:r w:rsidR="00EB240B">
        <w:rPr>
          <w:rFonts w:ascii="Times New Roman" w:hAnsi="Times New Roman"/>
          <w:sz w:val="24"/>
          <w:szCs w:val="24"/>
        </w:rPr>
        <w:t>,</w:t>
      </w:r>
      <w:r w:rsidRPr="00A6378D">
        <w:rPr>
          <w:rFonts w:ascii="Times New Roman" w:hAnsi="Times New Roman"/>
          <w:sz w:val="24"/>
          <w:szCs w:val="24"/>
        </w:rPr>
        <w:t xml:space="preserve"> co niekorzystnie wpływa na jakość wód i gatunki w nich bytujące.</w:t>
      </w:r>
    </w:p>
    <w:p w14:paraId="35E65FFA" w14:textId="0877A6C8"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W granicach Gminy Busko-Zdrój, w jej zachodniej cz</w:t>
      </w:r>
      <w:r w:rsidRPr="00B7120D">
        <w:rPr>
          <w:rFonts w:ascii="Times New Roman" w:hAnsi="Times New Roman" w:hint="eastAsia"/>
          <w:sz w:val="24"/>
        </w:rPr>
        <w:t>ęś</w:t>
      </w:r>
      <w:r w:rsidRPr="00B7120D">
        <w:rPr>
          <w:rFonts w:ascii="Times New Roman" w:hAnsi="Times New Roman"/>
          <w:sz w:val="24"/>
        </w:rPr>
        <w:t>ci, znajduje si</w:t>
      </w:r>
      <w:r w:rsidRPr="00B7120D">
        <w:rPr>
          <w:rFonts w:ascii="Times New Roman" w:hAnsi="Times New Roman" w:hint="eastAsia"/>
          <w:sz w:val="24"/>
        </w:rPr>
        <w:t>ę</w:t>
      </w:r>
      <w:r w:rsidRPr="00B7120D">
        <w:rPr>
          <w:rFonts w:ascii="Times New Roman" w:hAnsi="Times New Roman"/>
          <w:sz w:val="24"/>
        </w:rPr>
        <w:t xml:space="preserve"> fragment g</w:t>
      </w:r>
      <w:r w:rsidRPr="00B7120D">
        <w:rPr>
          <w:rFonts w:ascii="Times New Roman" w:hAnsi="Times New Roman" w:hint="eastAsia"/>
          <w:sz w:val="24"/>
        </w:rPr>
        <w:t>ł</w:t>
      </w:r>
      <w:r w:rsidRPr="00B7120D">
        <w:rPr>
          <w:rFonts w:ascii="Times New Roman" w:hAnsi="Times New Roman"/>
          <w:sz w:val="24"/>
        </w:rPr>
        <w:t>ównego zbiornika wód podziemnych GZWP 409 Niecka Miechowska (SE) i jego strefy ochronnej, który uznawany jest za zbiornik o zmiennej wydajno</w:t>
      </w:r>
      <w:r w:rsidRPr="00B7120D">
        <w:rPr>
          <w:rFonts w:ascii="Times New Roman" w:hAnsi="Times New Roman" w:hint="eastAsia"/>
          <w:sz w:val="24"/>
        </w:rPr>
        <w:t>ś</w:t>
      </w:r>
      <w:r w:rsidRPr="00B7120D">
        <w:rPr>
          <w:rFonts w:ascii="Times New Roman" w:hAnsi="Times New Roman"/>
          <w:sz w:val="24"/>
        </w:rPr>
        <w:t>ci, jednak posiada wody stosunkowo dobrej jako</w:t>
      </w:r>
      <w:r w:rsidRPr="00B7120D">
        <w:rPr>
          <w:rFonts w:ascii="Times New Roman" w:hAnsi="Times New Roman" w:hint="eastAsia"/>
          <w:sz w:val="24"/>
        </w:rPr>
        <w:t>ś</w:t>
      </w:r>
      <w:r w:rsidRPr="00B7120D">
        <w:rPr>
          <w:rFonts w:ascii="Times New Roman" w:hAnsi="Times New Roman"/>
          <w:sz w:val="24"/>
        </w:rPr>
        <w:t>ci.</w:t>
      </w:r>
      <w:r w:rsidRPr="00B7120D">
        <w:rPr>
          <w:rFonts w:ascii="Arial" w:eastAsia="Times New Roman" w:hAnsi="Arial"/>
          <w:sz w:val="20"/>
          <w:szCs w:val="20"/>
          <w:lang w:eastAsia="pl-PL"/>
        </w:rPr>
        <w:t xml:space="preserve"> </w:t>
      </w:r>
    </w:p>
    <w:p w14:paraId="61FCC4BF"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Żadne z planowanych zadań w ramach Strategii nie znajduje się w pobliżu ani bliskim sąsiedztwie GZWP, ujęć wody i ich stref ochronnych. </w:t>
      </w:r>
    </w:p>
    <w:p w14:paraId="3914C5CE"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Zadania planowane do realizacji w ramach Strategii nie wpłyną na wody powierzchniowe oraz podziemne, gdyż żadne z nich nie wiążą się z dodatkowym wytwarzaniem i wprowadzaniem zanieczyszczeń (ścieków, odpadów) do wód i gruntu, które mogłyby pogorszyć stan czystości cieków naturalnych i wód podziemnych.</w:t>
      </w:r>
    </w:p>
    <w:p w14:paraId="6CF53152" w14:textId="540D4632" w:rsidR="00B7120D" w:rsidRPr="00B7120D" w:rsidRDefault="00B7120D" w:rsidP="004B43A4">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Biorąc pod uwagę z jednej strony rodzaj i zakres zadań przewidzianych do realizacji </w:t>
      </w:r>
      <w:r w:rsidRPr="00B7120D">
        <w:rPr>
          <w:rFonts w:ascii="Times New Roman" w:hAnsi="Times New Roman"/>
          <w:sz w:val="24"/>
          <w:szCs w:val="24"/>
        </w:rPr>
        <w:br/>
        <w:t xml:space="preserve">w projekcie </w:t>
      </w:r>
      <w:r w:rsidRPr="00B7120D">
        <w:rPr>
          <w:rFonts w:ascii="Times New Roman" w:hAnsi="Times New Roman"/>
          <w:bCs/>
          <w:i/>
          <w:sz w:val="24"/>
          <w:szCs w:val="24"/>
        </w:rPr>
        <w:t xml:space="preserve">Strategii </w:t>
      </w:r>
      <w:r w:rsidR="008B7166" w:rsidRPr="008B7166">
        <w:rPr>
          <w:rFonts w:ascii="Times New Roman" w:hAnsi="Times New Roman"/>
          <w:bCs/>
          <w:i/>
          <w:sz w:val="24"/>
          <w:szCs w:val="24"/>
        </w:rPr>
        <w:t>Rozwoju Obszaru Strategicznej Interwencji Świętokrzyskie Uzdrowiska na lata 2022–2027</w:t>
      </w:r>
      <w:r w:rsidRPr="00B7120D">
        <w:rPr>
          <w:rFonts w:ascii="Times New Roman" w:hAnsi="Times New Roman"/>
          <w:sz w:val="24"/>
          <w:szCs w:val="24"/>
        </w:rPr>
        <w:t>, a z drugiej – ww. potencjalne zagrożenia dla stanu wód zlewni, w których położony jest obszar, należy stwierdzić, iż brak jest podstaw, by planowane działania zaliczyć do kategorii inwestycji, które mogą w sposób trwały i nieodwracalny wpłynąć na pogorszenie stanu ilościowo-jakościowego ekosystemów wodnych na przedmiotowym obszarze.</w:t>
      </w:r>
    </w:p>
    <w:p w14:paraId="15720D8E" w14:textId="77777777" w:rsidR="00B7120D" w:rsidRPr="00B7120D" w:rsidRDefault="00B7120D" w:rsidP="004B43A4">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Dodatkowo zadania określone w analizowanym dokumencie, których lokalizację da się określić czy przybliżyć, nie będą realizowane w strefach ochronnych ujęć wód podziemnych. W związku z tym nie są sprzeczne z przepisami dotyczącymi stref ochronnych, ze szczególnym uwzględnieniem nakazów obowiązujących na terenach ochrony bezpośredniej oraz zakazów, ograniczeń i nakazów obowiązujących na terenach ochrony pośredniej. </w:t>
      </w:r>
    </w:p>
    <w:p w14:paraId="537EB050" w14:textId="59F4E909" w:rsidR="00B7120D" w:rsidRPr="00B7120D" w:rsidRDefault="00B7120D" w:rsidP="004B43A4">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Analiza ustaleń ocenianego dokumentu pozwala na stwierdzenie, że nie będzie on generować negatywnego oddziaływania na środowisko wód powierzchniowych i podziemnych oraz nie będzie kolidować z polityką ochrony wód. Nie stwierdzono ryzyka kolizji ocenianego dokumentu z celami środowiskowymi wynikającymi z </w:t>
      </w:r>
      <w:r w:rsidR="00EB240B" w:rsidRPr="00444916">
        <w:rPr>
          <w:rFonts w:ascii="Times New Roman" w:hAnsi="Times New Roman"/>
          <w:i/>
          <w:iCs/>
          <w:sz w:val="24"/>
          <w:szCs w:val="24"/>
        </w:rPr>
        <w:t>D</w:t>
      </w:r>
      <w:r w:rsidRPr="00444916">
        <w:rPr>
          <w:rFonts w:ascii="Times New Roman" w:hAnsi="Times New Roman"/>
          <w:i/>
          <w:iCs/>
          <w:sz w:val="24"/>
          <w:szCs w:val="24"/>
        </w:rPr>
        <w:t xml:space="preserve">yrektywy 2000/60/WE Parlamentu Europejskiego i Rady z dnia 23 października 2000 r. ustanawiającej ramy wspólnotowego </w:t>
      </w:r>
      <w:r w:rsidRPr="00444916">
        <w:rPr>
          <w:rFonts w:ascii="Times New Roman" w:hAnsi="Times New Roman"/>
          <w:i/>
          <w:iCs/>
          <w:sz w:val="24"/>
          <w:szCs w:val="24"/>
        </w:rPr>
        <w:lastRenderedPageBreak/>
        <w:t>działania w dziedzinie polityki wodnej</w:t>
      </w:r>
      <w:r w:rsidRPr="00B7120D">
        <w:rPr>
          <w:rFonts w:ascii="Times New Roman" w:hAnsi="Times New Roman"/>
          <w:sz w:val="24"/>
          <w:szCs w:val="24"/>
        </w:rPr>
        <w:t xml:space="preserve"> (tzw. Ramowej Dyrektywy Wodnej). Cele te wskazują m.in. na niepogorszenie się stanu wód powierzchniowych i podziemnych oraz ochronę, poprawę i przywrócenie dobrego stanu wód</w:t>
      </w:r>
      <w:r w:rsidR="00EB240B">
        <w:rPr>
          <w:rFonts w:ascii="Times New Roman" w:hAnsi="Times New Roman"/>
          <w:sz w:val="24"/>
          <w:szCs w:val="24"/>
        </w:rPr>
        <w:t>, a także</w:t>
      </w:r>
      <w:r w:rsidRPr="00B7120D">
        <w:rPr>
          <w:rFonts w:ascii="Times New Roman" w:hAnsi="Times New Roman"/>
          <w:sz w:val="24"/>
          <w:szCs w:val="24"/>
        </w:rPr>
        <w:t xml:space="preserve"> na promowanie zrównoważonego korzystania z wód opartego na długoterminowej ochronie dostępnych zasobów wodnych. Oceniany projekt </w:t>
      </w:r>
      <w:r w:rsidR="0089098D">
        <w:rPr>
          <w:rFonts w:ascii="Times New Roman" w:hAnsi="Times New Roman"/>
          <w:sz w:val="24"/>
          <w:szCs w:val="24"/>
        </w:rPr>
        <w:t xml:space="preserve">Strategii </w:t>
      </w:r>
      <w:r w:rsidRPr="00B7120D">
        <w:rPr>
          <w:rFonts w:ascii="Times New Roman" w:hAnsi="Times New Roman"/>
          <w:sz w:val="24"/>
          <w:szCs w:val="24"/>
        </w:rPr>
        <w:t xml:space="preserve">nie zawiera ustaleń, które mogłyby zagrozić realizacji tych celów. </w:t>
      </w:r>
    </w:p>
    <w:p w14:paraId="3E3EE1F3" w14:textId="2693624F" w:rsidR="00B7120D" w:rsidRPr="00B7120D" w:rsidRDefault="00B7120D" w:rsidP="00C06692">
      <w:pPr>
        <w:spacing w:line="360" w:lineRule="auto"/>
        <w:ind w:firstLine="708"/>
        <w:jc w:val="both"/>
        <w:rPr>
          <w:rFonts w:ascii="Times New Roman" w:hAnsi="Times New Roman"/>
          <w:i/>
          <w:iCs/>
          <w:sz w:val="24"/>
          <w:szCs w:val="24"/>
        </w:rPr>
      </w:pPr>
      <w:r w:rsidRPr="00B7120D">
        <w:rPr>
          <w:rFonts w:ascii="Times New Roman" w:hAnsi="Times New Roman"/>
          <w:sz w:val="24"/>
          <w:szCs w:val="24"/>
        </w:rPr>
        <w:t xml:space="preserve">Przedstawione w niniejszym podrozdziale tezy oparte są na założeniu, że na etapie planowania, projektowania, realizowania i funkcjonowania konkretnych przedsięwzięć zostanie zapewniony wysoki stopień dbałości o wymagania ochrony środowiska. Może to być zweryfikowane przede wszystkim na etapie postępowań administracyjnych (w tym w szczególności w ramach tych postępowań, którym towarzyszy przeprowadzenie oceny oddziaływania na środowisko) powiązanych z merytoryczną środowiskową oceną konkretnego działania lub przedsięwzięcia. Natomiast ustalenia </w:t>
      </w:r>
      <w:r w:rsidRPr="00B7120D">
        <w:rPr>
          <w:rFonts w:ascii="Times New Roman" w:hAnsi="Times New Roman"/>
          <w:i/>
          <w:iCs/>
          <w:sz w:val="24"/>
          <w:szCs w:val="24"/>
        </w:rPr>
        <w:t>Strategii</w:t>
      </w:r>
      <w:r w:rsidR="00C06692" w:rsidRPr="00C06692">
        <w:rPr>
          <w:rFonts w:ascii="Times New Roman" w:hAnsi="Times New Roman"/>
          <w:bCs/>
          <w:i/>
          <w:iCs/>
          <w:sz w:val="24"/>
          <w:szCs w:val="24"/>
        </w:rPr>
        <w:t xml:space="preserve"> Rozwoju Obszaru Strategicznej Interwencji Świętokrzyskie Uzdrowiska na lata 2022–2027</w:t>
      </w:r>
      <w:r w:rsidR="00C06692">
        <w:rPr>
          <w:rFonts w:ascii="Times New Roman" w:hAnsi="Times New Roman"/>
          <w:bCs/>
          <w:i/>
          <w:iCs/>
          <w:sz w:val="24"/>
          <w:szCs w:val="24"/>
        </w:rPr>
        <w:t xml:space="preserve"> </w:t>
      </w:r>
      <w:r w:rsidRPr="00B7120D">
        <w:rPr>
          <w:rFonts w:ascii="Times New Roman" w:hAnsi="Times New Roman"/>
          <w:sz w:val="24"/>
          <w:szCs w:val="24"/>
        </w:rPr>
        <w:t>nie kolidują z koniecznością zachowania odpowiedniego poziomu ochrony wód powierzchniowych.</w:t>
      </w:r>
    </w:p>
    <w:p w14:paraId="0D6F0EE8" w14:textId="7AD35E9B" w:rsidR="00B7120D" w:rsidRPr="00B7120D" w:rsidRDefault="00B7120D" w:rsidP="00C06692">
      <w:pPr>
        <w:pStyle w:val="Nagwek3"/>
        <w:spacing w:before="0"/>
        <w:rPr>
          <w:rFonts w:eastAsiaTheme="majorEastAsia"/>
        </w:rPr>
      </w:pPr>
      <w:bookmarkStart w:id="229" w:name="_Toc122587697"/>
      <w:bookmarkStart w:id="230" w:name="_Toc124419557"/>
      <w:r w:rsidRPr="00B7120D">
        <w:rPr>
          <w:rFonts w:eastAsiaTheme="majorEastAsia"/>
        </w:rPr>
        <w:t>4.3.5</w:t>
      </w:r>
      <w:r w:rsidR="006744B1">
        <w:rPr>
          <w:rFonts w:eastAsiaTheme="majorEastAsia"/>
        </w:rPr>
        <w:t>.</w:t>
      </w:r>
      <w:r w:rsidRPr="00B7120D">
        <w:rPr>
          <w:rFonts w:eastAsiaTheme="majorEastAsia"/>
        </w:rPr>
        <w:t xml:space="preserve"> Powierzchnia ziemi, krajobraz</w:t>
      </w:r>
      <w:bookmarkEnd w:id="229"/>
      <w:bookmarkEnd w:id="230"/>
    </w:p>
    <w:p w14:paraId="789B95C5" w14:textId="5AB5BC1C" w:rsidR="00B7120D" w:rsidRPr="0030442A" w:rsidRDefault="00B7120D" w:rsidP="0030442A">
      <w:pPr>
        <w:autoSpaceDN/>
        <w:spacing w:before="240" w:after="0" w:line="360" w:lineRule="auto"/>
        <w:ind w:firstLine="851"/>
        <w:jc w:val="both"/>
        <w:textAlignment w:val="auto"/>
        <w:rPr>
          <w:rFonts w:ascii="Times New Roman" w:hAnsi="Times New Roman"/>
          <w:sz w:val="24"/>
          <w:szCs w:val="24"/>
        </w:rPr>
      </w:pPr>
      <w:bookmarkStart w:id="231" w:name="_Hlk120792998"/>
      <w:r w:rsidRPr="00B7120D">
        <w:rPr>
          <w:rFonts w:ascii="Times New Roman" w:hAnsi="Times New Roman"/>
          <w:sz w:val="24"/>
        </w:rPr>
        <w:t xml:space="preserve">Znaczna część działań ujęta w Strategii wpłynie w mniejszym bądź większym stopniu na powierzchnię ziemi i krajobraz. Następstwami tego będą zarówno skutki pozytywne, jak </w:t>
      </w:r>
      <w:r w:rsidRPr="0030442A">
        <w:rPr>
          <w:rFonts w:ascii="Times New Roman" w:hAnsi="Times New Roman"/>
          <w:sz w:val="24"/>
          <w:szCs w:val="24"/>
        </w:rPr>
        <w:t>i negatywne.</w:t>
      </w:r>
    </w:p>
    <w:p w14:paraId="514BB808" w14:textId="0A548D56" w:rsidR="0030442A" w:rsidRPr="0030442A" w:rsidRDefault="0030442A" w:rsidP="007131CE">
      <w:pPr>
        <w:autoSpaceDN/>
        <w:spacing w:after="0" w:line="360" w:lineRule="auto"/>
        <w:ind w:firstLine="709"/>
        <w:jc w:val="both"/>
        <w:textAlignment w:val="auto"/>
        <w:rPr>
          <w:rFonts w:ascii="Times New Roman" w:hAnsi="Times New Roman"/>
          <w:sz w:val="24"/>
          <w:szCs w:val="24"/>
        </w:rPr>
      </w:pPr>
      <w:r w:rsidRPr="0030442A">
        <w:rPr>
          <w:rFonts w:ascii="Times New Roman" w:hAnsi="Times New Roman"/>
          <w:sz w:val="24"/>
          <w:szCs w:val="24"/>
        </w:rPr>
        <w:t>Pozytywne oddziaływanie będzie wynikać z zadań związanych z poprawą estetyki przestrzeni publicznej, a także działa</w:t>
      </w:r>
      <w:r w:rsidR="00EB240B">
        <w:rPr>
          <w:rFonts w:ascii="Times New Roman" w:hAnsi="Times New Roman"/>
          <w:sz w:val="24"/>
          <w:szCs w:val="24"/>
        </w:rPr>
        <w:t>ń</w:t>
      </w:r>
      <w:r w:rsidRPr="0030442A">
        <w:rPr>
          <w:rFonts w:ascii="Times New Roman" w:hAnsi="Times New Roman"/>
          <w:sz w:val="24"/>
          <w:szCs w:val="24"/>
        </w:rPr>
        <w:t xml:space="preserve"> dotycząc</w:t>
      </w:r>
      <w:r w:rsidR="00EB240B">
        <w:rPr>
          <w:rFonts w:ascii="Times New Roman" w:hAnsi="Times New Roman"/>
          <w:sz w:val="24"/>
          <w:szCs w:val="24"/>
        </w:rPr>
        <w:t>ych</w:t>
      </w:r>
      <w:r w:rsidRPr="0030442A">
        <w:rPr>
          <w:rFonts w:ascii="Times New Roman" w:hAnsi="Times New Roman"/>
          <w:sz w:val="24"/>
          <w:szCs w:val="24"/>
        </w:rPr>
        <w:t xml:space="preserve">, m.in. termomodernizacji budynków, rewitalizacji „górnej” części </w:t>
      </w:r>
      <w:r w:rsidR="00BE4109">
        <w:rPr>
          <w:rFonts w:ascii="Times New Roman" w:hAnsi="Times New Roman"/>
          <w:sz w:val="24"/>
          <w:szCs w:val="24"/>
        </w:rPr>
        <w:t>m</w:t>
      </w:r>
      <w:r w:rsidRPr="0030442A">
        <w:rPr>
          <w:rFonts w:ascii="Times New Roman" w:hAnsi="Times New Roman"/>
          <w:sz w:val="24"/>
          <w:szCs w:val="24"/>
        </w:rPr>
        <w:t xml:space="preserve">iasta Kazimierza Wielka, innowacyjnych rozwiązań w zakresie poprawy klimatu (np. adaptacja terenów zurbanizowanych do zmian klimatu, szczególnie poprzez rozwój zielonej i zielono-niebieskiej infrastruktury). </w:t>
      </w:r>
    </w:p>
    <w:p w14:paraId="04B8C2BF" w14:textId="77777777" w:rsidR="007131CE" w:rsidRDefault="0030442A" w:rsidP="007131CE">
      <w:pPr>
        <w:autoSpaceDN/>
        <w:spacing w:after="0" w:line="360" w:lineRule="auto"/>
        <w:ind w:firstLine="708"/>
        <w:jc w:val="both"/>
        <w:textAlignment w:val="auto"/>
        <w:rPr>
          <w:rFonts w:ascii="Times New Roman" w:hAnsi="Times New Roman"/>
          <w:sz w:val="24"/>
          <w:szCs w:val="24"/>
        </w:rPr>
      </w:pPr>
      <w:r w:rsidRPr="0030442A">
        <w:rPr>
          <w:rFonts w:ascii="Times New Roman" w:hAnsi="Times New Roman"/>
          <w:sz w:val="24"/>
          <w:szCs w:val="24"/>
        </w:rPr>
        <w:t xml:space="preserve">Wśród działań przewidzianych w </w:t>
      </w:r>
      <w:r w:rsidRPr="007131CE">
        <w:rPr>
          <w:rFonts w:ascii="Times New Roman" w:hAnsi="Times New Roman"/>
          <w:sz w:val="24"/>
          <w:szCs w:val="24"/>
        </w:rPr>
        <w:t>Strategii</w:t>
      </w:r>
      <w:r w:rsidRPr="0030442A">
        <w:rPr>
          <w:rFonts w:ascii="Times New Roman" w:hAnsi="Times New Roman"/>
          <w:sz w:val="24"/>
          <w:szCs w:val="24"/>
        </w:rPr>
        <w:t xml:space="preserve"> znajdują się takie, które będą wiązać się z</w:t>
      </w:r>
      <w:r w:rsidR="007131CE">
        <w:rPr>
          <w:rFonts w:ascii="Times New Roman" w:hAnsi="Times New Roman"/>
          <w:sz w:val="24"/>
          <w:szCs w:val="24"/>
        </w:rPr>
        <w:t> </w:t>
      </w:r>
      <w:r w:rsidRPr="0030442A">
        <w:rPr>
          <w:rFonts w:ascii="Times New Roman" w:hAnsi="Times New Roman"/>
          <w:sz w:val="24"/>
          <w:szCs w:val="24"/>
        </w:rPr>
        <w:t xml:space="preserve">naruszeniem istniejącej struktury gruntów oraz wprowadzeniem zmian krótkookresowych lub długookresowych w krajobrazie naturalnym, w efekcie czego przewiduje się wystąpienie oddziaływań negatywnych oraz pozytywnych. </w:t>
      </w:r>
      <w:r w:rsidR="007131CE">
        <w:rPr>
          <w:rFonts w:ascii="Times New Roman" w:hAnsi="Times New Roman"/>
          <w:sz w:val="24"/>
          <w:szCs w:val="24"/>
        </w:rPr>
        <w:t xml:space="preserve">Do zadań takich można zaliczyć m.in. budowę dróg i ścieżek rowerowych, budowę lub modernizację sieci wodnych i kanalizacyjnych, budowę lub rozbudowę budynków. </w:t>
      </w:r>
    </w:p>
    <w:p w14:paraId="1D197B17" w14:textId="408B4C77" w:rsidR="0030442A" w:rsidRPr="0030442A" w:rsidRDefault="0030442A" w:rsidP="007131CE">
      <w:pPr>
        <w:autoSpaceDN/>
        <w:spacing w:after="0" w:line="360" w:lineRule="auto"/>
        <w:ind w:firstLine="708"/>
        <w:jc w:val="both"/>
        <w:textAlignment w:val="auto"/>
        <w:rPr>
          <w:rFonts w:ascii="Times New Roman" w:hAnsi="Times New Roman"/>
          <w:sz w:val="24"/>
          <w:szCs w:val="24"/>
        </w:rPr>
      </w:pPr>
      <w:r w:rsidRPr="0030442A">
        <w:rPr>
          <w:rFonts w:ascii="Times New Roman" w:eastAsia="Times New Roman" w:hAnsi="Times New Roman"/>
          <w:bCs/>
          <w:sz w:val="24"/>
          <w:szCs w:val="24"/>
        </w:rPr>
        <w:t>Zgodnie z celami przyjętymi w Europejskiej Konwencji Krajobrazowej (</w:t>
      </w:r>
      <w:r w:rsidR="00E833A1" w:rsidRPr="00444916">
        <w:rPr>
          <w:rFonts w:ascii="Times New Roman" w:eastAsia="Times New Roman" w:hAnsi="Times New Roman"/>
          <w:bCs/>
          <w:i/>
          <w:iCs/>
          <w:sz w:val="24"/>
          <w:szCs w:val="24"/>
        </w:rPr>
        <w:t>Z</w:t>
      </w:r>
      <w:r w:rsidRPr="00444916">
        <w:rPr>
          <w:rFonts w:ascii="Times New Roman" w:eastAsia="Times New Roman" w:hAnsi="Times New Roman"/>
          <w:bCs/>
          <w:i/>
          <w:iCs/>
          <w:sz w:val="24"/>
          <w:szCs w:val="24"/>
        </w:rPr>
        <w:t>aleceni</w:t>
      </w:r>
      <w:r w:rsidR="00E833A1" w:rsidRPr="00444916">
        <w:rPr>
          <w:rFonts w:ascii="Times New Roman" w:eastAsia="Times New Roman" w:hAnsi="Times New Roman"/>
          <w:bCs/>
          <w:i/>
          <w:iCs/>
          <w:sz w:val="24"/>
          <w:szCs w:val="24"/>
        </w:rPr>
        <w:t>e</w:t>
      </w:r>
      <w:r w:rsidRPr="00444916">
        <w:rPr>
          <w:rFonts w:ascii="Times New Roman" w:eastAsia="Times New Roman" w:hAnsi="Times New Roman"/>
          <w:bCs/>
          <w:i/>
          <w:iCs/>
          <w:sz w:val="24"/>
          <w:szCs w:val="24"/>
        </w:rPr>
        <w:t xml:space="preserve"> CM/Rec(2008)3 Komitetu Ministrów </w:t>
      </w:r>
      <w:r w:rsidR="00E833A1" w:rsidRPr="00444916">
        <w:rPr>
          <w:rFonts w:ascii="Times New Roman" w:eastAsia="Times New Roman" w:hAnsi="Times New Roman"/>
          <w:bCs/>
          <w:i/>
          <w:iCs/>
          <w:sz w:val="24"/>
          <w:szCs w:val="24"/>
        </w:rPr>
        <w:t xml:space="preserve">dla państw członkowskich </w:t>
      </w:r>
      <w:r w:rsidRPr="00444916">
        <w:rPr>
          <w:rFonts w:ascii="Times New Roman" w:eastAsia="Times New Roman" w:hAnsi="Times New Roman"/>
          <w:bCs/>
          <w:i/>
          <w:iCs/>
          <w:sz w:val="24"/>
          <w:szCs w:val="24"/>
        </w:rPr>
        <w:t>w sprawie wytycznych dotyczących wdrażania Europejskiej Konwencji Krajobrazowej</w:t>
      </w:r>
      <w:r w:rsidRPr="0030442A">
        <w:rPr>
          <w:rFonts w:ascii="Times New Roman" w:eastAsia="Times New Roman" w:hAnsi="Times New Roman"/>
          <w:bCs/>
          <w:sz w:val="24"/>
          <w:szCs w:val="24"/>
        </w:rPr>
        <w:t>)</w:t>
      </w:r>
      <w:r w:rsidR="00E833A1">
        <w:rPr>
          <w:rFonts w:ascii="Times New Roman" w:eastAsia="Times New Roman" w:hAnsi="Times New Roman"/>
          <w:bCs/>
          <w:sz w:val="24"/>
          <w:szCs w:val="24"/>
        </w:rPr>
        <w:t>:</w:t>
      </w:r>
      <w:r w:rsidRPr="0030442A">
        <w:rPr>
          <w:rFonts w:ascii="Times New Roman" w:eastAsia="Times New Roman" w:hAnsi="Times New Roman"/>
          <w:bCs/>
          <w:sz w:val="24"/>
          <w:szCs w:val="24"/>
        </w:rPr>
        <w:t xml:space="preserve"> </w:t>
      </w:r>
      <w:r w:rsidR="00E833A1">
        <w:rPr>
          <w:rFonts w:ascii="Times New Roman" w:eastAsia="Times New Roman" w:hAnsi="Times New Roman"/>
          <w:bCs/>
          <w:sz w:val="24"/>
          <w:szCs w:val="24"/>
        </w:rPr>
        <w:t>„</w:t>
      </w:r>
      <w:r w:rsidRPr="00444916">
        <w:rPr>
          <w:rFonts w:ascii="Times New Roman" w:eastAsia="Times New Roman" w:hAnsi="Times New Roman"/>
          <w:bCs/>
          <w:iCs/>
          <w:sz w:val="24"/>
          <w:szCs w:val="24"/>
        </w:rPr>
        <w:t xml:space="preserve">Każde działanie lub projekt powinien być zgodny ze standardami jakości krajobrazu. W szczególności powinny poprawić </w:t>
      </w:r>
      <w:r w:rsidRPr="00444916">
        <w:rPr>
          <w:rFonts w:ascii="Times New Roman" w:eastAsia="Times New Roman" w:hAnsi="Times New Roman"/>
          <w:bCs/>
          <w:iCs/>
          <w:sz w:val="24"/>
          <w:szCs w:val="24"/>
        </w:rPr>
        <w:lastRenderedPageBreak/>
        <w:t>jakość krajobrazu, a przynajmniej nie doprowadzić do jej pogorszenia. Wpływ projektów na krajobraz, niezależnie od ich skali, powinien być oceniony, a przepisy i instrumenty odpowiadające tym skutkom powinny być sprecyzowane. Każde działanie lub projekt powinien nie tylko odpowiadać cechom miejsca, ale także być do nich dostosowany</w:t>
      </w:r>
      <w:r w:rsidR="00E833A1">
        <w:rPr>
          <w:rFonts w:ascii="Times New Roman" w:eastAsia="Times New Roman" w:hAnsi="Times New Roman"/>
          <w:bCs/>
          <w:sz w:val="24"/>
          <w:szCs w:val="24"/>
        </w:rPr>
        <w:t xml:space="preserve">” </w:t>
      </w:r>
      <w:r w:rsidRPr="0030442A">
        <w:rPr>
          <w:rFonts w:ascii="Times New Roman" w:eastAsia="Times New Roman" w:hAnsi="Times New Roman"/>
          <w:bCs/>
          <w:sz w:val="24"/>
          <w:szCs w:val="24"/>
          <w:vertAlign w:val="superscript"/>
        </w:rPr>
        <w:footnoteReference w:id="86"/>
      </w:r>
      <w:r w:rsidR="00E833A1">
        <w:rPr>
          <w:rFonts w:ascii="Times New Roman" w:eastAsia="Times New Roman" w:hAnsi="Times New Roman"/>
          <w:bCs/>
          <w:sz w:val="24"/>
          <w:szCs w:val="24"/>
        </w:rPr>
        <w:t>.</w:t>
      </w:r>
    </w:p>
    <w:p w14:paraId="7593EA2F" w14:textId="378B09CC" w:rsidR="0030442A" w:rsidRPr="0030442A" w:rsidRDefault="0030442A" w:rsidP="007131CE">
      <w:pPr>
        <w:autoSpaceDN/>
        <w:spacing w:after="0" w:line="360" w:lineRule="auto"/>
        <w:ind w:firstLine="709"/>
        <w:jc w:val="both"/>
        <w:textAlignment w:val="auto"/>
        <w:rPr>
          <w:rFonts w:ascii="Times New Roman" w:hAnsi="Times New Roman"/>
          <w:sz w:val="24"/>
          <w:szCs w:val="24"/>
        </w:rPr>
      </w:pPr>
      <w:r w:rsidRPr="0030442A">
        <w:rPr>
          <w:rFonts w:ascii="Times New Roman" w:hAnsi="Times New Roman"/>
          <w:sz w:val="24"/>
          <w:szCs w:val="24"/>
        </w:rPr>
        <w:t>Na krajobraz oddziaływać będą głównie działania o charakterze inwestycyjnym. Inwestycje polegające na budowie dróg, termomodernizacji obiektów, rozbudowie infrastruktury wodno-ściekowej, budow</w:t>
      </w:r>
      <w:r w:rsidR="007131CE" w:rsidRPr="007131CE">
        <w:rPr>
          <w:rFonts w:ascii="Times New Roman" w:hAnsi="Times New Roman"/>
          <w:sz w:val="24"/>
          <w:szCs w:val="24"/>
        </w:rPr>
        <w:t>ie</w:t>
      </w:r>
      <w:r w:rsidRPr="0030442A">
        <w:rPr>
          <w:rFonts w:ascii="Times New Roman" w:hAnsi="Times New Roman"/>
          <w:sz w:val="24"/>
          <w:szCs w:val="24"/>
        </w:rPr>
        <w:t xml:space="preserve"> ścież</w:t>
      </w:r>
      <w:r w:rsidR="007131CE" w:rsidRPr="007131CE">
        <w:rPr>
          <w:rFonts w:ascii="Times New Roman" w:hAnsi="Times New Roman"/>
          <w:sz w:val="24"/>
          <w:szCs w:val="24"/>
        </w:rPr>
        <w:t>ek</w:t>
      </w:r>
      <w:r w:rsidRPr="0030442A">
        <w:rPr>
          <w:rFonts w:ascii="Times New Roman" w:hAnsi="Times New Roman"/>
          <w:sz w:val="24"/>
          <w:szCs w:val="24"/>
        </w:rPr>
        <w:t xml:space="preserve"> rowerow</w:t>
      </w:r>
      <w:r w:rsidR="007131CE" w:rsidRPr="007131CE">
        <w:rPr>
          <w:rFonts w:ascii="Times New Roman" w:hAnsi="Times New Roman"/>
          <w:sz w:val="24"/>
          <w:szCs w:val="24"/>
        </w:rPr>
        <w:t xml:space="preserve">ych </w:t>
      </w:r>
      <w:r w:rsidRPr="0030442A">
        <w:rPr>
          <w:rFonts w:ascii="Times New Roman" w:hAnsi="Times New Roman"/>
          <w:sz w:val="24"/>
          <w:szCs w:val="24"/>
        </w:rPr>
        <w:t>powodują stałą zmianę w</w:t>
      </w:r>
      <w:r w:rsidR="007131CE" w:rsidRPr="007131CE">
        <w:rPr>
          <w:rFonts w:ascii="Times New Roman" w:hAnsi="Times New Roman"/>
          <w:sz w:val="24"/>
          <w:szCs w:val="24"/>
        </w:rPr>
        <w:t> </w:t>
      </w:r>
      <w:r w:rsidRPr="0030442A">
        <w:rPr>
          <w:rFonts w:ascii="Times New Roman" w:hAnsi="Times New Roman"/>
          <w:sz w:val="24"/>
          <w:szCs w:val="24"/>
        </w:rPr>
        <w:t>krajobrazie. Rodzaj oddziaływania (pozytywny bądź negatywny) jest uzależniony od lokalizacji danej inwestycji i otaczającego je terenu. Właściwie zaprojektowany</w:t>
      </w:r>
      <w:r w:rsidRPr="0030442A">
        <w:rPr>
          <w:rFonts w:ascii="Times New Roman" w:hAnsi="Times New Roman"/>
          <w:sz w:val="24"/>
          <w:szCs w:val="24"/>
        </w:rPr>
        <w:br/>
        <w:t>i zlokalizowany</w:t>
      </w:r>
      <w:r w:rsidR="00444916">
        <w:rPr>
          <w:rFonts w:ascii="Times New Roman" w:hAnsi="Times New Roman"/>
          <w:sz w:val="24"/>
          <w:szCs w:val="24"/>
        </w:rPr>
        <w:t xml:space="preserve"> obiekt</w:t>
      </w:r>
      <w:r w:rsidRPr="0030442A">
        <w:rPr>
          <w:rFonts w:ascii="Times New Roman" w:hAnsi="Times New Roman"/>
          <w:sz w:val="24"/>
          <w:szCs w:val="24"/>
        </w:rPr>
        <w:t xml:space="preserve"> w przestrzeni nie powinien negatywnie oddziaływać na środowisko. Inwestycje budowlane w sposób trwały wpiszą się w krajobraz, dlatego istotny jest wybór lokalizacji oraz odpowiedniej technologii z zachowaniem ustaleń miejscowego planu zagospodarowania przestrzennego. Budowa nowych dróg może potencjalnie negatywnie wpłynąć na krajobraz</w:t>
      </w:r>
      <w:r w:rsidR="00E833A1">
        <w:rPr>
          <w:rFonts w:ascii="Times New Roman" w:hAnsi="Times New Roman"/>
          <w:sz w:val="24"/>
          <w:szCs w:val="24"/>
        </w:rPr>
        <w:t xml:space="preserve"> </w:t>
      </w:r>
      <w:r w:rsidRPr="0030442A">
        <w:rPr>
          <w:rFonts w:ascii="Times New Roman" w:hAnsi="Times New Roman"/>
          <w:sz w:val="24"/>
          <w:szCs w:val="24"/>
        </w:rPr>
        <w:t>z uwagi na pojawienie się nowej formy w przestrzeni. Niemniej jednak</w:t>
      </w:r>
      <w:r w:rsidR="00E833A1">
        <w:rPr>
          <w:rFonts w:ascii="Times New Roman" w:hAnsi="Times New Roman"/>
          <w:sz w:val="24"/>
          <w:szCs w:val="24"/>
        </w:rPr>
        <w:t>,</w:t>
      </w:r>
      <w:r w:rsidRPr="0030442A">
        <w:rPr>
          <w:rFonts w:ascii="Times New Roman" w:hAnsi="Times New Roman"/>
          <w:sz w:val="24"/>
          <w:szCs w:val="24"/>
        </w:rPr>
        <w:t xml:space="preserve"> z</w:t>
      </w:r>
      <w:r w:rsidR="00792728">
        <w:rPr>
          <w:rFonts w:ascii="Times New Roman" w:hAnsi="Times New Roman"/>
          <w:sz w:val="24"/>
          <w:szCs w:val="24"/>
        </w:rPr>
        <w:t> </w:t>
      </w:r>
      <w:r w:rsidRPr="0030442A">
        <w:rPr>
          <w:rFonts w:ascii="Times New Roman" w:hAnsi="Times New Roman"/>
          <w:sz w:val="24"/>
          <w:szCs w:val="24"/>
        </w:rPr>
        <w:t>uwagi na powierzchniowy charakter dróg</w:t>
      </w:r>
      <w:r w:rsidR="00E833A1">
        <w:rPr>
          <w:rFonts w:ascii="Times New Roman" w:hAnsi="Times New Roman"/>
          <w:sz w:val="24"/>
          <w:szCs w:val="24"/>
        </w:rPr>
        <w:t>,</w:t>
      </w:r>
      <w:r w:rsidRPr="0030442A">
        <w:rPr>
          <w:rFonts w:ascii="Times New Roman" w:hAnsi="Times New Roman"/>
          <w:sz w:val="24"/>
          <w:szCs w:val="24"/>
        </w:rPr>
        <w:t xml:space="preserve"> nie stanowią one dominanty krajobrazowej, a ich przebieg jest w większości dostosowany do lokalnego ukształtowania terenu. </w:t>
      </w:r>
      <w:r w:rsidR="007131CE" w:rsidRPr="007131CE">
        <w:rPr>
          <w:rFonts w:ascii="Times New Roman" w:hAnsi="Times New Roman"/>
          <w:sz w:val="24"/>
          <w:szCs w:val="24"/>
        </w:rPr>
        <w:t xml:space="preserve">Budowa obwodnicy </w:t>
      </w:r>
      <w:r w:rsidRPr="0030442A">
        <w:rPr>
          <w:rFonts w:ascii="Times New Roman" w:hAnsi="Times New Roman"/>
          <w:sz w:val="24"/>
          <w:szCs w:val="24"/>
        </w:rPr>
        <w:t>mo</w:t>
      </w:r>
      <w:r w:rsidR="007131CE" w:rsidRPr="007131CE">
        <w:rPr>
          <w:rFonts w:ascii="Times New Roman" w:hAnsi="Times New Roman"/>
          <w:sz w:val="24"/>
          <w:szCs w:val="24"/>
        </w:rPr>
        <w:t xml:space="preserve">że </w:t>
      </w:r>
      <w:r w:rsidRPr="0030442A">
        <w:rPr>
          <w:rFonts w:ascii="Times New Roman" w:hAnsi="Times New Roman"/>
          <w:sz w:val="24"/>
          <w:szCs w:val="24"/>
        </w:rPr>
        <w:t xml:space="preserve">powodować zaburzenia w lokalnym krajobrazie z uwagi na </w:t>
      </w:r>
      <w:r w:rsidR="007131CE" w:rsidRPr="007131CE">
        <w:rPr>
          <w:rFonts w:ascii="Times New Roman" w:hAnsi="Times New Roman"/>
          <w:sz w:val="24"/>
          <w:szCs w:val="24"/>
        </w:rPr>
        <w:t>jej</w:t>
      </w:r>
      <w:r w:rsidRPr="0030442A">
        <w:rPr>
          <w:rFonts w:ascii="Times New Roman" w:hAnsi="Times New Roman"/>
          <w:sz w:val="24"/>
          <w:szCs w:val="24"/>
        </w:rPr>
        <w:t xml:space="preserve"> rozmiary w</w:t>
      </w:r>
      <w:r w:rsidR="00792728">
        <w:rPr>
          <w:rFonts w:ascii="Times New Roman" w:hAnsi="Times New Roman"/>
          <w:sz w:val="24"/>
          <w:szCs w:val="24"/>
        </w:rPr>
        <w:t> </w:t>
      </w:r>
      <w:r w:rsidRPr="0030442A">
        <w:rPr>
          <w:rFonts w:ascii="Times New Roman" w:hAnsi="Times New Roman"/>
          <w:sz w:val="24"/>
          <w:szCs w:val="24"/>
        </w:rPr>
        <w:t xml:space="preserve">przestrzeni. Na etapie realizacji inwestycji drogowych negatywne chwilowe oddziaływanie może wystąpić z </w:t>
      </w:r>
      <w:r w:rsidR="00E833A1">
        <w:rPr>
          <w:rFonts w:ascii="Times New Roman" w:hAnsi="Times New Roman"/>
          <w:sz w:val="24"/>
          <w:szCs w:val="24"/>
        </w:rPr>
        <w:t>u</w:t>
      </w:r>
      <w:r w:rsidRPr="0030442A">
        <w:rPr>
          <w:rFonts w:ascii="Times New Roman" w:hAnsi="Times New Roman"/>
          <w:sz w:val="24"/>
          <w:szCs w:val="24"/>
        </w:rPr>
        <w:t>wagi na prowadzone wykopy, przemieszczanie mas ziemnych, prace „wysokich” maszyn tj. żurawie, dźwigi, które mogą być widoczne z dużych odległości.</w:t>
      </w:r>
    </w:p>
    <w:p w14:paraId="468BFC31" w14:textId="0AD28A93" w:rsidR="0030442A" w:rsidRPr="0030442A" w:rsidRDefault="0030442A" w:rsidP="007131CE">
      <w:pPr>
        <w:autoSpaceDN/>
        <w:spacing w:after="0" w:line="360" w:lineRule="auto"/>
        <w:ind w:firstLine="709"/>
        <w:jc w:val="both"/>
        <w:textAlignment w:val="auto"/>
        <w:rPr>
          <w:rFonts w:ascii="Times New Roman" w:hAnsi="Times New Roman"/>
          <w:sz w:val="24"/>
          <w:szCs w:val="24"/>
        </w:rPr>
      </w:pPr>
      <w:r w:rsidRPr="0030442A">
        <w:rPr>
          <w:rFonts w:ascii="Times New Roman" w:hAnsi="Times New Roman"/>
          <w:sz w:val="24"/>
          <w:szCs w:val="24"/>
        </w:rPr>
        <w:t>Przebudowa i modernizacja już istniejących obiektów nie będzie powodować negatywnych oddziaływań na krajobraz oraz powierzchnię ziemi, ale będzie prowadzić do poprawy estetyki przestrzeni miejskiej</w:t>
      </w:r>
      <w:r w:rsidR="006970D0">
        <w:rPr>
          <w:rFonts w:ascii="Times New Roman" w:hAnsi="Times New Roman"/>
          <w:sz w:val="24"/>
          <w:szCs w:val="24"/>
        </w:rPr>
        <w:t>/wiejskiej</w:t>
      </w:r>
      <w:r w:rsidRPr="0030442A">
        <w:rPr>
          <w:rFonts w:ascii="Times New Roman" w:hAnsi="Times New Roman"/>
          <w:sz w:val="24"/>
          <w:szCs w:val="24"/>
        </w:rPr>
        <w:t>.</w:t>
      </w:r>
    </w:p>
    <w:p w14:paraId="0356CC08" w14:textId="3E7C8268" w:rsidR="0030442A" w:rsidRPr="0030442A" w:rsidRDefault="0030442A" w:rsidP="007131CE">
      <w:pPr>
        <w:autoSpaceDN/>
        <w:spacing w:after="0" w:line="360" w:lineRule="auto"/>
        <w:ind w:firstLine="709"/>
        <w:jc w:val="both"/>
        <w:textAlignment w:val="auto"/>
        <w:rPr>
          <w:rFonts w:ascii="Times New Roman" w:hAnsi="Times New Roman"/>
          <w:sz w:val="24"/>
          <w:szCs w:val="24"/>
        </w:rPr>
      </w:pPr>
      <w:r w:rsidRPr="0030442A">
        <w:rPr>
          <w:rFonts w:ascii="Times New Roman" w:hAnsi="Times New Roman"/>
          <w:sz w:val="24"/>
          <w:szCs w:val="24"/>
        </w:rPr>
        <w:t xml:space="preserve">Oceniono, że wyznaczone w projekcie </w:t>
      </w:r>
      <w:r w:rsidR="007131CE" w:rsidRPr="007131CE">
        <w:rPr>
          <w:rFonts w:ascii="Times New Roman" w:hAnsi="Times New Roman"/>
          <w:sz w:val="24"/>
          <w:szCs w:val="24"/>
        </w:rPr>
        <w:t xml:space="preserve">Strategii OSI ŚU </w:t>
      </w:r>
      <w:r w:rsidRPr="0030442A">
        <w:rPr>
          <w:rFonts w:ascii="Times New Roman" w:hAnsi="Times New Roman"/>
          <w:sz w:val="24"/>
          <w:szCs w:val="24"/>
        </w:rPr>
        <w:t>zadania nie będą mieć znaczącego negatywnego wpływu na powierzchnię ziemi i krajobraz.</w:t>
      </w:r>
    </w:p>
    <w:p w14:paraId="04CB5693" w14:textId="3BC3767D" w:rsidR="00B7120D" w:rsidRPr="007131CE" w:rsidRDefault="0030442A" w:rsidP="007131CE">
      <w:pPr>
        <w:autoSpaceDN/>
        <w:spacing w:after="0" w:line="360" w:lineRule="auto"/>
        <w:ind w:firstLine="709"/>
        <w:jc w:val="both"/>
        <w:textAlignment w:val="auto"/>
        <w:rPr>
          <w:rFonts w:ascii="Times New Roman" w:hAnsi="Times New Roman"/>
          <w:sz w:val="24"/>
          <w:szCs w:val="24"/>
        </w:rPr>
      </w:pPr>
      <w:r w:rsidRPr="0030442A">
        <w:rPr>
          <w:rFonts w:ascii="Times New Roman" w:hAnsi="Times New Roman"/>
          <w:sz w:val="24"/>
          <w:szCs w:val="24"/>
        </w:rPr>
        <w:t xml:space="preserve">W projekcie </w:t>
      </w:r>
      <w:r w:rsidR="007131CE" w:rsidRPr="007131CE">
        <w:rPr>
          <w:rFonts w:ascii="Times New Roman" w:hAnsi="Times New Roman"/>
          <w:sz w:val="24"/>
          <w:szCs w:val="24"/>
        </w:rPr>
        <w:t>Strategii OSI ŚU</w:t>
      </w:r>
      <w:r w:rsidRPr="0030442A">
        <w:rPr>
          <w:rFonts w:ascii="Times New Roman" w:hAnsi="Times New Roman"/>
          <w:sz w:val="24"/>
          <w:szCs w:val="24"/>
        </w:rPr>
        <w:t xml:space="preserve"> zaplanowane został</w:t>
      </w:r>
      <w:r w:rsidR="007131CE" w:rsidRPr="007131CE">
        <w:rPr>
          <w:rFonts w:ascii="Times New Roman" w:hAnsi="Times New Roman"/>
          <w:sz w:val="24"/>
          <w:szCs w:val="24"/>
        </w:rPr>
        <w:t>y</w:t>
      </w:r>
      <w:r w:rsidRPr="0030442A">
        <w:rPr>
          <w:rFonts w:ascii="Times New Roman" w:hAnsi="Times New Roman"/>
          <w:sz w:val="24"/>
          <w:szCs w:val="24"/>
        </w:rPr>
        <w:t xml:space="preserve"> zadania dotyczące </w:t>
      </w:r>
      <w:r w:rsidR="007131CE" w:rsidRPr="007131CE">
        <w:rPr>
          <w:rFonts w:ascii="Times New Roman" w:hAnsi="Times New Roman"/>
          <w:sz w:val="24"/>
          <w:szCs w:val="24"/>
        </w:rPr>
        <w:t>rozwoju retencjonowania wody</w:t>
      </w:r>
      <w:r w:rsidRPr="0030442A">
        <w:rPr>
          <w:rFonts w:ascii="Times New Roman" w:hAnsi="Times New Roman"/>
          <w:sz w:val="24"/>
          <w:szCs w:val="24"/>
        </w:rPr>
        <w:t>. Biorąc pod uwagę, że zadania te mają charakter ogólny, nie jest znana ich dokładna lokalizacja ani szczegóły techniczne. Co więcej</w:t>
      </w:r>
      <w:r w:rsidR="00ED0CEF">
        <w:rPr>
          <w:rFonts w:ascii="Times New Roman" w:hAnsi="Times New Roman"/>
          <w:sz w:val="24"/>
          <w:szCs w:val="24"/>
        </w:rPr>
        <w:t>,</w:t>
      </w:r>
      <w:r w:rsidRPr="0030442A">
        <w:rPr>
          <w:rFonts w:ascii="Times New Roman" w:hAnsi="Times New Roman"/>
          <w:sz w:val="24"/>
          <w:szCs w:val="24"/>
        </w:rPr>
        <w:t xml:space="preserve"> dla zadań tego rodzaju wymagana jest osobna procedura oceny wpływu na środowisko. Wpływ prac budowlanych może bezpośrednio, ale krótkotrwale</w:t>
      </w:r>
      <w:r w:rsidR="00ED0CEF">
        <w:rPr>
          <w:rFonts w:ascii="Times New Roman" w:hAnsi="Times New Roman"/>
          <w:sz w:val="24"/>
          <w:szCs w:val="24"/>
        </w:rPr>
        <w:t>,</w:t>
      </w:r>
      <w:r w:rsidRPr="0030442A">
        <w:rPr>
          <w:rFonts w:ascii="Times New Roman" w:hAnsi="Times New Roman"/>
          <w:sz w:val="24"/>
          <w:szCs w:val="24"/>
        </w:rPr>
        <w:t xml:space="preserve"> wpływać na krajobraz oraz powierzchnię ziemi. Wpływ ten jednak zniknie po zakończeniu prac. W długofalowej perspektywie wpływ inwestycji związanych z zachowaniem i powiększeniem zdolności retencyjnych będzie miał pozytywny </w:t>
      </w:r>
      <w:r w:rsidRPr="0030442A">
        <w:rPr>
          <w:rFonts w:ascii="Times New Roman" w:hAnsi="Times New Roman"/>
          <w:sz w:val="24"/>
          <w:szCs w:val="24"/>
        </w:rPr>
        <w:lastRenderedPageBreak/>
        <w:t>wpływ na krajobraz oraz powierzchnię ziemi. Ograniczony zostanie wpływ suszy na środowisko glebowe. Rozwój naturalnych siedlisk ograniczy także erozję powierzchni ziemi oraz prawdopodobieństwa wystąpienia ruchów masowych ziemi. Trwale zmieniony zostanie także krajobraz uprzednio przekształcony przez czynniki antropogeniczne.</w:t>
      </w:r>
      <w:bookmarkEnd w:id="231"/>
      <w:r w:rsidR="00B7120D" w:rsidRPr="00B7120D">
        <w:rPr>
          <w:rFonts w:ascii="Times New Roman" w:hAnsi="Times New Roman"/>
          <w:sz w:val="24"/>
        </w:rPr>
        <w:t xml:space="preserve"> </w:t>
      </w:r>
    </w:p>
    <w:p w14:paraId="468D1FC8" w14:textId="164FB885" w:rsidR="00B7120D" w:rsidRPr="00B7120D" w:rsidRDefault="00B7120D" w:rsidP="004B43A4">
      <w:pPr>
        <w:autoSpaceDN/>
        <w:spacing w:after="0" w:line="360" w:lineRule="auto"/>
        <w:ind w:firstLine="709"/>
        <w:jc w:val="both"/>
        <w:textAlignment w:val="auto"/>
        <w:rPr>
          <w:rFonts w:ascii="Times New Roman" w:hAnsi="Times New Roman"/>
          <w:sz w:val="24"/>
        </w:rPr>
      </w:pPr>
      <w:r w:rsidRPr="00B7120D">
        <w:rPr>
          <w:rFonts w:ascii="Times New Roman" w:hAnsi="Times New Roman"/>
          <w:sz w:val="24"/>
        </w:rPr>
        <w:t>Realizacja zadań w ramach Strategii powinna wiązać się z racjonalnym gospodarowaniem odpadów. Należy na etapie projektowania podjąć takie działania, które przyczynią się do minimalizacji strumienia odpadów z uwzględnieniem ich odzysku i ponownego użycia. Należy dążyć do realizacji celów i zadań zawartych w</w:t>
      </w:r>
      <w:r w:rsidR="000C0BA2">
        <w:rPr>
          <w:rFonts w:ascii="Times New Roman" w:hAnsi="Times New Roman"/>
          <w:sz w:val="24"/>
        </w:rPr>
        <w:t xml:space="preserve"> projekcie</w:t>
      </w:r>
      <w:r w:rsidRPr="00B7120D">
        <w:rPr>
          <w:rFonts w:ascii="Times New Roman" w:hAnsi="Times New Roman"/>
          <w:i/>
          <w:iCs/>
          <w:sz w:val="24"/>
        </w:rPr>
        <w:t xml:space="preserve"> Plan</w:t>
      </w:r>
      <w:r w:rsidR="000C0BA2">
        <w:rPr>
          <w:rFonts w:ascii="Times New Roman" w:hAnsi="Times New Roman"/>
          <w:i/>
          <w:iCs/>
          <w:sz w:val="24"/>
        </w:rPr>
        <w:t>u</w:t>
      </w:r>
      <w:r w:rsidRPr="00B7120D">
        <w:rPr>
          <w:rFonts w:ascii="Times New Roman" w:hAnsi="Times New Roman"/>
          <w:i/>
          <w:iCs/>
          <w:sz w:val="24"/>
        </w:rPr>
        <w:t xml:space="preserve"> gospodarki odpadami dla województwa świętokrzyskiego na lata </w:t>
      </w:r>
      <w:r w:rsidRPr="00792728">
        <w:rPr>
          <w:rFonts w:ascii="Times New Roman" w:hAnsi="Times New Roman"/>
          <w:i/>
          <w:iCs/>
          <w:color w:val="000000" w:themeColor="text1"/>
          <w:sz w:val="24"/>
        </w:rPr>
        <w:t>20</w:t>
      </w:r>
      <w:r w:rsidR="00444916">
        <w:rPr>
          <w:rFonts w:ascii="Times New Roman" w:hAnsi="Times New Roman"/>
          <w:i/>
          <w:iCs/>
          <w:color w:val="000000" w:themeColor="text1"/>
          <w:sz w:val="24"/>
        </w:rPr>
        <w:t>22</w:t>
      </w:r>
      <w:r w:rsidRPr="00792728">
        <w:rPr>
          <w:rFonts w:ascii="Times New Roman" w:hAnsi="Times New Roman"/>
          <w:i/>
          <w:iCs/>
          <w:color w:val="000000" w:themeColor="text1"/>
          <w:sz w:val="24"/>
        </w:rPr>
        <w:t>–202</w:t>
      </w:r>
      <w:r w:rsidR="00444916">
        <w:rPr>
          <w:rFonts w:ascii="Times New Roman" w:hAnsi="Times New Roman"/>
          <w:i/>
          <w:iCs/>
          <w:color w:val="000000" w:themeColor="text1"/>
          <w:sz w:val="24"/>
        </w:rPr>
        <w:t>8</w:t>
      </w:r>
      <w:r w:rsidRPr="0007055F">
        <w:rPr>
          <w:rFonts w:ascii="Times New Roman" w:hAnsi="Times New Roman"/>
          <w:color w:val="FF0000"/>
          <w:sz w:val="24"/>
        </w:rPr>
        <w:t xml:space="preserve">. </w:t>
      </w:r>
      <w:r w:rsidRPr="00B7120D">
        <w:rPr>
          <w:rFonts w:ascii="Times New Roman" w:hAnsi="Times New Roman"/>
          <w:sz w:val="24"/>
        </w:rPr>
        <w:t>Cele w zakresie gospodarki odpada</w:t>
      </w:r>
      <w:r w:rsidR="000C0BA2">
        <w:rPr>
          <w:rFonts w:ascii="Times New Roman" w:hAnsi="Times New Roman"/>
          <w:sz w:val="24"/>
        </w:rPr>
        <w:t xml:space="preserve">mi, </w:t>
      </w:r>
      <w:r w:rsidRPr="00B7120D">
        <w:rPr>
          <w:rFonts w:ascii="Times New Roman" w:hAnsi="Times New Roman"/>
          <w:sz w:val="24"/>
        </w:rPr>
        <w:t>a także kierunki działań w zakresie zapobiegania powstawaniu odpadów oraz kształtowania systemu gospodarki odpadami są uwzględnione w ww. planie odpowiednio w </w:t>
      </w:r>
      <w:r w:rsidR="000C0BA2">
        <w:rPr>
          <w:rFonts w:ascii="Times New Roman" w:hAnsi="Times New Roman"/>
          <w:sz w:val="24"/>
        </w:rPr>
        <w:t>5</w:t>
      </w:r>
      <w:r w:rsidRPr="00B7120D">
        <w:rPr>
          <w:rFonts w:ascii="Times New Roman" w:hAnsi="Times New Roman"/>
          <w:sz w:val="24"/>
        </w:rPr>
        <w:t>. i </w:t>
      </w:r>
      <w:r w:rsidR="000C0BA2">
        <w:rPr>
          <w:rFonts w:ascii="Times New Roman" w:hAnsi="Times New Roman"/>
          <w:sz w:val="24"/>
        </w:rPr>
        <w:t>6</w:t>
      </w:r>
      <w:r w:rsidRPr="00B7120D">
        <w:rPr>
          <w:rFonts w:ascii="Times New Roman" w:hAnsi="Times New Roman"/>
          <w:sz w:val="24"/>
        </w:rPr>
        <w:t>. rozdziale.</w:t>
      </w:r>
    </w:p>
    <w:p w14:paraId="2F09034A" w14:textId="77777777" w:rsidR="00B7120D" w:rsidRPr="00B7120D" w:rsidRDefault="00B7120D" w:rsidP="004B43A4">
      <w:pPr>
        <w:autoSpaceDN/>
        <w:spacing w:after="0" w:line="360" w:lineRule="auto"/>
        <w:ind w:firstLine="709"/>
        <w:jc w:val="both"/>
        <w:textAlignment w:val="auto"/>
        <w:rPr>
          <w:rFonts w:ascii="Times New Roman" w:hAnsi="Times New Roman"/>
          <w:sz w:val="24"/>
        </w:rPr>
      </w:pPr>
      <w:r w:rsidRPr="00B7120D">
        <w:rPr>
          <w:rFonts w:ascii="Times New Roman" w:hAnsi="Times New Roman"/>
          <w:sz w:val="24"/>
        </w:rPr>
        <w:t xml:space="preserve">W Strategii nie planuje się takich zadań, które wiązałyby się z wytwarzaniem </w:t>
      </w:r>
      <w:r w:rsidRPr="00B7120D">
        <w:rPr>
          <w:rFonts w:ascii="Times New Roman" w:hAnsi="Times New Roman"/>
          <w:sz w:val="24"/>
        </w:rPr>
        <w:br/>
        <w:t xml:space="preserve">i wprowadzaniem szkodliwych substancji, ścieków do gleby, mogących wpłynąć na jakość gruntu. Jedynie podczas prac budowlanych mogą zdarzyć się niekontrolowane wycieki substancji szkodliwych, w związku z czym należy zachować szczególne środki ostrożności. Zgodnie z </w:t>
      </w:r>
      <w:r w:rsidRPr="00B7120D">
        <w:rPr>
          <w:rFonts w:ascii="Times New Roman" w:hAnsi="Times New Roman"/>
          <w:i/>
          <w:iCs/>
          <w:sz w:val="24"/>
        </w:rPr>
        <w:t xml:space="preserve">Ustawą z dnia 20 lipca 2017 roku Prawo wodne </w:t>
      </w:r>
      <w:r w:rsidRPr="00B7120D">
        <w:rPr>
          <w:rFonts w:ascii="Times New Roman" w:hAnsi="Times New Roman"/>
          <w:sz w:val="24"/>
        </w:rPr>
        <w:t xml:space="preserve">(Dz. U. z 2022 r. poz. 2625 </w:t>
      </w:r>
      <w:r w:rsidRPr="00B7120D">
        <w:rPr>
          <w:rFonts w:ascii="Times New Roman" w:hAnsi="Times New Roman"/>
          <w:sz w:val="24"/>
        </w:rPr>
        <w:br/>
        <w:t>z późn. zm.) nie przewiduje się wprowadzenia do gruntu lub wód żadnych ścieków, bez uprzedniego ich oczyszczenia.</w:t>
      </w:r>
    </w:p>
    <w:p w14:paraId="07CFFA3D" w14:textId="77777777" w:rsidR="00B7120D" w:rsidRPr="00B7120D" w:rsidRDefault="00B7120D" w:rsidP="004B43A4">
      <w:pPr>
        <w:spacing w:after="0" w:line="360" w:lineRule="auto"/>
        <w:ind w:firstLine="708"/>
        <w:jc w:val="both"/>
        <w:rPr>
          <w:rFonts w:ascii="Times New Roman" w:hAnsi="Times New Roman"/>
          <w:sz w:val="24"/>
          <w:szCs w:val="24"/>
        </w:rPr>
      </w:pPr>
      <w:r w:rsidRPr="00B7120D">
        <w:rPr>
          <w:rFonts w:ascii="Times New Roman" w:hAnsi="Times New Roman"/>
          <w:sz w:val="24"/>
          <w:szCs w:val="24"/>
        </w:rPr>
        <w:t>Do najważniejszych środków zapobiegawczych lub minimalizujących negatywne oddziaływania na gleby i powierzchnię ziemi należą:</w:t>
      </w:r>
    </w:p>
    <w:p w14:paraId="50BFAD28" w14:textId="77777777" w:rsidR="00B7120D" w:rsidRPr="00B7120D" w:rsidRDefault="00B7120D">
      <w:pPr>
        <w:numPr>
          <w:ilvl w:val="0"/>
          <w:numId w:val="140"/>
        </w:numPr>
        <w:spacing w:after="0"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 xml:space="preserve">stosowanie odpowiedniego systemu odwodnienia, uniemożliwiającego przedostanie się szkodliwych substancji do gleb; </w:t>
      </w:r>
    </w:p>
    <w:p w14:paraId="6462BDCE" w14:textId="77777777" w:rsidR="00B7120D" w:rsidRPr="00B7120D" w:rsidRDefault="00B7120D">
      <w:pPr>
        <w:numPr>
          <w:ilvl w:val="0"/>
          <w:numId w:val="140"/>
        </w:numPr>
        <w:spacing w:after="0"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 xml:space="preserve">nasadzenia wzdłuż dróg pasów zieleni izolacyjnej wielopiętrowej, składającej się </w:t>
      </w:r>
      <w:r w:rsidRPr="00B7120D">
        <w:rPr>
          <w:rFonts w:ascii="Times New Roman" w:hAnsi="Times New Roman"/>
          <w:sz w:val="24"/>
          <w:szCs w:val="24"/>
        </w:rPr>
        <w:br/>
        <w:t xml:space="preserve">z odpowiednich gatunków krzewów i drzew liściastych i iglastych zimozielonych; </w:t>
      </w:r>
    </w:p>
    <w:p w14:paraId="3B1885B7" w14:textId="77777777" w:rsidR="00B7120D" w:rsidRPr="00B7120D" w:rsidRDefault="00B7120D">
      <w:pPr>
        <w:numPr>
          <w:ilvl w:val="0"/>
          <w:numId w:val="140"/>
        </w:numPr>
        <w:spacing w:after="0"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 xml:space="preserve">ograniczenie do minimum zasalania środkami zimowego utrzymania dróg; </w:t>
      </w:r>
    </w:p>
    <w:p w14:paraId="36CE9D51" w14:textId="77777777" w:rsidR="00B7120D" w:rsidRPr="00B7120D" w:rsidRDefault="00B7120D">
      <w:pPr>
        <w:numPr>
          <w:ilvl w:val="0"/>
          <w:numId w:val="140"/>
        </w:numPr>
        <w:spacing w:after="0"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zastosowanie materiałów, które umożliwią chociaż częściowe przesiąkanie wody do gruntu (w przypadku chodników, ścieżek rowerowych, torowisk itp.);</w:t>
      </w:r>
    </w:p>
    <w:p w14:paraId="2F75EC1E" w14:textId="77777777" w:rsidR="00B7120D" w:rsidRPr="00B7120D" w:rsidRDefault="00B7120D">
      <w:pPr>
        <w:numPr>
          <w:ilvl w:val="0"/>
          <w:numId w:val="140"/>
        </w:numPr>
        <w:spacing w:after="0"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 xml:space="preserve">rozsądne wykorzystywanie materiałów budowlanych; </w:t>
      </w:r>
    </w:p>
    <w:p w14:paraId="59EFFD82" w14:textId="77777777" w:rsidR="00B7120D" w:rsidRPr="00B7120D" w:rsidRDefault="00B7120D">
      <w:pPr>
        <w:numPr>
          <w:ilvl w:val="0"/>
          <w:numId w:val="140"/>
        </w:numPr>
        <w:spacing w:after="0"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 xml:space="preserve">powtórne wykorzystanie odpadów np. destruktu; </w:t>
      </w:r>
    </w:p>
    <w:p w14:paraId="66DD506C" w14:textId="77777777" w:rsidR="00B7120D" w:rsidRPr="00B7120D" w:rsidRDefault="00B7120D">
      <w:pPr>
        <w:numPr>
          <w:ilvl w:val="0"/>
          <w:numId w:val="140"/>
        </w:numPr>
        <w:spacing w:line="360" w:lineRule="auto"/>
        <w:ind w:left="709" w:hanging="283"/>
        <w:contextualSpacing/>
        <w:jc w:val="both"/>
        <w:rPr>
          <w:rFonts w:ascii="Times New Roman" w:hAnsi="Times New Roman"/>
          <w:sz w:val="24"/>
          <w:szCs w:val="24"/>
        </w:rPr>
      </w:pPr>
      <w:r w:rsidRPr="00B7120D">
        <w:rPr>
          <w:rFonts w:ascii="Times New Roman" w:hAnsi="Times New Roman"/>
          <w:sz w:val="24"/>
          <w:szCs w:val="24"/>
        </w:rPr>
        <w:t>unikanie zbędnego przekształcenia rzeźby terenu.</w:t>
      </w:r>
    </w:p>
    <w:p w14:paraId="53632429" w14:textId="10068F68" w:rsidR="00B7120D" w:rsidRPr="00B7120D" w:rsidRDefault="00B7120D" w:rsidP="006744B1">
      <w:pPr>
        <w:pStyle w:val="Nagwek3"/>
        <w:rPr>
          <w:rFonts w:eastAsiaTheme="majorEastAsia"/>
        </w:rPr>
      </w:pPr>
      <w:bookmarkStart w:id="232" w:name="_Toc122587698"/>
      <w:bookmarkStart w:id="233" w:name="_Toc124419558"/>
      <w:r w:rsidRPr="00B7120D">
        <w:rPr>
          <w:rFonts w:eastAsiaTheme="majorEastAsia"/>
        </w:rPr>
        <w:lastRenderedPageBreak/>
        <w:t>4.3.6</w:t>
      </w:r>
      <w:r w:rsidR="006744B1">
        <w:rPr>
          <w:rFonts w:eastAsiaTheme="majorEastAsia"/>
        </w:rPr>
        <w:t>.</w:t>
      </w:r>
      <w:r w:rsidRPr="00B7120D">
        <w:rPr>
          <w:rFonts w:eastAsiaTheme="majorEastAsia"/>
        </w:rPr>
        <w:t xml:space="preserve"> Hałas i promieniowanie elektromagnetyczne</w:t>
      </w:r>
      <w:bookmarkEnd w:id="232"/>
      <w:bookmarkEnd w:id="233"/>
    </w:p>
    <w:p w14:paraId="1D6F2C70" w14:textId="00998235" w:rsidR="00B7120D" w:rsidRPr="00B7120D" w:rsidRDefault="00B7120D" w:rsidP="006744B1">
      <w:pPr>
        <w:spacing w:before="240"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Głównym źródłem hałasu powstającego na obszarze </w:t>
      </w:r>
      <w:r w:rsidR="00A90B16">
        <w:rPr>
          <w:rFonts w:ascii="Times New Roman" w:hAnsi="Times New Roman"/>
          <w:sz w:val="24"/>
          <w:szCs w:val="24"/>
        </w:rPr>
        <w:t>OSI ŚU</w:t>
      </w:r>
      <w:r w:rsidRPr="00B7120D">
        <w:rPr>
          <w:rFonts w:ascii="Times New Roman" w:hAnsi="Times New Roman"/>
          <w:sz w:val="24"/>
          <w:szCs w:val="24"/>
        </w:rPr>
        <w:t xml:space="preserve"> jest ruch drogowy. Hałas drogowy powstaje w wyniku poruszania się pojazdów (odgłosy pracy silnika, układu wydechowego i napędowego) na styku opony z nawierzchnią drogową. Podstawowymi właściwościami nawierzchni, mającymi największy wpływ na zmniejszenie hałasu są: szorstkość, wielkość ziaren kruszywa i zawartość wolnych przestrzeni. </w:t>
      </w:r>
    </w:p>
    <w:p w14:paraId="4D087B9C" w14:textId="77777777" w:rsidR="00B7120D" w:rsidRPr="00B7120D" w:rsidRDefault="00B7120D" w:rsidP="004B43A4">
      <w:pPr>
        <w:spacing w:after="0" w:line="360" w:lineRule="auto"/>
        <w:ind w:firstLine="708"/>
        <w:jc w:val="both"/>
        <w:rPr>
          <w:rFonts w:ascii="Times New Roman" w:hAnsi="Times New Roman"/>
          <w:sz w:val="24"/>
          <w:szCs w:val="24"/>
        </w:rPr>
      </w:pPr>
      <w:r w:rsidRPr="00B7120D">
        <w:rPr>
          <w:rFonts w:ascii="Times New Roman" w:hAnsi="Times New Roman"/>
          <w:sz w:val="24"/>
          <w:szCs w:val="24"/>
        </w:rPr>
        <w:t xml:space="preserve">Działania podejmowane w ramach Strategii powinny uwzględniać obowiązujące normy emisji hałasu ujęte w </w:t>
      </w:r>
      <w:r w:rsidRPr="00B7120D">
        <w:rPr>
          <w:rFonts w:ascii="Times New Roman" w:hAnsi="Times New Roman"/>
          <w:i/>
          <w:iCs/>
          <w:sz w:val="24"/>
          <w:szCs w:val="24"/>
        </w:rPr>
        <w:t>Rozporządzeniu Ministra Środowiska z dnia 14 czerwca 2007 r. w sprawie dopuszczalnych poziomów hałasu w środowisku</w:t>
      </w:r>
      <w:r w:rsidRPr="00B7120D">
        <w:rPr>
          <w:rFonts w:ascii="Times New Roman" w:hAnsi="Times New Roman"/>
          <w:sz w:val="24"/>
          <w:szCs w:val="24"/>
        </w:rPr>
        <w:t xml:space="preserve"> (Dz.U. z 2014 r. poz. 112).</w:t>
      </w:r>
    </w:p>
    <w:p w14:paraId="597AEEFB" w14:textId="1CED971A" w:rsidR="00B7120D" w:rsidRPr="00B7120D" w:rsidRDefault="00B7120D" w:rsidP="000D5A04">
      <w:pPr>
        <w:spacing w:after="0" w:line="360" w:lineRule="auto"/>
        <w:ind w:firstLine="708"/>
        <w:jc w:val="both"/>
        <w:rPr>
          <w:rFonts w:ascii="Times New Roman" w:hAnsi="Times New Roman"/>
          <w:sz w:val="24"/>
          <w:szCs w:val="24"/>
        </w:rPr>
      </w:pPr>
      <w:r w:rsidRPr="00B7120D">
        <w:rPr>
          <w:rFonts w:ascii="Times New Roman" w:hAnsi="Times New Roman"/>
          <w:sz w:val="24"/>
          <w:szCs w:val="24"/>
        </w:rPr>
        <w:t>Działania polegające na</w:t>
      </w:r>
      <w:r w:rsidR="00A90B16">
        <w:rPr>
          <w:rFonts w:ascii="Times New Roman" w:hAnsi="Times New Roman"/>
          <w:sz w:val="24"/>
          <w:szCs w:val="24"/>
        </w:rPr>
        <w:t xml:space="preserve"> </w:t>
      </w:r>
      <w:r w:rsidR="00A90B16">
        <w:rPr>
          <w:rFonts w:ascii="Times New Roman" w:hAnsi="Times New Roman"/>
          <w:sz w:val="24"/>
        </w:rPr>
        <w:t>budowie nowych odcinków dróg gminnych, powiatowych i wojewódzkich, w tym budowie obwodnicy miasta Busko-Zdrój od strony północnej na obszarze strategicznej interwencji, w tym dróg wyposażonych w ciągi piesze i rowerowe, oświetlenie, elementy małej architektury</w:t>
      </w:r>
      <w:r w:rsidR="00A90B16">
        <w:rPr>
          <w:rFonts w:ascii="Times New Roman" w:hAnsi="Times New Roman"/>
          <w:sz w:val="24"/>
          <w:szCs w:val="24"/>
        </w:rPr>
        <w:t xml:space="preserve"> </w:t>
      </w:r>
      <w:r w:rsidRPr="00B7120D">
        <w:rPr>
          <w:rFonts w:ascii="Times New Roman" w:hAnsi="Times New Roman"/>
          <w:sz w:val="24"/>
          <w:szCs w:val="24"/>
        </w:rPr>
        <w:t xml:space="preserve">przyczynią się do obniżenia emisji hałasu. Przekonując mieszkańców do rowerów i transportu publicznego zmniejszy się przyrost ilości samochodów. </w:t>
      </w:r>
      <w:r w:rsidR="000D5A04" w:rsidRPr="000D5A04">
        <w:rPr>
          <w:rFonts w:ascii="Times New Roman" w:hAnsi="Times New Roman"/>
          <w:sz w:val="24"/>
          <w:szCs w:val="24"/>
        </w:rPr>
        <w:t>Budowa obwodnicy miasta</w:t>
      </w:r>
      <w:r w:rsidR="000D5A04">
        <w:rPr>
          <w:rFonts w:ascii="Times New Roman" w:hAnsi="Times New Roman"/>
          <w:sz w:val="24"/>
          <w:szCs w:val="24"/>
        </w:rPr>
        <w:t xml:space="preserve"> Busko-Zdrój</w:t>
      </w:r>
      <w:r w:rsidR="000D5A04" w:rsidRPr="000D5A04">
        <w:rPr>
          <w:rFonts w:ascii="Times New Roman" w:hAnsi="Times New Roman"/>
          <w:sz w:val="24"/>
          <w:szCs w:val="24"/>
        </w:rPr>
        <w:t xml:space="preserve"> przyczyni się do zmniejszenia poziomu hałasu na terenie miasta, odciążając </w:t>
      </w:r>
      <w:r w:rsidR="000D5A04">
        <w:rPr>
          <w:rFonts w:ascii="Times New Roman" w:hAnsi="Times New Roman"/>
          <w:sz w:val="24"/>
          <w:szCs w:val="24"/>
        </w:rPr>
        <w:t xml:space="preserve">je </w:t>
      </w:r>
      <w:r w:rsidR="000D5A04" w:rsidRPr="000D5A04">
        <w:rPr>
          <w:rFonts w:ascii="Times New Roman" w:hAnsi="Times New Roman"/>
          <w:sz w:val="24"/>
          <w:szCs w:val="24"/>
        </w:rPr>
        <w:t xml:space="preserve">z ruchu samochodowego, przenosząc go poza jego granice. Ponadto ekrany ochronne oraz nowe drzewostany w pobliżu dróg będą stanowiły barierę akustyczną i będą tłumiły uciążliwy hałas komunikacyjny. </w:t>
      </w:r>
    </w:p>
    <w:p w14:paraId="5C2EEED2" w14:textId="45180E07" w:rsidR="00B7120D" w:rsidRDefault="00B7120D" w:rsidP="004B43A4">
      <w:pPr>
        <w:spacing w:after="0" w:line="360" w:lineRule="auto"/>
        <w:ind w:firstLine="708"/>
        <w:jc w:val="both"/>
        <w:rPr>
          <w:rFonts w:ascii="Times New Roman" w:hAnsi="Times New Roman"/>
          <w:sz w:val="24"/>
          <w:szCs w:val="24"/>
        </w:rPr>
      </w:pPr>
      <w:r w:rsidRPr="00B7120D">
        <w:rPr>
          <w:rFonts w:ascii="Times New Roman" w:hAnsi="Times New Roman"/>
          <w:sz w:val="24"/>
          <w:szCs w:val="24"/>
        </w:rPr>
        <w:t>Znaczące grupy przedsięwzięć zawartych w Strategii tworzą inwestycje polegające głównie na zadaniach budowy lub rozbudowy obiektów. Prace w ramach realizacji tych zadań będą źródłem hałasu związanego z pracą ludzi i maszyn. Oddziaływanie to będzie krótkotrwałe, występujące tylko w porze dziennej i odwracalne. Aby ograniczyć emisję hałasu do środowiska, w miarę możliwości będą stosowane maszyny o najlepszych parametrach w tym zakresie.</w:t>
      </w:r>
    </w:p>
    <w:p w14:paraId="46DEF68A" w14:textId="60202ED3" w:rsidR="000D5A04" w:rsidRPr="00B7120D" w:rsidRDefault="000D5A04" w:rsidP="000D5A04">
      <w:pPr>
        <w:spacing w:after="0" w:line="360" w:lineRule="auto"/>
        <w:ind w:firstLine="708"/>
        <w:jc w:val="both"/>
        <w:rPr>
          <w:rFonts w:ascii="Times New Roman" w:hAnsi="Times New Roman"/>
          <w:sz w:val="24"/>
          <w:szCs w:val="24"/>
        </w:rPr>
      </w:pPr>
      <w:r w:rsidRPr="000D5A04">
        <w:rPr>
          <w:rFonts w:ascii="Times New Roman" w:hAnsi="Times New Roman"/>
          <w:sz w:val="24"/>
          <w:szCs w:val="24"/>
        </w:rPr>
        <w:t>Działanie polegające na organizacji imprez oraz wzbogacenie repertuaru imprez kulturalnych może na etapie eksploatacji być źródłem hałasu. Będzie to związane z</w:t>
      </w:r>
      <w:r>
        <w:rPr>
          <w:rFonts w:ascii="Times New Roman" w:hAnsi="Times New Roman"/>
          <w:sz w:val="24"/>
          <w:szCs w:val="24"/>
        </w:rPr>
        <w:t> </w:t>
      </w:r>
      <w:r w:rsidRPr="000D5A04">
        <w:rPr>
          <w:rFonts w:ascii="Times New Roman" w:hAnsi="Times New Roman"/>
          <w:sz w:val="24"/>
          <w:szCs w:val="24"/>
        </w:rPr>
        <w:t>nagromadzeniem dużej ilości ludności oraz zastosowaniem sprzętu nagłaśniającego. Oddziaływanie to będzie występować tylko w trakcie organizowanych imprez masowych.</w:t>
      </w:r>
    </w:p>
    <w:p w14:paraId="0F8CCDC0" w14:textId="77777777" w:rsidR="00B7120D" w:rsidRPr="00B7120D" w:rsidRDefault="00B7120D" w:rsidP="004B43A4">
      <w:pPr>
        <w:spacing w:line="360" w:lineRule="auto"/>
        <w:ind w:firstLine="708"/>
        <w:jc w:val="both"/>
        <w:rPr>
          <w:rFonts w:ascii="Times New Roman" w:hAnsi="Times New Roman"/>
          <w:sz w:val="24"/>
          <w:szCs w:val="24"/>
        </w:rPr>
      </w:pPr>
      <w:r w:rsidRPr="00B7120D">
        <w:rPr>
          <w:rFonts w:ascii="Times New Roman" w:hAnsi="Times New Roman"/>
          <w:sz w:val="24"/>
          <w:szCs w:val="24"/>
        </w:rPr>
        <w:t xml:space="preserve">W zadaniach przewidzianych do realizacji w ramach Strategii nie przewiduje się żadnych działań, które będą powodować promieniowanie elektromagnetyczne (nie będą montowane linie wysokiego napięcia, stacje transformatorowe itp.). Mając na uwadze powyższe stwierdza się, że realizacja celów Strategii nie wpłynie w żaden sposób na środowisko w zakresie promieniowania elektromagnetycznego. </w:t>
      </w:r>
    </w:p>
    <w:p w14:paraId="27BE01F6" w14:textId="07062DAD" w:rsidR="00B7120D" w:rsidRPr="00B7120D" w:rsidRDefault="00B7120D" w:rsidP="006744B1">
      <w:pPr>
        <w:pStyle w:val="Nagwek3"/>
        <w:rPr>
          <w:rFonts w:eastAsiaTheme="majorEastAsia"/>
        </w:rPr>
      </w:pPr>
      <w:bookmarkStart w:id="234" w:name="_Toc122587699"/>
      <w:bookmarkStart w:id="235" w:name="_Toc124419559"/>
      <w:r w:rsidRPr="00B7120D">
        <w:rPr>
          <w:rFonts w:eastAsiaTheme="majorEastAsia"/>
        </w:rPr>
        <w:lastRenderedPageBreak/>
        <w:t>4.3.7</w:t>
      </w:r>
      <w:r w:rsidR="006744B1">
        <w:rPr>
          <w:rFonts w:eastAsiaTheme="majorEastAsia"/>
        </w:rPr>
        <w:t>.</w:t>
      </w:r>
      <w:r w:rsidRPr="00B7120D">
        <w:rPr>
          <w:rFonts w:eastAsiaTheme="majorEastAsia"/>
        </w:rPr>
        <w:t xml:space="preserve"> Zasoby naturalne</w:t>
      </w:r>
      <w:bookmarkEnd w:id="234"/>
      <w:bookmarkEnd w:id="235"/>
      <w:r w:rsidRPr="00B7120D">
        <w:rPr>
          <w:rFonts w:eastAsiaTheme="majorEastAsia"/>
        </w:rPr>
        <w:t xml:space="preserve"> </w:t>
      </w:r>
    </w:p>
    <w:p w14:paraId="3F5E1196" w14:textId="614B47F1" w:rsidR="00B7120D" w:rsidRPr="00B7120D" w:rsidRDefault="00B7120D" w:rsidP="006744B1">
      <w:pPr>
        <w:autoSpaceDN/>
        <w:spacing w:before="240" w:after="0" w:line="360" w:lineRule="auto"/>
        <w:ind w:firstLine="851"/>
        <w:jc w:val="both"/>
        <w:textAlignment w:val="auto"/>
        <w:rPr>
          <w:rFonts w:ascii="Times New Roman" w:hAnsi="Times New Roman"/>
          <w:sz w:val="24"/>
        </w:rPr>
      </w:pPr>
      <w:bookmarkStart w:id="236" w:name="_Hlk121120930"/>
      <w:r w:rsidRPr="00B7120D">
        <w:rPr>
          <w:rFonts w:ascii="Times New Roman" w:hAnsi="Times New Roman"/>
          <w:bCs/>
          <w:sz w:val="24"/>
        </w:rPr>
        <w:t>Zasoby naturalne</w:t>
      </w:r>
      <w:r w:rsidR="00A90B16">
        <w:rPr>
          <w:rFonts w:ascii="Times New Roman" w:hAnsi="Times New Roman"/>
          <w:sz w:val="24"/>
        </w:rPr>
        <w:t xml:space="preserve"> </w:t>
      </w:r>
      <w:r w:rsidRPr="00B7120D">
        <w:rPr>
          <w:rFonts w:ascii="Times New Roman" w:hAnsi="Times New Roman"/>
          <w:sz w:val="24"/>
        </w:rPr>
        <w:t>są</w:t>
      </w:r>
      <w:r w:rsidR="00A90B16">
        <w:rPr>
          <w:rFonts w:ascii="Times New Roman" w:hAnsi="Times New Roman"/>
          <w:sz w:val="24"/>
        </w:rPr>
        <w:t xml:space="preserve"> </w:t>
      </w:r>
      <w:r w:rsidRPr="00B7120D">
        <w:rPr>
          <w:rFonts w:ascii="Times New Roman" w:hAnsi="Times New Roman"/>
          <w:sz w:val="24"/>
        </w:rPr>
        <w:t>to wszelkie występujące na</w:t>
      </w:r>
      <w:r w:rsidR="00A90B16">
        <w:rPr>
          <w:rFonts w:ascii="Times New Roman" w:hAnsi="Times New Roman"/>
          <w:sz w:val="24"/>
        </w:rPr>
        <w:t xml:space="preserve"> </w:t>
      </w:r>
      <w:r w:rsidRPr="00B7120D">
        <w:rPr>
          <w:rFonts w:ascii="Times New Roman" w:hAnsi="Times New Roman"/>
          <w:sz w:val="24"/>
        </w:rPr>
        <w:t>Ziemi naturalne dobra możliwe do wykorzystania przez człowieka. Dzieli się je na:</w:t>
      </w:r>
    </w:p>
    <w:p w14:paraId="16D56B74" w14:textId="77777777" w:rsidR="00B7120D" w:rsidRPr="00B7120D" w:rsidRDefault="00B7120D">
      <w:pPr>
        <w:numPr>
          <w:ilvl w:val="0"/>
          <w:numId w:val="141"/>
        </w:numPr>
        <w:autoSpaceDN/>
        <w:spacing w:after="0" w:line="360" w:lineRule="auto"/>
        <w:ind w:left="567" w:hanging="283"/>
        <w:contextualSpacing/>
        <w:jc w:val="both"/>
        <w:textAlignment w:val="auto"/>
        <w:rPr>
          <w:rFonts w:ascii="Times New Roman" w:hAnsi="Times New Roman"/>
          <w:sz w:val="24"/>
        </w:rPr>
      </w:pPr>
      <w:r w:rsidRPr="00B7120D">
        <w:rPr>
          <w:rFonts w:ascii="Times New Roman" w:hAnsi="Times New Roman"/>
          <w:bCs/>
          <w:sz w:val="24"/>
        </w:rPr>
        <w:t>zasoby odnawialne</w:t>
      </w:r>
      <w:r w:rsidRPr="00B7120D">
        <w:rPr>
          <w:rFonts w:ascii="Times New Roman" w:hAnsi="Times New Roman"/>
          <w:sz w:val="24"/>
        </w:rPr>
        <w:t xml:space="preserve"> – uzupełniane w sposób ciągły lub sezonowo, np. roślinność, zwierzęta;</w:t>
      </w:r>
    </w:p>
    <w:p w14:paraId="14881151" w14:textId="77777777" w:rsidR="00B7120D" w:rsidRPr="00B7120D" w:rsidRDefault="00B7120D">
      <w:pPr>
        <w:numPr>
          <w:ilvl w:val="0"/>
          <w:numId w:val="141"/>
        </w:numPr>
        <w:autoSpaceDN/>
        <w:spacing w:after="0" w:line="360" w:lineRule="auto"/>
        <w:ind w:left="567" w:hanging="283"/>
        <w:contextualSpacing/>
        <w:jc w:val="both"/>
        <w:textAlignment w:val="auto"/>
        <w:rPr>
          <w:rFonts w:ascii="Times New Roman" w:hAnsi="Times New Roman"/>
          <w:sz w:val="24"/>
        </w:rPr>
      </w:pPr>
      <w:r w:rsidRPr="00B7120D">
        <w:rPr>
          <w:rFonts w:ascii="Times New Roman" w:hAnsi="Times New Roman"/>
          <w:bCs/>
          <w:sz w:val="24"/>
        </w:rPr>
        <w:t>zasoby nieodnawialne</w:t>
      </w:r>
      <w:r w:rsidRPr="00B7120D">
        <w:rPr>
          <w:rFonts w:ascii="Times New Roman" w:hAnsi="Times New Roman"/>
          <w:sz w:val="24"/>
        </w:rPr>
        <w:t xml:space="preserve"> – ich ilość jest ograniczona, przez co mogą one ulec wyczerpaniu, np. węgiel kamienny, ropa naftowa;</w:t>
      </w:r>
    </w:p>
    <w:p w14:paraId="430D118A" w14:textId="4DB13BD4" w:rsidR="00B7120D" w:rsidRDefault="00B7120D">
      <w:pPr>
        <w:numPr>
          <w:ilvl w:val="0"/>
          <w:numId w:val="141"/>
        </w:numPr>
        <w:autoSpaceDN/>
        <w:spacing w:after="0" w:line="360" w:lineRule="auto"/>
        <w:ind w:left="567" w:hanging="283"/>
        <w:contextualSpacing/>
        <w:jc w:val="both"/>
        <w:textAlignment w:val="auto"/>
        <w:rPr>
          <w:rFonts w:ascii="Times New Roman" w:hAnsi="Times New Roman"/>
          <w:sz w:val="24"/>
        </w:rPr>
      </w:pPr>
      <w:r w:rsidRPr="00B7120D">
        <w:rPr>
          <w:rFonts w:ascii="Times New Roman" w:hAnsi="Times New Roman"/>
          <w:bCs/>
          <w:sz w:val="24"/>
        </w:rPr>
        <w:t>zasoby częściowo odnawialne</w:t>
      </w:r>
      <w:r w:rsidRPr="00B7120D">
        <w:rPr>
          <w:rFonts w:ascii="Times New Roman" w:hAnsi="Times New Roman"/>
          <w:sz w:val="24"/>
        </w:rPr>
        <w:t xml:space="preserve"> – np. gleby, woda.</w:t>
      </w:r>
    </w:p>
    <w:p w14:paraId="285C7C18" w14:textId="050D27B3" w:rsidR="00BF573F" w:rsidRPr="00BF573F" w:rsidRDefault="00BF573F" w:rsidP="00BF573F">
      <w:pPr>
        <w:autoSpaceDN/>
        <w:spacing w:after="0" w:line="360" w:lineRule="auto"/>
        <w:ind w:firstLine="708"/>
        <w:contextualSpacing/>
        <w:jc w:val="both"/>
        <w:textAlignment w:val="auto"/>
        <w:rPr>
          <w:rFonts w:ascii="Times New Roman" w:hAnsi="Times New Roman"/>
          <w:sz w:val="24"/>
        </w:rPr>
      </w:pPr>
      <w:r w:rsidRPr="00BF573F">
        <w:rPr>
          <w:rFonts w:ascii="Times New Roman" w:hAnsi="Times New Roman"/>
          <w:sz w:val="24"/>
        </w:rPr>
        <w:t>W Strategii planowane są działania przyczyniające się do zwiększenia wykorzystania zasobów naturalnych. Działania te są związane z poszerzeniem zakresu funkcji uzdrowiskow</w:t>
      </w:r>
      <w:r>
        <w:rPr>
          <w:rFonts w:ascii="Times New Roman" w:hAnsi="Times New Roman"/>
          <w:sz w:val="24"/>
        </w:rPr>
        <w:t>ych</w:t>
      </w:r>
      <w:r w:rsidRPr="00BF573F">
        <w:rPr>
          <w:rFonts w:ascii="Times New Roman" w:hAnsi="Times New Roman"/>
          <w:sz w:val="24"/>
        </w:rPr>
        <w:t xml:space="preserve"> gmin</w:t>
      </w:r>
      <w:r>
        <w:rPr>
          <w:rFonts w:ascii="Times New Roman" w:hAnsi="Times New Roman"/>
          <w:sz w:val="24"/>
        </w:rPr>
        <w:t xml:space="preserve"> OSI ŚU</w:t>
      </w:r>
      <w:r w:rsidRPr="00BF573F">
        <w:rPr>
          <w:rFonts w:ascii="Times New Roman" w:hAnsi="Times New Roman"/>
          <w:sz w:val="24"/>
        </w:rPr>
        <w:t xml:space="preserve"> poprzez budowę nowych oraz rozbudowę istniejących obiektów leczniczych opartych na lecznictwie naturalnym.</w:t>
      </w:r>
    </w:p>
    <w:p w14:paraId="7F116E38" w14:textId="5A763710" w:rsidR="00BF573F" w:rsidRPr="00BF573F" w:rsidRDefault="00BF573F" w:rsidP="00BF573F">
      <w:pPr>
        <w:autoSpaceDN/>
        <w:spacing w:after="0" w:line="360" w:lineRule="auto"/>
        <w:ind w:firstLine="708"/>
        <w:contextualSpacing/>
        <w:jc w:val="both"/>
        <w:textAlignment w:val="auto"/>
        <w:rPr>
          <w:rFonts w:ascii="Times New Roman" w:hAnsi="Times New Roman"/>
          <w:sz w:val="24"/>
        </w:rPr>
      </w:pPr>
      <w:r w:rsidRPr="00BF573F">
        <w:rPr>
          <w:rFonts w:ascii="Times New Roman" w:hAnsi="Times New Roman"/>
          <w:sz w:val="24"/>
        </w:rPr>
        <w:t>Zadani</w:t>
      </w:r>
      <w:r>
        <w:rPr>
          <w:rFonts w:ascii="Times New Roman" w:hAnsi="Times New Roman"/>
          <w:sz w:val="24"/>
        </w:rPr>
        <w:t>a</w:t>
      </w:r>
      <w:r w:rsidRPr="00BF573F">
        <w:rPr>
          <w:rFonts w:ascii="Times New Roman" w:hAnsi="Times New Roman"/>
          <w:sz w:val="24"/>
        </w:rPr>
        <w:t xml:space="preserve"> polegające na wykonaniu odwiert</w:t>
      </w:r>
      <w:r>
        <w:rPr>
          <w:rFonts w:ascii="Times New Roman" w:hAnsi="Times New Roman"/>
          <w:sz w:val="24"/>
        </w:rPr>
        <w:t xml:space="preserve">ów </w:t>
      </w:r>
      <w:r w:rsidRPr="00BF573F">
        <w:rPr>
          <w:rFonts w:ascii="Times New Roman" w:hAnsi="Times New Roman"/>
          <w:sz w:val="24"/>
        </w:rPr>
        <w:t>i budowie otwartych basenów termalnych i mineralnych wykonane w sposób niezgodny z obowiązującymi przepisami i normami może nieść ze sobą negatywne skutki środowiskowe. Eksploatacja energii geotermalnej powoduje poważne problemy ekologiczne, z których najważniejszy polega na kłopotach związanych z</w:t>
      </w:r>
      <w:r>
        <w:rPr>
          <w:rFonts w:ascii="Times New Roman" w:hAnsi="Times New Roman"/>
          <w:sz w:val="24"/>
        </w:rPr>
        <w:t> </w:t>
      </w:r>
      <w:r w:rsidRPr="00BF573F">
        <w:rPr>
          <w:rFonts w:ascii="Times New Roman" w:hAnsi="Times New Roman"/>
          <w:sz w:val="24"/>
        </w:rPr>
        <w:t xml:space="preserve">emisją szkodliwych gazów uwalniających się z geopłynu. </w:t>
      </w:r>
    </w:p>
    <w:p w14:paraId="5ABE61D0" w14:textId="7776F912" w:rsidR="00BF573F" w:rsidRPr="00BF573F" w:rsidRDefault="00BF573F" w:rsidP="00BF573F">
      <w:pPr>
        <w:autoSpaceDN/>
        <w:spacing w:after="0" w:line="360" w:lineRule="auto"/>
        <w:ind w:firstLine="708"/>
        <w:contextualSpacing/>
        <w:jc w:val="both"/>
        <w:textAlignment w:val="auto"/>
        <w:rPr>
          <w:rFonts w:ascii="Times New Roman" w:hAnsi="Times New Roman"/>
          <w:sz w:val="24"/>
        </w:rPr>
      </w:pPr>
      <w:r w:rsidRPr="00BF573F">
        <w:rPr>
          <w:rFonts w:ascii="Times New Roman" w:hAnsi="Times New Roman"/>
          <w:sz w:val="24"/>
        </w:rPr>
        <w:t>W skali lokalnej instalacje geotermalne oddział</w:t>
      </w:r>
      <w:r w:rsidR="009C09F0">
        <w:rPr>
          <w:rFonts w:ascii="Times New Roman" w:hAnsi="Times New Roman"/>
          <w:sz w:val="24"/>
        </w:rPr>
        <w:t>u</w:t>
      </w:r>
      <w:r w:rsidRPr="00BF573F">
        <w:rPr>
          <w:rFonts w:ascii="Times New Roman" w:hAnsi="Times New Roman"/>
          <w:sz w:val="24"/>
        </w:rPr>
        <w:t>ją na środowisko poprzez obniżenie temperatury ośrodka, z którego jest czerpane ciepło. Spadek temperatury przypowierzchniowych warstw gruntu, w wyniku niektórych systemów bazujących na niskotemperaturowej energii tych gruntów, może powodować szkody w środowisku glebowym, związane ze skróceniem okresu wegetacyjnego lub nawet niszczeniem szaty roślinnej.</w:t>
      </w:r>
    </w:p>
    <w:p w14:paraId="54BB51FC" w14:textId="77777777" w:rsidR="00BF573F" w:rsidRPr="00BF573F" w:rsidRDefault="00BF573F" w:rsidP="00BF573F">
      <w:pPr>
        <w:autoSpaceDN/>
        <w:spacing w:after="0" w:line="360" w:lineRule="auto"/>
        <w:ind w:firstLine="708"/>
        <w:contextualSpacing/>
        <w:jc w:val="both"/>
        <w:textAlignment w:val="auto"/>
        <w:rPr>
          <w:rFonts w:ascii="Times New Roman" w:hAnsi="Times New Roman"/>
          <w:sz w:val="24"/>
        </w:rPr>
      </w:pPr>
      <w:r w:rsidRPr="00BF573F">
        <w:rPr>
          <w:rFonts w:ascii="Times New Roman" w:hAnsi="Times New Roman"/>
          <w:sz w:val="24"/>
        </w:rPr>
        <w:t>Ryzyko zanieczyszczenia środowiska wiąże się również z nieszczelnością otworów geotermalnych i dotyczy szczególnie wód wysokozmineralizowanych, które w przypadku wycieku do wód gruntowych mogą powodować ich zanieczyszczenie.</w:t>
      </w:r>
    </w:p>
    <w:p w14:paraId="31452031" w14:textId="154EF343" w:rsidR="00BF573F" w:rsidRPr="00BF573F" w:rsidRDefault="00BF573F" w:rsidP="00BF573F">
      <w:pPr>
        <w:autoSpaceDN/>
        <w:spacing w:after="0" w:line="360" w:lineRule="auto"/>
        <w:ind w:firstLine="708"/>
        <w:contextualSpacing/>
        <w:jc w:val="both"/>
        <w:textAlignment w:val="auto"/>
        <w:rPr>
          <w:rFonts w:ascii="Times New Roman" w:hAnsi="Times New Roman"/>
          <w:sz w:val="24"/>
        </w:rPr>
      </w:pPr>
      <w:r w:rsidRPr="00BF573F">
        <w:rPr>
          <w:rFonts w:ascii="Times New Roman" w:hAnsi="Times New Roman"/>
          <w:sz w:val="24"/>
        </w:rPr>
        <w:t xml:space="preserve">Chęć kreowanie i promowania </w:t>
      </w:r>
      <w:r>
        <w:rPr>
          <w:rFonts w:ascii="Times New Roman" w:hAnsi="Times New Roman"/>
          <w:sz w:val="24"/>
        </w:rPr>
        <w:t>OSI ŚU</w:t>
      </w:r>
      <w:r w:rsidRPr="00BF573F">
        <w:rPr>
          <w:rFonts w:ascii="Times New Roman" w:hAnsi="Times New Roman"/>
          <w:sz w:val="24"/>
        </w:rPr>
        <w:t xml:space="preserve"> na szczeblu nie tylko krajowym, ale również międzynarodowym, wymaga podjęcia powyższych działań opierających się na poszerzeniu oferty uzdrowiskowej. </w:t>
      </w:r>
    </w:p>
    <w:p w14:paraId="14347E5E" w14:textId="63DE5C8D" w:rsidR="00050410" w:rsidRPr="00050410" w:rsidRDefault="00050410" w:rsidP="00050410">
      <w:pPr>
        <w:autoSpaceDN/>
        <w:spacing w:after="0" w:line="360" w:lineRule="auto"/>
        <w:ind w:firstLine="851"/>
        <w:jc w:val="both"/>
        <w:textAlignment w:val="auto"/>
        <w:rPr>
          <w:rFonts w:ascii="Times New Roman" w:hAnsi="Times New Roman"/>
          <w:sz w:val="24"/>
        </w:rPr>
      </w:pPr>
      <w:r w:rsidRPr="00050410">
        <w:rPr>
          <w:rFonts w:ascii="Times New Roman" w:hAnsi="Times New Roman"/>
          <w:sz w:val="24"/>
        </w:rPr>
        <w:t>Pozytywne oddziaływanie na środowisko glebowe będzie realizowane poprzez zadania związane z ochron</w:t>
      </w:r>
      <w:r>
        <w:rPr>
          <w:rFonts w:ascii="Times New Roman" w:hAnsi="Times New Roman"/>
          <w:sz w:val="24"/>
        </w:rPr>
        <w:t xml:space="preserve">ą </w:t>
      </w:r>
      <w:r w:rsidRPr="00050410">
        <w:rPr>
          <w:rFonts w:ascii="Times New Roman" w:hAnsi="Times New Roman"/>
          <w:sz w:val="24"/>
        </w:rPr>
        <w:t>walorów przyrodniczych oraz zwiększanie</w:t>
      </w:r>
      <w:r>
        <w:rPr>
          <w:rFonts w:ascii="Times New Roman" w:hAnsi="Times New Roman"/>
          <w:sz w:val="24"/>
        </w:rPr>
        <w:t>m</w:t>
      </w:r>
      <w:r w:rsidRPr="00050410">
        <w:rPr>
          <w:rFonts w:ascii="Times New Roman" w:hAnsi="Times New Roman"/>
          <w:sz w:val="24"/>
        </w:rPr>
        <w:t xml:space="preserve"> zdolności retencyjnych. Działania powinny przynieść pozytywny efekt także w zakresie wód powierzchniowych i podziemnych oraz wpłyną pozytywnie na klimat. Pozytywny wpływ na </w:t>
      </w:r>
      <w:r w:rsidRPr="00050410">
        <w:rPr>
          <w:rFonts w:ascii="Times New Roman" w:hAnsi="Times New Roman"/>
          <w:sz w:val="24"/>
        </w:rPr>
        <w:lastRenderedPageBreak/>
        <w:t>powierzchnię ziemi przyniesie ograniczenie emisji zanieczyszczeń powietrza, które migrują do gleb. Oddziaływania pozytywne wystąpią również w sektorze surowcowym. Poprawa efektywności energetycznej poprzez inteligentne zarządzanie energią oraz wykorzystanie OZE zmniejszy zapotrzebowanie na surowce. Zdecydowanie wpłyną one pozytywnie na powierzchnię ziemi i pozwolą niwelować negatywne zjawiska także w innych elementach środowiska (np. wody, zasoby przyrodnicze).</w:t>
      </w:r>
    </w:p>
    <w:p w14:paraId="0E34DBD3" w14:textId="63687DDA" w:rsidR="00050410" w:rsidRPr="00050410" w:rsidRDefault="00050410" w:rsidP="00050410">
      <w:pPr>
        <w:autoSpaceDN/>
        <w:spacing w:after="0" w:line="360" w:lineRule="auto"/>
        <w:ind w:firstLine="851"/>
        <w:jc w:val="both"/>
        <w:textAlignment w:val="auto"/>
        <w:rPr>
          <w:rFonts w:ascii="Times New Roman" w:hAnsi="Times New Roman"/>
          <w:sz w:val="24"/>
        </w:rPr>
      </w:pPr>
      <w:r w:rsidRPr="00050410">
        <w:rPr>
          <w:rFonts w:ascii="Times New Roman" w:hAnsi="Times New Roman"/>
          <w:sz w:val="24"/>
        </w:rPr>
        <w:t>Z dokonanej analizy wynika, że na etapie realizacji zadań typowo inwestycyjnych wyznaczonych będą wykorzystywane zasoby naturalne tj. woda oraz gleba. Największe zużycie surowców naturalnych będą generowały inwestycje związane z budową infrastruktury drogowej, dlatego działania te mogą wiązać się z krótkotrwałym negatywnym</w:t>
      </w:r>
      <w:r>
        <w:rPr>
          <w:rFonts w:ascii="Times New Roman" w:hAnsi="Times New Roman"/>
          <w:sz w:val="24"/>
        </w:rPr>
        <w:t xml:space="preserve"> </w:t>
      </w:r>
      <w:r w:rsidRPr="00050410">
        <w:rPr>
          <w:rFonts w:ascii="Times New Roman" w:hAnsi="Times New Roman"/>
          <w:sz w:val="24"/>
        </w:rPr>
        <w:t>i</w:t>
      </w:r>
      <w:r>
        <w:rPr>
          <w:rFonts w:ascii="Times New Roman" w:hAnsi="Times New Roman"/>
          <w:sz w:val="24"/>
        </w:rPr>
        <w:t> </w:t>
      </w:r>
      <w:r w:rsidRPr="00050410">
        <w:rPr>
          <w:rFonts w:ascii="Times New Roman" w:hAnsi="Times New Roman"/>
          <w:sz w:val="24"/>
        </w:rPr>
        <w:t>bezpośrednim oddziaływaniem na ten komponent środowiska. Nieuniknionym negatywnym oddziaływaniem na zasoby naturalne będzie trwałe zajęcie terenów biologicznie czynnych pod realizację zaplanowanych zadań infrastrukturalnych. Wielkość zapotrzebowania będzie wynikała jednak z rodzaju inwestycji i zastosowanej technologii. Na etapie sporządzania niniejszej Prognozy nie jest możliwe oszacowanie wielkości zużytych zasobów, jednak mając na względzie lokalny charakter zaplanowanych inwestycji oraz stosowane rozwiązania proekologiczne</w:t>
      </w:r>
      <w:r w:rsidR="00104A29">
        <w:rPr>
          <w:rFonts w:ascii="Times New Roman" w:hAnsi="Times New Roman"/>
          <w:sz w:val="24"/>
        </w:rPr>
        <w:t>,</w:t>
      </w:r>
      <w:r w:rsidRPr="00050410">
        <w:rPr>
          <w:rFonts w:ascii="Times New Roman" w:hAnsi="Times New Roman"/>
          <w:sz w:val="24"/>
        </w:rPr>
        <w:t xml:space="preserve"> nie przewiduje się znaczącego oddziaływania na ten komponent środowiska.</w:t>
      </w:r>
    </w:p>
    <w:p w14:paraId="1CE1F4FD" w14:textId="48D33807" w:rsidR="00050410" w:rsidRPr="00050410" w:rsidRDefault="00050410" w:rsidP="00050410">
      <w:pPr>
        <w:autoSpaceDN/>
        <w:spacing w:after="0" w:line="360" w:lineRule="auto"/>
        <w:ind w:firstLine="851"/>
        <w:jc w:val="both"/>
        <w:textAlignment w:val="auto"/>
        <w:rPr>
          <w:rFonts w:ascii="Times New Roman" w:hAnsi="Times New Roman"/>
          <w:sz w:val="24"/>
        </w:rPr>
      </w:pPr>
      <w:r w:rsidRPr="00050410">
        <w:rPr>
          <w:rFonts w:ascii="Times New Roman" w:hAnsi="Times New Roman"/>
          <w:sz w:val="24"/>
        </w:rPr>
        <w:t>Pozytywnym długoterminowym i skumulowanym oddziaływaniem będzie minimalizacja zużycia zasobów naturalnych (w szczególności węgla, wody, paliw energetycznych) poprzez realizacj</w:t>
      </w:r>
      <w:r w:rsidR="00104A29">
        <w:rPr>
          <w:rFonts w:ascii="Times New Roman" w:hAnsi="Times New Roman"/>
          <w:sz w:val="24"/>
        </w:rPr>
        <w:t>ę</w:t>
      </w:r>
      <w:r w:rsidRPr="00050410">
        <w:rPr>
          <w:rFonts w:ascii="Times New Roman" w:hAnsi="Times New Roman"/>
          <w:sz w:val="24"/>
        </w:rPr>
        <w:t xml:space="preserve"> zadań związanych z ochroną powietrza i klimatu, do których należeć będzie termomodernizacj</w:t>
      </w:r>
      <w:r>
        <w:rPr>
          <w:rFonts w:ascii="Times New Roman" w:hAnsi="Times New Roman"/>
          <w:sz w:val="24"/>
        </w:rPr>
        <w:t>a</w:t>
      </w:r>
      <w:r w:rsidRPr="00050410">
        <w:rPr>
          <w:rFonts w:ascii="Times New Roman" w:hAnsi="Times New Roman"/>
          <w:sz w:val="24"/>
        </w:rPr>
        <w:t xml:space="preserve"> budynków, zmian</w:t>
      </w:r>
      <w:r>
        <w:rPr>
          <w:rFonts w:ascii="Times New Roman" w:hAnsi="Times New Roman"/>
          <w:sz w:val="24"/>
        </w:rPr>
        <w:t>a</w:t>
      </w:r>
      <w:r w:rsidRPr="00050410">
        <w:rPr>
          <w:rFonts w:ascii="Times New Roman" w:hAnsi="Times New Roman"/>
          <w:sz w:val="24"/>
        </w:rPr>
        <w:t xml:space="preserve"> sposobu ogrzewania budynków oraz </w:t>
      </w:r>
      <w:r>
        <w:rPr>
          <w:rFonts w:ascii="Times New Roman" w:hAnsi="Times New Roman"/>
          <w:sz w:val="24"/>
        </w:rPr>
        <w:t xml:space="preserve">zwiększenie </w:t>
      </w:r>
      <w:r w:rsidR="009F4563">
        <w:rPr>
          <w:rFonts w:ascii="Times New Roman" w:hAnsi="Times New Roman"/>
          <w:sz w:val="24"/>
        </w:rPr>
        <w:t>udziału</w:t>
      </w:r>
      <w:r>
        <w:rPr>
          <w:rFonts w:ascii="Times New Roman" w:hAnsi="Times New Roman"/>
          <w:sz w:val="24"/>
        </w:rPr>
        <w:t xml:space="preserve"> rower</w:t>
      </w:r>
      <w:r w:rsidR="009F4563">
        <w:rPr>
          <w:rFonts w:ascii="Times New Roman" w:hAnsi="Times New Roman"/>
          <w:sz w:val="24"/>
        </w:rPr>
        <w:t>ów w komunik</w:t>
      </w:r>
      <w:r w:rsidR="00792728">
        <w:rPr>
          <w:rFonts w:ascii="Times New Roman" w:hAnsi="Times New Roman"/>
          <w:sz w:val="24"/>
        </w:rPr>
        <w:t>a</w:t>
      </w:r>
      <w:r w:rsidR="009F4563">
        <w:rPr>
          <w:rFonts w:ascii="Times New Roman" w:hAnsi="Times New Roman"/>
          <w:sz w:val="24"/>
        </w:rPr>
        <w:t>cji</w:t>
      </w:r>
      <w:r>
        <w:rPr>
          <w:rFonts w:ascii="Times New Roman" w:hAnsi="Times New Roman"/>
          <w:sz w:val="24"/>
        </w:rPr>
        <w:t xml:space="preserve"> na terenie OSI ŚU</w:t>
      </w:r>
      <w:r w:rsidRPr="00050410">
        <w:rPr>
          <w:rFonts w:ascii="Times New Roman" w:hAnsi="Times New Roman"/>
          <w:sz w:val="24"/>
        </w:rPr>
        <w:t>.</w:t>
      </w:r>
    </w:p>
    <w:p w14:paraId="23803E64" w14:textId="4F11E071" w:rsidR="00050410" w:rsidRPr="00050410" w:rsidRDefault="00050410" w:rsidP="00050410">
      <w:pPr>
        <w:autoSpaceDN/>
        <w:spacing w:after="0" w:line="360" w:lineRule="auto"/>
        <w:ind w:firstLine="851"/>
        <w:jc w:val="both"/>
        <w:textAlignment w:val="auto"/>
        <w:rPr>
          <w:rFonts w:ascii="Times New Roman" w:hAnsi="Times New Roman"/>
          <w:sz w:val="24"/>
        </w:rPr>
      </w:pPr>
      <w:r w:rsidRPr="00050410">
        <w:rPr>
          <w:rFonts w:ascii="Times New Roman" w:hAnsi="Times New Roman"/>
          <w:sz w:val="24"/>
        </w:rPr>
        <w:t>Do działań negatywnych związanych z realizacją przedsięwzięć zawartych w</w:t>
      </w:r>
      <w:r w:rsidR="009F4563">
        <w:rPr>
          <w:rFonts w:ascii="Times New Roman" w:hAnsi="Times New Roman"/>
          <w:sz w:val="24"/>
        </w:rPr>
        <w:t> Strategii OSI ŚU</w:t>
      </w:r>
      <w:r w:rsidRPr="00050410">
        <w:rPr>
          <w:rFonts w:ascii="Times New Roman" w:hAnsi="Times New Roman"/>
          <w:sz w:val="24"/>
        </w:rPr>
        <w:t xml:space="preserve"> możemy zaliczyć: zabudowanie powierzchni ziemi pod nowe inwestycje, usuwanie wierzchnich warstw gleby, powstawanie odpadów budowlanych, wzrost wydobycia surowców budowlanych oraz powstawanie nieużytecznych w danym miejscu mas ziemnych.</w:t>
      </w:r>
    </w:p>
    <w:p w14:paraId="09E649D0" w14:textId="46DD52BA" w:rsidR="00050410" w:rsidRPr="00050410" w:rsidRDefault="00050410" w:rsidP="00050410">
      <w:pPr>
        <w:autoSpaceDN/>
        <w:spacing w:after="0" w:line="360" w:lineRule="auto"/>
        <w:ind w:firstLine="851"/>
        <w:jc w:val="both"/>
        <w:textAlignment w:val="auto"/>
        <w:rPr>
          <w:rFonts w:ascii="Times New Roman" w:hAnsi="Times New Roman"/>
          <w:sz w:val="24"/>
        </w:rPr>
      </w:pPr>
      <w:r w:rsidRPr="00050410">
        <w:rPr>
          <w:rFonts w:ascii="Times New Roman" w:hAnsi="Times New Roman"/>
          <w:sz w:val="24"/>
        </w:rPr>
        <w:t>Nie prognozuje się znaczącego negatywnego oddziaływania na środowisko glebowe i</w:t>
      </w:r>
      <w:r w:rsidR="009F4563">
        <w:rPr>
          <w:rFonts w:ascii="Times New Roman" w:hAnsi="Times New Roman"/>
          <w:sz w:val="24"/>
        </w:rPr>
        <w:t> </w:t>
      </w:r>
      <w:r w:rsidRPr="00050410">
        <w:rPr>
          <w:rFonts w:ascii="Times New Roman" w:hAnsi="Times New Roman"/>
          <w:sz w:val="24"/>
        </w:rPr>
        <w:t>zasoby naturalne.</w:t>
      </w:r>
    </w:p>
    <w:p w14:paraId="6CB98963" w14:textId="62315B84" w:rsidR="00050410" w:rsidRDefault="00050410" w:rsidP="009F4563">
      <w:pPr>
        <w:autoSpaceDN/>
        <w:spacing w:after="0" w:line="360" w:lineRule="auto"/>
        <w:ind w:firstLine="851"/>
        <w:jc w:val="both"/>
        <w:textAlignment w:val="auto"/>
        <w:rPr>
          <w:rFonts w:ascii="Times New Roman" w:hAnsi="Times New Roman"/>
          <w:sz w:val="24"/>
        </w:rPr>
      </w:pPr>
      <w:r w:rsidRPr="00050410">
        <w:rPr>
          <w:rFonts w:ascii="Times New Roman" w:hAnsi="Times New Roman"/>
          <w:sz w:val="24"/>
        </w:rPr>
        <w:t>Wszystkie użyte do budowy surowce, minerały, wod</w:t>
      </w:r>
      <w:r w:rsidR="00AF2899">
        <w:rPr>
          <w:rFonts w:ascii="Times New Roman" w:hAnsi="Times New Roman"/>
          <w:sz w:val="24"/>
        </w:rPr>
        <w:t>a</w:t>
      </w:r>
      <w:r w:rsidRPr="00050410">
        <w:rPr>
          <w:rFonts w:ascii="Times New Roman" w:hAnsi="Times New Roman"/>
          <w:sz w:val="24"/>
        </w:rPr>
        <w:t>, paliwa</w:t>
      </w:r>
      <w:r w:rsidR="009F4563">
        <w:rPr>
          <w:rFonts w:ascii="Times New Roman" w:hAnsi="Times New Roman"/>
          <w:sz w:val="24"/>
        </w:rPr>
        <w:t xml:space="preserve"> </w:t>
      </w:r>
      <w:r w:rsidRPr="00050410">
        <w:rPr>
          <w:rFonts w:ascii="Times New Roman" w:hAnsi="Times New Roman"/>
          <w:sz w:val="24"/>
        </w:rPr>
        <w:t>i energi</w:t>
      </w:r>
      <w:r w:rsidR="00AF2899">
        <w:rPr>
          <w:rFonts w:ascii="Times New Roman" w:hAnsi="Times New Roman"/>
          <w:sz w:val="24"/>
        </w:rPr>
        <w:t>a</w:t>
      </w:r>
      <w:r w:rsidRPr="00050410">
        <w:rPr>
          <w:rFonts w:ascii="Times New Roman" w:hAnsi="Times New Roman"/>
          <w:sz w:val="24"/>
        </w:rPr>
        <w:t xml:space="preserve"> będą wykorzystywane zgodnie z obowiązującymi normami i przepisami. </w:t>
      </w:r>
    </w:p>
    <w:p w14:paraId="6766AF0D" w14:textId="0A68ACCA"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Szereg działań ujętych w Strategii wpłynie w pozytywnym lub negatywnym stopniu na zasoby naturalne. Planowane są zadania, które przyczynią się do ochrony zasobów, jak np.:</w:t>
      </w:r>
    </w:p>
    <w:p w14:paraId="69567058" w14:textId="008F858D" w:rsidR="00B7120D" w:rsidRPr="00B7120D" w:rsidRDefault="00B7120D">
      <w:pPr>
        <w:numPr>
          <w:ilvl w:val="0"/>
          <w:numId w:val="142"/>
        </w:numPr>
        <w:autoSpaceDN/>
        <w:spacing w:after="0" w:line="360" w:lineRule="auto"/>
        <w:ind w:left="709" w:hanging="283"/>
        <w:contextualSpacing/>
        <w:jc w:val="both"/>
        <w:textAlignment w:val="auto"/>
        <w:rPr>
          <w:rFonts w:ascii="Times New Roman" w:hAnsi="Times New Roman"/>
          <w:sz w:val="24"/>
        </w:rPr>
      </w:pPr>
      <w:bookmarkStart w:id="237" w:name="_Hlk119916335"/>
      <w:r w:rsidRPr="00B7120D">
        <w:rPr>
          <w:rFonts w:ascii="Times New Roman" w:hAnsi="Times New Roman"/>
          <w:sz w:val="24"/>
        </w:rPr>
        <w:lastRenderedPageBreak/>
        <w:t>zwiększenie efektywności energetycznej budynków użyteczności publicznej oraz wielorodzinnych budynków mieszkalnych w kierunku rozwiązań kompleksowych oraz zmniejszania ubóstwa energetycznego</w:t>
      </w:r>
      <w:bookmarkEnd w:id="237"/>
      <w:r w:rsidR="00A90B16">
        <w:rPr>
          <w:rFonts w:ascii="Times New Roman" w:hAnsi="Times New Roman"/>
          <w:sz w:val="24"/>
        </w:rPr>
        <w:t>;</w:t>
      </w:r>
    </w:p>
    <w:p w14:paraId="3420CC04" w14:textId="77777777" w:rsidR="00B7120D" w:rsidRPr="00B7120D" w:rsidRDefault="00B7120D">
      <w:pPr>
        <w:numPr>
          <w:ilvl w:val="0"/>
          <w:numId w:val="142"/>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wymiana/modernizacja oświetlenia ulicznego na energooszczędne;</w:t>
      </w:r>
    </w:p>
    <w:p w14:paraId="693F8C71" w14:textId="70D854F0" w:rsidR="00B7120D" w:rsidRDefault="00B7120D">
      <w:pPr>
        <w:numPr>
          <w:ilvl w:val="0"/>
          <w:numId w:val="142"/>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działania podnoszące ogólną wiedzę mieszkańców, przedsiębiorców i władz w zakresie rozwiązań zmniejszających zapotrzebowanie na energię, prowadzących do jej oszczędności;</w:t>
      </w:r>
    </w:p>
    <w:p w14:paraId="363F7F96" w14:textId="23FBADF5" w:rsidR="00A90B16" w:rsidRDefault="00A90B16">
      <w:pPr>
        <w:numPr>
          <w:ilvl w:val="0"/>
          <w:numId w:val="142"/>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oprac</w:t>
      </w:r>
      <w:r w:rsidRPr="00A90B16">
        <w:rPr>
          <w:rFonts w:ascii="Times New Roman" w:hAnsi="Times New Roman"/>
          <w:sz w:val="24"/>
        </w:rPr>
        <w:t>owanie planów adaptacji do zmian klimatu</w:t>
      </w:r>
      <w:r>
        <w:rPr>
          <w:rFonts w:ascii="Times New Roman" w:hAnsi="Times New Roman"/>
          <w:sz w:val="24"/>
        </w:rPr>
        <w:t>;</w:t>
      </w:r>
    </w:p>
    <w:p w14:paraId="094D47C1" w14:textId="67F5B846" w:rsidR="00A90B16" w:rsidRDefault="00A90B16">
      <w:pPr>
        <w:numPr>
          <w:ilvl w:val="0"/>
          <w:numId w:val="142"/>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 xml:space="preserve">adaptacja terenów zurbanizowanych do zmian klimatu, szczególnie poprzez </w:t>
      </w:r>
      <w:r w:rsidR="0053613D">
        <w:rPr>
          <w:rFonts w:ascii="Times New Roman" w:hAnsi="Times New Roman"/>
          <w:sz w:val="24"/>
        </w:rPr>
        <w:t>rozwój zielonej i zielono-niebieskiej infrastruktury;</w:t>
      </w:r>
    </w:p>
    <w:p w14:paraId="58AB5569" w14:textId="59BE60BF" w:rsidR="0053613D" w:rsidRPr="00A90B16" w:rsidRDefault="0053613D">
      <w:pPr>
        <w:numPr>
          <w:ilvl w:val="0"/>
          <w:numId w:val="142"/>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niezbędne działania w zakresie urządzeń wodnych i infrastruktury hydrotechnicznej</w:t>
      </w:r>
      <w:r w:rsidR="009B7F38">
        <w:rPr>
          <w:rFonts w:ascii="Times New Roman" w:hAnsi="Times New Roman"/>
          <w:sz w:val="24"/>
        </w:rPr>
        <w:t>,</w:t>
      </w:r>
      <w:r>
        <w:rPr>
          <w:rFonts w:ascii="Times New Roman" w:hAnsi="Times New Roman"/>
          <w:sz w:val="24"/>
        </w:rPr>
        <w:t xml:space="preserve"> służących zmniejszaniu skutków powodzi i suszy;</w:t>
      </w:r>
    </w:p>
    <w:p w14:paraId="1D8B687C" w14:textId="60EF8D62" w:rsidR="00B7120D" w:rsidRDefault="00B7120D">
      <w:pPr>
        <w:numPr>
          <w:ilvl w:val="0"/>
          <w:numId w:val="142"/>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zagospodarowanie wód w zlewniach miejskich (systemy mające za zadanie zapobieganie podtopieniom i zalaniom oraz ograniczanie skutków tych zjawisk, zwiększenie absorbcji gruntu, spowolnienie odpływu oraz retencjonowanie wody wraz z systemami jej dystrybucji podczas suszy, co jest związane głównie z budową zrównoważonych systemów gospodarowania wodami opadowymi</w:t>
      </w:r>
      <w:r w:rsidR="0053613D">
        <w:rPr>
          <w:rFonts w:ascii="Times New Roman" w:hAnsi="Times New Roman"/>
          <w:sz w:val="24"/>
        </w:rPr>
        <w:t>)</w:t>
      </w:r>
      <w:r w:rsidRPr="00B7120D">
        <w:rPr>
          <w:rFonts w:ascii="Times New Roman" w:hAnsi="Times New Roman"/>
          <w:sz w:val="24"/>
        </w:rPr>
        <w:t>;</w:t>
      </w:r>
    </w:p>
    <w:p w14:paraId="610FD446" w14:textId="6C9A947B" w:rsidR="0053613D" w:rsidRDefault="0053613D">
      <w:pPr>
        <w:numPr>
          <w:ilvl w:val="0"/>
          <w:numId w:val="142"/>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rozwój infrastruktury kanalizacyjnej (budowa, rozbudowa, modernizacja, przebudowa sieci kanalizacyjnej, w tym instalacja inteligentnych systemów zarządzania siecią).</w:t>
      </w:r>
    </w:p>
    <w:p w14:paraId="50147A3B"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Wszystkie z powyższych działań wpłyną pozytywnie na jakość i wielkość zasobów naturalnych, przyniosą pozytywne skutki oraz ograniczą eksploatację.</w:t>
      </w:r>
    </w:p>
    <w:p w14:paraId="3CA20B5E"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Realizacja ustaleń Strategii nie będzie skutkować oddziaływaniem na zasoby naturalne i dobra materialne. Nie spowoduje eliminacji udokumentowanych zasobów naturalnych dopuszczonych do eksploatacji na zasadach określonych prawem. Dotyczy to także dóbr materialnych.</w:t>
      </w:r>
    </w:p>
    <w:p w14:paraId="2F9AD823" w14:textId="72DEA835" w:rsidR="00B7120D" w:rsidRPr="00B7120D" w:rsidRDefault="00B7120D" w:rsidP="006744B1">
      <w:pPr>
        <w:pStyle w:val="Nagwek3"/>
        <w:rPr>
          <w:rFonts w:eastAsiaTheme="majorEastAsia"/>
        </w:rPr>
      </w:pPr>
      <w:bookmarkStart w:id="238" w:name="_Toc122587700"/>
      <w:bookmarkStart w:id="239" w:name="_Toc124419560"/>
      <w:bookmarkEnd w:id="236"/>
      <w:r w:rsidRPr="00B7120D">
        <w:rPr>
          <w:rFonts w:eastAsiaTheme="majorEastAsia"/>
        </w:rPr>
        <w:t>4.3.8</w:t>
      </w:r>
      <w:r w:rsidR="006744B1">
        <w:rPr>
          <w:rFonts w:eastAsiaTheme="majorEastAsia"/>
        </w:rPr>
        <w:t>.</w:t>
      </w:r>
      <w:r w:rsidRPr="00B7120D">
        <w:rPr>
          <w:rFonts w:eastAsiaTheme="majorEastAsia"/>
        </w:rPr>
        <w:t xml:space="preserve"> Dobra materialne, zabytki</w:t>
      </w:r>
      <w:bookmarkEnd w:id="238"/>
      <w:bookmarkEnd w:id="239"/>
    </w:p>
    <w:p w14:paraId="62627906" w14:textId="77777777" w:rsidR="00B7120D" w:rsidRPr="00B7120D" w:rsidRDefault="00B7120D" w:rsidP="004B43A4">
      <w:pPr>
        <w:autoSpaceDN/>
        <w:spacing w:before="240" w:after="0" w:line="360" w:lineRule="auto"/>
        <w:ind w:firstLine="709"/>
        <w:jc w:val="both"/>
        <w:textAlignment w:val="auto"/>
        <w:rPr>
          <w:rFonts w:ascii="Times New Roman" w:hAnsi="Times New Roman"/>
          <w:iCs/>
          <w:sz w:val="24"/>
        </w:rPr>
      </w:pPr>
      <w:bookmarkStart w:id="240" w:name="_Hlk121122208"/>
      <w:r w:rsidRPr="00B7120D">
        <w:rPr>
          <w:rFonts w:ascii="Times New Roman" w:hAnsi="Times New Roman"/>
          <w:iCs/>
          <w:sz w:val="24"/>
        </w:rPr>
        <w:t xml:space="preserve">W Strategii planuje się takie przedsięwzięcia, które będą się wiązały z ingerencją w obiekty materialne i zabytkowe, są to: </w:t>
      </w:r>
    </w:p>
    <w:bookmarkEnd w:id="240"/>
    <w:p w14:paraId="442069BC" w14:textId="461BF279" w:rsidR="00B7120D"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rozbudowa Domu Zdrojowego w Busku-Zdroju</w:t>
      </w:r>
      <w:r w:rsidR="00B7120D" w:rsidRPr="00B7120D">
        <w:rPr>
          <w:rFonts w:ascii="Times New Roman" w:hAnsi="Times New Roman"/>
          <w:sz w:val="24"/>
        </w:rPr>
        <w:t>;</w:t>
      </w:r>
    </w:p>
    <w:p w14:paraId="3931F442" w14:textId="4CFE6B55" w:rsidR="00BC6315"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rozbudowa Parku Zdrojowego w Solcu-Zdroju;</w:t>
      </w:r>
    </w:p>
    <w:p w14:paraId="6EF319B9" w14:textId="6808E762" w:rsidR="00BC6315" w:rsidRPr="00BC6315"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zwiększenie efektywności energetycznej budynków użyteczności publicznej oraz wielorodzinnych budynków mieszkalnych, w kierunku rozwiązań kompleksowych oraz zmniejszania ubóstwa energetycznego;</w:t>
      </w:r>
    </w:p>
    <w:p w14:paraId="2A8525D1" w14:textId="77777777" w:rsidR="00B7120D" w:rsidRPr="00B7120D" w:rsidRDefault="00B7120D">
      <w:pPr>
        <w:numPr>
          <w:ilvl w:val="0"/>
          <w:numId w:val="143"/>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lastRenderedPageBreak/>
        <w:t>wymiana/modernizacja oświetlenia ulicznego na energooszczędne;</w:t>
      </w:r>
    </w:p>
    <w:p w14:paraId="51089891" w14:textId="1AFAA022" w:rsidR="00B7120D" w:rsidRDefault="00B7120D">
      <w:pPr>
        <w:numPr>
          <w:ilvl w:val="0"/>
          <w:numId w:val="143"/>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budowa/rozbudowa/modernizacja systemów ciepłowniczych i chłodniczych wraz z magazynami ciepła celem transformacji w kierunku niskoemisyjnym oraz uzyskania statutu efektywnych systemów ciepłowniczych</w:t>
      </w:r>
      <w:r w:rsidR="00BC6315">
        <w:rPr>
          <w:rFonts w:ascii="Times New Roman" w:hAnsi="Times New Roman"/>
          <w:sz w:val="24"/>
        </w:rPr>
        <w:t>, w tym modernizacja ciepłowni miejskiej w Busku-Zdroju, Kazimierzy Wielkiej oraz Pińczowie;</w:t>
      </w:r>
    </w:p>
    <w:p w14:paraId="1BDDFA37" w14:textId="7F72F072" w:rsidR="00BC6315"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rozwój bazy uzdrowiskowej wraz z infrastrukturą;</w:t>
      </w:r>
    </w:p>
    <w:p w14:paraId="777F5473" w14:textId="240EC1EA" w:rsidR="00BC6315"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rozbudowa Basenów Mineralnych w Solcu-Zdroju;</w:t>
      </w:r>
    </w:p>
    <w:p w14:paraId="6531E3CE" w14:textId="1E592532" w:rsidR="00BC6315" w:rsidRPr="00B7120D"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likwidacja źródeł niskiej emisji z budynków mieszkalnych i ich zastąpienie rozwiązaniami proekologicznymi, takimi jak m.in. pompa ciepła, podłączenie do sieci gazowej, czy budowa innych instalacji OZE itp.;</w:t>
      </w:r>
    </w:p>
    <w:p w14:paraId="52ABE013" w14:textId="5B1330C3" w:rsidR="00B7120D" w:rsidRDefault="00BC6315">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rewitalizacja „górnej” części miasta Kazimierza Wielka</w:t>
      </w:r>
      <w:r w:rsidR="00B7120D" w:rsidRPr="00B7120D">
        <w:rPr>
          <w:rFonts w:ascii="Times New Roman" w:hAnsi="Times New Roman"/>
          <w:sz w:val="24"/>
        </w:rPr>
        <w:t>;</w:t>
      </w:r>
    </w:p>
    <w:p w14:paraId="06E55E7E" w14:textId="199C612E" w:rsidR="00043091" w:rsidRPr="00043091" w:rsidRDefault="00043091">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rozwój infrastruktury kanalizacyjnej (budowa, rozbudowa, modernizacja, przebudowa sieci kanalizacyjnej, w tym instalacja inteligentnych systemów zarządzania siecią);</w:t>
      </w:r>
    </w:p>
    <w:p w14:paraId="26C00A0D" w14:textId="7968EB8F" w:rsidR="00B7120D" w:rsidRPr="00B7120D" w:rsidRDefault="00B7120D">
      <w:pPr>
        <w:numPr>
          <w:ilvl w:val="0"/>
          <w:numId w:val="143"/>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 xml:space="preserve">rozwój infrastruktury sportowej i rekreacyjnej, w tym budowa </w:t>
      </w:r>
      <w:r w:rsidR="00043091">
        <w:rPr>
          <w:rFonts w:ascii="Times New Roman" w:hAnsi="Times New Roman"/>
          <w:sz w:val="24"/>
        </w:rPr>
        <w:t>stadionu sportowego wraz z infrastrukturą towarzyszącą w Solcu-Zdroju</w:t>
      </w:r>
      <w:r w:rsidRPr="00B7120D">
        <w:rPr>
          <w:rFonts w:ascii="Times New Roman" w:hAnsi="Times New Roman"/>
          <w:sz w:val="24"/>
        </w:rPr>
        <w:t>;</w:t>
      </w:r>
    </w:p>
    <w:p w14:paraId="0297B1CB" w14:textId="61158761" w:rsidR="00B7120D" w:rsidRDefault="00B7120D">
      <w:pPr>
        <w:numPr>
          <w:ilvl w:val="0"/>
          <w:numId w:val="143"/>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 xml:space="preserve">opracowanie </w:t>
      </w:r>
      <w:r w:rsidR="00043091">
        <w:rPr>
          <w:rFonts w:ascii="Times New Roman" w:hAnsi="Times New Roman"/>
          <w:sz w:val="24"/>
        </w:rPr>
        <w:t>planów</w:t>
      </w:r>
      <w:r w:rsidRPr="00B7120D">
        <w:rPr>
          <w:rFonts w:ascii="Times New Roman" w:hAnsi="Times New Roman"/>
          <w:sz w:val="24"/>
        </w:rPr>
        <w:t xml:space="preserve"> adaptacji do zmian klimatu;</w:t>
      </w:r>
    </w:p>
    <w:p w14:paraId="11F77978" w14:textId="05FF67C2" w:rsidR="00043091" w:rsidRDefault="00043091">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adaptacja terenów zurbanizowanych do zmian klimatu, szczególnie poprzez rozwój zielonej i zielono-niebieskiej infrastruktury;</w:t>
      </w:r>
    </w:p>
    <w:p w14:paraId="323C3693" w14:textId="196DD85D" w:rsidR="00043091" w:rsidRPr="00B7120D" w:rsidRDefault="00043091">
      <w:pPr>
        <w:numPr>
          <w:ilvl w:val="0"/>
          <w:numId w:val="143"/>
        </w:numPr>
        <w:autoSpaceDN/>
        <w:spacing w:after="0" w:line="360" w:lineRule="auto"/>
        <w:ind w:left="709" w:hanging="283"/>
        <w:contextualSpacing/>
        <w:jc w:val="both"/>
        <w:textAlignment w:val="auto"/>
        <w:rPr>
          <w:rFonts w:ascii="Times New Roman" w:hAnsi="Times New Roman"/>
          <w:sz w:val="24"/>
        </w:rPr>
      </w:pPr>
      <w:r>
        <w:rPr>
          <w:rFonts w:ascii="Times New Roman" w:hAnsi="Times New Roman"/>
          <w:sz w:val="24"/>
        </w:rPr>
        <w:t>rozwój potencjału służ</w:t>
      </w:r>
      <w:r w:rsidR="00AF2899">
        <w:rPr>
          <w:rFonts w:ascii="Times New Roman" w:hAnsi="Times New Roman"/>
          <w:sz w:val="24"/>
        </w:rPr>
        <w:t>b</w:t>
      </w:r>
      <w:r>
        <w:rPr>
          <w:rFonts w:ascii="Times New Roman" w:hAnsi="Times New Roman"/>
          <w:sz w:val="24"/>
        </w:rPr>
        <w:t xml:space="preserve"> publicznych, w tym monitoring i doposażeni</w:t>
      </w:r>
      <w:r w:rsidR="00AF2899">
        <w:rPr>
          <w:rFonts w:ascii="Times New Roman" w:hAnsi="Times New Roman"/>
          <w:sz w:val="24"/>
        </w:rPr>
        <w:t>e</w:t>
      </w:r>
      <w:r>
        <w:rPr>
          <w:rFonts w:ascii="Times New Roman" w:hAnsi="Times New Roman"/>
          <w:sz w:val="24"/>
        </w:rPr>
        <w:t xml:space="preserve"> służb ratunkowych;</w:t>
      </w:r>
    </w:p>
    <w:p w14:paraId="108C7704" w14:textId="42BF3506" w:rsidR="00B7120D" w:rsidRDefault="00B7120D">
      <w:pPr>
        <w:numPr>
          <w:ilvl w:val="0"/>
          <w:numId w:val="143"/>
        </w:numPr>
        <w:autoSpaceDN/>
        <w:spacing w:before="24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zagospodarowanie wód w zlewniach miejskich (systemy mające za zadanie zapobieganie podtopieniom i zalaniom oraz ograniczanie skutków tych zjawisk, zwiększenie absorbcji gruntu, spowolnienie odpływu oraz retencjonowanie wody wraz z systemami jej dystrybucji podczas suszy, co jest związane głównie z budową zrównoważonych systemów gospodarowania wodami opadowymi</w:t>
      </w:r>
      <w:r w:rsidR="00AF2899">
        <w:rPr>
          <w:rFonts w:ascii="Times New Roman" w:hAnsi="Times New Roman"/>
          <w:sz w:val="24"/>
        </w:rPr>
        <w:t>)</w:t>
      </w:r>
      <w:r w:rsidR="00043091">
        <w:rPr>
          <w:rFonts w:ascii="Times New Roman" w:hAnsi="Times New Roman"/>
          <w:sz w:val="24"/>
        </w:rPr>
        <w:t>.</w:t>
      </w:r>
    </w:p>
    <w:p w14:paraId="084F3123" w14:textId="50DD36F5" w:rsidR="00050410" w:rsidRPr="00B7120D" w:rsidRDefault="00050410" w:rsidP="00BF573F">
      <w:pPr>
        <w:autoSpaceDN/>
        <w:spacing w:before="240" w:after="0" w:line="360" w:lineRule="auto"/>
        <w:ind w:firstLine="708"/>
        <w:contextualSpacing/>
        <w:jc w:val="both"/>
        <w:textAlignment w:val="auto"/>
        <w:rPr>
          <w:rFonts w:ascii="Times New Roman" w:hAnsi="Times New Roman"/>
          <w:sz w:val="24"/>
        </w:rPr>
      </w:pPr>
      <w:r w:rsidRPr="00050410">
        <w:rPr>
          <w:rFonts w:ascii="Times New Roman" w:hAnsi="Times New Roman"/>
          <w:sz w:val="24"/>
        </w:rPr>
        <w:t xml:space="preserve">Działania wyznaczone w projekcie </w:t>
      </w:r>
      <w:r>
        <w:rPr>
          <w:rFonts w:ascii="Times New Roman" w:hAnsi="Times New Roman"/>
          <w:sz w:val="24"/>
        </w:rPr>
        <w:t>Strategii OSI ŚU</w:t>
      </w:r>
      <w:r w:rsidRPr="00050410">
        <w:rPr>
          <w:rFonts w:ascii="Times New Roman" w:hAnsi="Times New Roman"/>
          <w:sz w:val="24"/>
        </w:rPr>
        <w:t xml:space="preserve"> mają w większości neutralne lub pozytywne oddziaływanie na dobra materialne i zabytki. </w:t>
      </w:r>
      <w:r w:rsidRPr="00B7120D">
        <w:rPr>
          <w:rFonts w:ascii="Times New Roman" w:hAnsi="Times New Roman"/>
          <w:iCs/>
          <w:sz w:val="24"/>
        </w:rPr>
        <w:t>Znaczna grupa działań ujęta w</w:t>
      </w:r>
      <w:r w:rsidR="00BF573F">
        <w:rPr>
          <w:rFonts w:ascii="Times New Roman" w:hAnsi="Times New Roman"/>
          <w:iCs/>
          <w:sz w:val="24"/>
        </w:rPr>
        <w:t> </w:t>
      </w:r>
      <w:r w:rsidRPr="00B7120D">
        <w:rPr>
          <w:rFonts w:ascii="Times New Roman" w:hAnsi="Times New Roman"/>
          <w:iCs/>
          <w:sz w:val="24"/>
        </w:rPr>
        <w:t>Strategii przyczyni się do ograniczenia emisji zanieczyszczeń do powietrza z sektora transportowego oraz komunalno-bytowego. Mniejsze stężenie zanieczyszczeń w powietrzu spowolni proces niszczenia elewacji budynków.</w:t>
      </w:r>
      <w:r>
        <w:rPr>
          <w:rFonts w:ascii="Times New Roman" w:hAnsi="Times New Roman"/>
          <w:iCs/>
          <w:sz w:val="24"/>
        </w:rPr>
        <w:t xml:space="preserve"> </w:t>
      </w:r>
      <w:r w:rsidRPr="00050410">
        <w:rPr>
          <w:rFonts w:ascii="Times New Roman" w:hAnsi="Times New Roman"/>
          <w:sz w:val="24"/>
        </w:rPr>
        <w:t xml:space="preserve">Prowadzenie założonych działań infrastrukturalnych w bezpośrednim sąsiedztwie obiektów zabytkowych (zabytków nieruchomych, stanowisk archeologicznych) będzie wymagało od inwestora uzgodnienia </w:t>
      </w:r>
      <w:r w:rsidRPr="00050410">
        <w:rPr>
          <w:rFonts w:ascii="Times New Roman" w:hAnsi="Times New Roman"/>
          <w:sz w:val="24"/>
        </w:rPr>
        <w:lastRenderedPageBreak/>
        <w:t>z</w:t>
      </w:r>
      <w:r>
        <w:rPr>
          <w:rFonts w:ascii="Times New Roman" w:hAnsi="Times New Roman"/>
          <w:sz w:val="24"/>
        </w:rPr>
        <w:t> </w:t>
      </w:r>
      <w:r w:rsidRPr="00050410">
        <w:rPr>
          <w:rFonts w:ascii="Times New Roman" w:hAnsi="Times New Roman"/>
          <w:sz w:val="24"/>
        </w:rPr>
        <w:t>Wojewódzkim Konserwatorem Zabytków postępowania i właściwego zabezpieczenia na etapie wykonywania robót budowlanych.</w:t>
      </w:r>
    </w:p>
    <w:p w14:paraId="049DD28E" w14:textId="528922E6" w:rsidR="00B7120D" w:rsidRPr="00B7120D" w:rsidRDefault="00B7120D" w:rsidP="00050410">
      <w:pPr>
        <w:autoSpaceDN/>
        <w:spacing w:line="360" w:lineRule="auto"/>
        <w:ind w:firstLine="709"/>
        <w:jc w:val="both"/>
        <w:textAlignment w:val="auto"/>
        <w:rPr>
          <w:rFonts w:ascii="Times New Roman" w:hAnsi="Times New Roman"/>
          <w:iCs/>
          <w:sz w:val="24"/>
        </w:rPr>
      </w:pPr>
      <w:bookmarkStart w:id="241" w:name="_Hlk121122336"/>
      <w:r w:rsidRPr="00B7120D">
        <w:rPr>
          <w:rFonts w:ascii="Times New Roman" w:hAnsi="Times New Roman"/>
          <w:iCs/>
          <w:sz w:val="24"/>
        </w:rPr>
        <w:t xml:space="preserve">Większość działań przewidzianych do realizacji w ramach Strategii wpłynie pozytywnie na dobra materialne, między innymi poprzez podniesienie atrakcyjności turystycznej </w:t>
      </w:r>
      <w:r w:rsidR="00043091">
        <w:rPr>
          <w:rFonts w:ascii="Times New Roman" w:hAnsi="Times New Roman"/>
          <w:iCs/>
          <w:sz w:val="24"/>
        </w:rPr>
        <w:t>OSI ŚU</w:t>
      </w:r>
      <w:r w:rsidRPr="00B7120D">
        <w:rPr>
          <w:rFonts w:ascii="Times New Roman" w:hAnsi="Times New Roman"/>
          <w:iCs/>
          <w:sz w:val="24"/>
        </w:rPr>
        <w:t>, wygospodarowanie i urządzenie miejsc przeznaczonych do spotkań mieszkańców i spędzania wolnego czasu, budowę obiektów infrastruktury turystycznej</w:t>
      </w:r>
      <w:r w:rsidR="00043091">
        <w:rPr>
          <w:rFonts w:ascii="Times New Roman" w:hAnsi="Times New Roman"/>
          <w:iCs/>
          <w:sz w:val="24"/>
        </w:rPr>
        <w:t>, uzdrowiskowej</w:t>
      </w:r>
      <w:r w:rsidRPr="00B7120D">
        <w:rPr>
          <w:rFonts w:ascii="Times New Roman" w:hAnsi="Times New Roman"/>
          <w:iCs/>
          <w:sz w:val="24"/>
        </w:rPr>
        <w:t xml:space="preserve"> i rekreacyjnej. </w:t>
      </w:r>
    </w:p>
    <w:p w14:paraId="35A34656" w14:textId="746EE4BA" w:rsidR="00B7120D" w:rsidRPr="00B7120D" w:rsidRDefault="00B7120D" w:rsidP="006744B1">
      <w:pPr>
        <w:pStyle w:val="Nagwek3"/>
        <w:rPr>
          <w:rFonts w:eastAsiaTheme="majorEastAsia"/>
        </w:rPr>
      </w:pPr>
      <w:bookmarkStart w:id="242" w:name="_Toc122587701"/>
      <w:bookmarkStart w:id="243" w:name="_Toc124419561"/>
      <w:bookmarkEnd w:id="241"/>
      <w:r w:rsidRPr="00B7120D">
        <w:rPr>
          <w:rFonts w:eastAsiaTheme="majorEastAsia"/>
        </w:rPr>
        <w:t>4.3.9</w:t>
      </w:r>
      <w:r w:rsidR="006744B1">
        <w:rPr>
          <w:rFonts w:eastAsiaTheme="majorEastAsia"/>
        </w:rPr>
        <w:t>.</w:t>
      </w:r>
      <w:r w:rsidRPr="00B7120D">
        <w:rPr>
          <w:rFonts w:eastAsiaTheme="majorEastAsia"/>
        </w:rPr>
        <w:t xml:space="preserve"> Obszary chronione, Natura 2000</w:t>
      </w:r>
      <w:bookmarkEnd w:id="242"/>
      <w:bookmarkEnd w:id="243"/>
    </w:p>
    <w:p w14:paraId="53CE2649" w14:textId="3536728A" w:rsidR="00B7120D" w:rsidRDefault="00043091" w:rsidP="006744B1">
      <w:pPr>
        <w:autoSpaceDN/>
        <w:spacing w:before="240" w:after="0" w:line="360" w:lineRule="auto"/>
        <w:ind w:firstLine="851"/>
        <w:jc w:val="both"/>
        <w:textAlignment w:val="auto"/>
        <w:rPr>
          <w:rFonts w:ascii="Times New Roman" w:hAnsi="Times New Roman"/>
          <w:sz w:val="24"/>
        </w:rPr>
      </w:pPr>
      <w:r>
        <w:rPr>
          <w:rFonts w:ascii="Times New Roman" w:hAnsi="Times New Roman"/>
          <w:sz w:val="24"/>
        </w:rPr>
        <w:t>OSI ŚU</w:t>
      </w:r>
      <w:r w:rsidR="00B7120D" w:rsidRPr="00B7120D">
        <w:rPr>
          <w:rFonts w:ascii="Times New Roman" w:hAnsi="Times New Roman"/>
          <w:sz w:val="24"/>
        </w:rPr>
        <w:t xml:space="preserve"> położony jest w obrębie obszarów chronionego krajobrazu. Na obszarze znajdują się także obszary szczególnej ochrony tj. rezerwaty,</w:t>
      </w:r>
      <w:r w:rsidR="00544AAE">
        <w:rPr>
          <w:rFonts w:ascii="Times New Roman" w:hAnsi="Times New Roman"/>
          <w:sz w:val="24"/>
        </w:rPr>
        <w:t xml:space="preserve"> pomniki,</w:t>
      </w:r>
      <w:r w:rsidR="00B7120D" w:rsidRPr="00B7120D">
        <w:rPr>
          <w:rFonts w:ascii="Times New Roman" w:hAnsi="Times New Roman"/>
          <w:sz w:val="24"/>
        </w:rPr>
        <w:t xml:space="preserve"> parki krajobrazowe, obszary Natura 2000. </w:t>
      </w:r>
    </w:p>
    <w:p w14:paraId="5202BED6" w14:textId="77777777" w:rsidR="00532E69" w:rsidRPr="00532E69" w:rsidRDefault="00532E69" w:rsidP="00532E69">
      <w:pPr>
        <w:spacing w:after="0" w:line="360" w:lineRule="auto"/>
        <w:ind w:firstLine="708"/>
        <w:jc w:val="both"/>
      </w:pPr>
      <w:r w:rsidRPr="00532E69">
        <w:rPr>
          <w:rFonts w:ascii="Times New Roman" w:hAnsi="Times New Roman"/>
          <w:sz w:val="24"/>
          <w:szCs w:val="24"/>
        </w:rPr>
        <w:t>Głównym zagrożeniem dla celów i przedmiotów ochrony obszarów chronionych, w tym sieci Natura 2000, oraz ich integralności są działania prowadzone bezpośrednio na ich terenie. Część inwestycji planowanych w ramach Strategii będzie realizowana na terenach chronionych.</w:t>
      </w:r>
      <w:r w:rsidRPr="00532E69">
        <w:t xml:space="preserve"> </w:t>
      </w:r>
      <w:r w:rsidRPr="00532E69">
        <w:rPr>
          <w:rFonts w:ascii="Times New Roman" w:hAnsi="Times New Roman"/>
          <w:sz w:val="24"/>
          <w:szCs w:val="24"/>
        </w:rPr>
        <w:t>Przy wykonywaniu tych inwestycji zostaną uwzględnione zakazy wymienione w ustawie z dnia 16 kwietnia 2004 r. o ochronie przyrody (Dz. U. z 2022 r. poz. 916 z późn. zm.):</w:t>
      </w:r>
    </w:p>
    <w:p w14:paraId="4E600789" w14:textId="77777777" w:rsidR="00532E69" w:rsidRPr="00532E69" w:rsidRDefault="00532E69" w:rsidP="00532E69">
      <w:pPr>
        <w:numPr>
          <w:ilvl w:val="0"/>
          <w:numId w:val="169"/>
        </w:numPr>
        <w:spacing w:after="0" w:line="360" w:lineRule="auto"/>
        <w:ind w:left="709" w:hanging="283"/>
        <w:jc w:val="both"/>
        <w:rPr>
          <w:rFonts w:ascii="Times New Roman" w:hAnsi="Times New Roman"/>
          <w:sz w:val="24"/>
          <w:szCs w:val="24"/>
        </w:rPr>
      </w:pPr>
      <w:r w:rsidRPr="00532E69">
        <w:rPr>
          <w:rFonts w:ascii="Times New Roman" w:hAnsi="Times New Roman"/>
          <w:sz w:val="24"/>
          <w:szCs w:val="24"/>
        </w:rPr>
        <w:t>dla rezerwatów przyrody wymienionych w art. 15, ust. 1;</w:t>
      </w:r>
    </w:p>
    <w:p w14:paraId="550DECE8" w14:textId="77777777" w:rsidR="00532E69" w:rsidRPr="00532E69" w:rsidRDefault="00532E69" w:rsidP="00532E69">
      <w:pPr>
        <w:numPr>
          <w:ilvl w:val="0"/>
          <w:numId w:val="169"/>
        </w:numPr>
        <w:spacing w:after="0" w:line="360" w:lineRule="auto"/>
        <w:ind w:left="709" w:hanging="283"/>
        <w:jc w:val="both"/>
        <w:rPr>
          <w:rFonts w:ascii="Times New Roman" w:hAnsi="Times New Roman"/>
          <w:sz w:val="24"/>
          <w:szCs w:val="24"/>
        </w:rPr>
      </w:pPr>
      <w:r w:rsidRPr="00532E69">
        <w:rPr>
          <w:rFonts w:ascii="Times New Roman" w:hAnsi="Times New Roman"/>
          <w:sz w:val="24"/>
          <w:szCs w:val="24"/>
        </w:rPr>
        <w:t>dla parków krajobrazowych wymienionych w art. 17, ust. 1;</w:t>
      </w:r>
    </w:p>
    <w:p w14:paraId="12466DD4" w14:textId="77777777" w:rsidR="00532E69" w:rsidRPr="00532E69" w:rsidRDefault="00532E69" w:rsidP="00532E69">
      <w:pPr>
        <w:numPr>
          <w:ilvl w:val="0"/>
          <w:numId w:val="169"/>
        </w:numPr>
        <w:spacing w:after="0" w:line="360" w:lineRule="auto"/>
        <w:ind w:left="709" w:hanging="283"/>
        <w:jc w:val="both"/>
        <w:rPr>
          <w:rFonts w:ascii="Times New Roman" w:hAnsi="Times New Roman"/>
          <w:sz w:val="24"/>
          <w:szCs w:val="24"/>
        </w:rPr>
      </w:pPr>
      <w:r w:rsidRPr="00532E69">
        <w:rPr>
          <w:rFonts w:ascii="Times New Roman" w:hAnsi="Times New Roman"/>
          <w:sz w:val="24"/>
          <w:szCs w:val="24"/>
        </w:rPr>
        <w:t>dla obszarów chronionego krajobrazu wymienionych w art. 24, ust. 1;</w:t>
      </w:r>
    </w:p>
    <w:p w14:paraId="32F026EC" w14:textId="77777777" w:rsidR="00532E69" w:rsidRPr="00532E69" w:rsidRDefault="00532E69" w:rsidP="00532E69">
      <w:pPr>
        <w:numPr>
          <w:ilvl w:val="0"/>
          <w:numId w:val="169"/>
        </w:numPr>
        <w:spacing w:after="0" w:line="360" w:lineRule="auto"/>
        <w:ind w:left="709" w:hanging="283"/>
        <w:jc w:val="both"/>
        <w:rPr>
          <w:rFonts w:ascii="Times New Roman" w:hAnsi="Times New Roman"/>
          <w:sz w:val="24"/>
          <w:szCs w:val="24"/>
        </w:rPr>
      </w:pPr>
      <w:r w:rsidRPr="00532E69">
        <w:rPr>
          <w:rFonts w:ascii="Times New Roman" w:hAnsi="Times New Roman"/>
          <w:sz w:val="24"/>
          <w:szCs w:val="24"/>
        </w:rPr>
        <w:t>dla pomnika przyrody, stanowiska dokumentacyjnego, użytku ekologicznego lub zespołu przyrodniczo-krajobrazowego wymienionych w art. 45, ust. 1;</w:t>
      </w:r>
    </w:p>
    <w:p w14:paraId="0250D6EA" w14:textId="637A8FBC" w:rsidR="00532E69" w:rsidRPr="00532E69" w:rsidRDefault="00532E69" w:rsidP="00532E69">
      <w:pPr>
        <w:numPr>
          <w:ilvl w:val="0"/>
          <w:numId w:val="169"/>
        </w:numPr>
        <w:spacing w:after="0" w:line="360" w:lineRule="auto"/>
        <w:ind w:left="709" w:hanging="283"/>
        <w:jc w:val="both"/>
        <w:rPr>
          <w:rFonts w:ascii="Times New Roman" w:hAnsi="Times New Roman"/>
          <w:sz w:val="24"/>
          <w:szCs w:val="24"/>
        </w:rPr>
      </w:pPr>
      <w:r w:rsidRPr="00532E69">
        <w:rPr>
          <w:rFonts w:ascii="Times New Roman" w:hAnsi="Times New Roman"/>
          <w:sz w:val="24"/>
          <w:szCs w:val="24"/>
        </w:rPr>
        <w:t>w stosunku do stref ochrony – art. 60 ust. 6.</w:t>
      </w:r>
    </w:p>
    <w:p w14:paraId="269F9E94" w14:textId="58CC787F" w:rsidR="00B7120D" w:rsidRDefault="00B7120D" w:rsidP="004B43A4">
      <w:pPr>
        <w:spacing w:after="0" w:line="360" w:lineRule="auto"/>
        <w:ind w:firstLine="709"/>
        <w:jc w:val="both"/>
        <w:textAlignment w:val="auto"/>
        <w:rPr>
          <w:rFonts w:ascii="Times New Roman" w:hAnsi="Times New Roman"/>
          <w:sz w:val="24"/>
        </w:rPr>
      </w:pPr>
      <w:r w:rsidRPr="00B7120D">
        <w:rPr>
          <w:rFonts w:ascii="Times New Roman" w:hAnsi="Times New Roman"/>
          <w:sz w:val="24"/>
        </w:rPr>
        <w:t xml:space="preserve">Duża część </w:t>
      </w:r>
      <w:r w:rsidR="00043091">
        <w:rPr>
          <w:rFonts w:ascii="Times New Roman" w:hAnsi="Times New Roman"/>
          <w:sz w:val="24"/>
        </w:rPr>
        <w:t>OSI ŚU</w:t>
      </w:r>
      <w:r w:rsidRPr="00B7120D">
        <w:rPr>
          <w:rFonts w:ascii="Times New Roman" w:hAnsi="Times New Roman"/>
          <w:sz w:val="24"/>
        </w:rPr>
        <w:t xml:space="preserve"> jest pokryta przez obszary chronionego krajobrazu. Zakazy ustanowione dla obszarów chronionego krajobrazu zgodnie z </w:t>
      </w:r>
      <w:r w:rsidRPr="00B7120D">
        <w:rPr>
          <w:rFonts w:ascii="Times New Roman" w:hAnsi="Times New Roman"/>
          <w:i/>
          <w:sz w:val="24"/>
        </w:rPr>
        <w:t>Ustawą z dnia 16 kwietnia 2004 r. o ochronie przyrody</w:t>
      </w:r>
      <w:r w:rsidRPr="00B7120D">
        <w:rPr>
          <w:rFonts w:ascii="Times New Roman" w:hAnsi="Times New Roman"/>
          <w:sz w:val="24"/>
        </w:rPr>
        <w:t xml:space="preserve"> nie dotyczą m.in. inwestycji celu publicznego oraz prowadzenia akcji ratowniczej, a także działań związanych z bezpieczeństwem powszechnym. Inwestycje celu publicznego określa m.in. art. 6 </w:t>
      </w:r>
      <w:r w:rsidRPr="00B7120D">
        <w:rPr>
          <w:rFonts w:ascii="Times New Roman" w:hAnsi="Times New Roman"/>
          <w:i/>
          <w:sz w:val="24"/>
        </w:rPr>
        <w:t>Ustawy z dnia 21 sierpnia 1997 r. o gospodarce nieruchomościami</w:t>
      </w:r>
      <w:r w:rsidRPr="00B7120D">
        <w:rPr>
          <w:rFonts w:ascii="Times New Roman" w:hAnsi="Times New Roman"/>
          <w:iCs/>
          <w:sz w:val="24"/>
        </w:rPr>
        <w:t xml:space="preserve"> (Dz. U. z 2021 r. poz. 1899 z późn. zm.)</w:t>
      </w:r>
      <w:r w:rsidRPr="00B7120D">
        <w:rPr>
          <w:rFonts w:ascii="Times New Roman" w:hAnsi="Times New Roman"/>
          <w:sz w:val="24"/>
        </w:rPr>
        <w:t>. Wśród zadań ujętych w Strategii, do inwestycji celu publicznego należą następujące zadania:</w:t>
      </w:r>
    </w:p>
    <w:p w14:paraId="5802EF19" w14:textId="50339DE1" w:rsidR="00043091" w:rsidRDefault="00043091">
      <w:pPr>
        <w:pStyle w:val="Akapitzlist"/>
        <w:numPr>
          <w:ilvl w:val="0"/>
          <w:numId w:val="158"/>
        </w:numPr>
        <w:spacing w:after="0" w:line="360" w:lineRule="auto"/>
        <w:jc w:val="both"/>
        <w:textAlignment w:val="auto"/>
        <w:rPr>
          <w:rFonts w:ascii="Times New Roman" w:hAnsi="Times New Roman"/>
          <w:sz w:val="24"/>
          <w:szCs w:val="24"/>
        </w:rPr>
      </w:pPr>
      <w:r w:rsidRPr="00043091">
        <w:rPr>
          <w:rFonts w:ascii="Times New Roman" w:hAnsi="Times New Roman"/>
          <w:sz w:val="24"/>
          <w:szCs w:val="24"/>
        </w:rPr>
        <w:t>rozbudowa Domu Zdrojowego w Busku-Zdroju;</w:t>
      </w:r>
    </w:p>
    <w:p w14:paraId="673CA870" w14:textId="0436D8D6" w:rsidR="00043091" w:rsidRDefault="0004309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Centrum Nauki o Wodzie i Siarce z wieżą widokową na Górce w Busku-Zdroju;</w:t>
      </w:r>
    </w:p>
    <w:p w14:paraId="4149DFC2" w14:textId="7C9CF5BD" w:rsidR="00043091" w:rsidRPr="006B1155" w:rsidRDefault="0004309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Wieża Widokowa w Kikowie;</w:t>
      </w:r>
    </w:p>
    <w:p w14:paraId="4B084D10" w14:textId="53AAFE39" w:rsidR="00043091" w:rsidRDefault="0004309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Uzdrowiskowe Ogrody Deszczowe w Busku-Zdroju;</w:t>
      </w:r>
    </w:p>
    <w:p w14:paraId="61E7BEB3" w14:textId="3E6DB4FF" w:rsidR="00043091" w:rsidRDefault="0004309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Park Zdrojowy Leśny w Pińczowie;</w:t>
      </w:r>
    </w:p>
    <w:p w14:paraId="3D3C1D45" w14:textId="57DBB44D" w:rsidR="00043091" w:rsidRDefault="001656AA">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lastRenderedPageBreak/>
        <w:t>Park Zdrojowy w Kazimierzy Wielkiej;</w:t>
      </w:r>
    </w:p>
    <w:p w14:paraId="22A0C08C" w14:textId="24B1EE5B" w:rsidR="001656AA" w:rsidRDefault="001656AA">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rozbudowa Parku Zdrojowego w Solcu-Zdroju;</w:t>
      </w:r>
    </w:p>
    <w:p w14:paraId="0196CDED" w14:textId="69E93BF7" w:rsidR="001656AA" w:rsidRDefault="001656AA">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budowa nowych</w:t>
      </w:r>
      <w:r w:rsidR="00A2082C">
        <w:rPr>
          <w:rFonts w:ascii="Times New Roman" w:hAnsi="Times New Roman"/>
          <w:sz w:val="24"/>
          <w:szCs w:val="24"/>
        </w:rPr>
        <w:t>,</w:t>
      </w:r>
      <w:r>
        <w:rPr>
          <w:rFonts w:ascii="Times New Roman" w:hAnsi="Times New Roman"/>
          <w:sz w:val="24"/>
          <w:szCs w:val="24"/>
        </w:rPr>
        <w:t xml:space="preserve"> gotowych do realizacji odcinków ścieżek;</w:t>
      </w:r>
    </w:p>
    <w:p w14:paraId="1AFD3427" w14:textId="143E3F47" w:rsidR="001656AA" w:rsidRDefault="001656AA">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budowa Muzeum Kazimierskiego w S</w:t>
      </w:r>
      <w:r w:rsidR="000553FC">
        <w:rPr>
          <w:rFonts w:ascii="Times New Roman" w:hAnsi="Times New Roman"/>
          <w:sz w:val="24"/>
          <w:szCs w:val="24"/>
        </w:rPr>
        <w:t>ł</w:t>
      </w:r>
      <w:r>
        <w:rPr>
          <w:rFonts w:ascii="Times New Roman" w:hAnsi="Times New Roman"/>
          <w:sz w:val="24"/>
          <w:szCs w:val="24"/>
        </w:rPr>
        <w:t>onowicach wraz z zagospodarowaniem terenu;</w:t>
      </w:r>
    </w:p>
    <w:p w14:paraId="6A90ED11" w14:textId="5ABB3567" w:rsidR="001656AA" w:rsidRDefault="001656AA">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zagospodarowanie na cele turystyczne z przyległymi terenami wraz z infrastrukturą towarzyszącą zbiorników wodnych w Radzanowie, Solcu-Zdroju oraz na rzece Małoszówce w Kazimierzy Wielkiej, a także przy Zalewie Pińczowskim;</w:t>
      </w:r>
    </w:p>
    <w:p w14:paraId="5A784464" w14:textId="5B427EBA" w:rsidR="001656AA" w:rsidRDefault="00037AE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r</w:t>
      </w:r>
      <w:r w:rsidR="001656AA">
        <w:rPr>
          <w:rFonts w:ascii="Times New Roman" w:hAnsi="Times New Roman"/>
          <w:sz w:val="24"/>
          <w:szCs w:val="24"/>
        </w:rPr>
        <w:t>ozwój bazy uzdrowiskowej wraz z infrastrukturą towarzyszącą;</w:t>
      </w:r>
    </w:p>
    <w:p w14:paraId="5E511818" w14:textId="6FD8720F" w:rsidR="001656AA" w:rsidRDefault="00037AE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b</w:t>
      </w:r>
      <w:r w:rsidR="001656AA">
        <w:rPr>
          <w:rFonts w:ascii="Times New Roman" w:hAnsi="Times New Roman"/>
          <w:sz w:val="24"/>
          <w:szCs w:val="24"/>
        </w:rPr>
        <w:t>udowa Basenów Mineralnych w Busku-Zdroju;</w:t>
      </w:r>
    </w:p>
    <w:p w14:paraId="72C20F34" w14:textId="76801E30" w:rsidR="001656AA" w:rsidRDefault="0049491A">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roz</w:t>
      </w:r>
      <w:r w:rsidR="00037AE1">
        <w:rPr>
          <w:rFonts w:ascii="Times New Roman" w:hAnsi="Times New Roman"/>
          <w:sz w:val="24"/>
          <w:szCs w:val="24"/>
        </w:rPr>
        <w:t>b</w:t>
      </w:r>
      <w:r w:rsidR="001656AA">
        <w:rPr>
          <w:rFonts w:ascii="Times New Roman" w:hAnsi="Times New Roman"/>
          <w:sz w:val="24"/>
          <w:szCs w:val="24"/>
        </w:rPr>
        <w:t>udowa Basenów Mineralnych w Solcu-Zdroju;</w:t>
      </w:r>
    </w:p>
    <w:p w14:paraId="5AFC998B" w14:textId="2C523D33" w:rsidR="001656AA" w:rsidRDefault="00037AE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w</w:t>
      </w:r>
      <w:r w:rsidR="001656AA">
        <w:rPr>
          <w:rFonts w:ascii="Times New Roman" w:hAnsi="Times New Roman"/>
          <w:sz w:val="24"/>
          <w:szCs w:val="24"/>
        </w:rPr>
        <w:t>ykonanie odwiertów i ujęć wód termalnych wraz z budową basenów w Pińczowie</w:t>
      </w:r>
      <w:r w:rsidR="00237DDC">
        <w:rPr>
          <w:rFonts w:ascii="Times New Roman" w:hAnsi="Times New Roman"/>
          <w:sz w:val="24"/>
          <w:szCs w:val="24"/>
        </w:rPr>
        <w:t>;</w:t>
      </w:r>
    </w:p>
    <w:p w14:paraId="00641D2E" w14:textId="34C5ED84" w:rsidR="00237DDC" w:rsidRDefault="00037AE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p</w:t>
      </w:r>
      <w:r w:rsidR="00237DDC">
        <w:rPr>
          <w:rFonts w:ascii="Times New Roman" w:hAnsi="Times New Roman"/>
          <w:sz w:val="24"/>
          <w:szCs w:val="24"/>
        </w:rPr>
        <w:t>rzygotowanie terenów pod inwestycje uzdrowiskowe i okołouzdrowiskowe w Gminie Pińczów;</w:t>
      </w:r>
    </w:p>
    <w:p w14:paraId="1CFFA890" w14:textId="3C72E69B" w:rsidR="00237DDC" w:rsidRDefault="00037AE1">
      <w:pPr>
        <w:pStyle w:val="Akapitzlist"/>
        <w:numPr>
          <w:ilvl w:val="0"/>
          <w:numId w:val="158"/>
        </w:numPr>
        <w:spacing w:after="0" w:line="360" w:lineRule="auto"/>
        <w:jc w:val="both"/>
        <w:textAlignment w:val="auto"/>
        <w:rPr>
          <w:rFonts w:ascii="Times New Roman" w:hAnsi="Times New Roman"/>
          <w:sz w:val="24"/>
          <w:szCs w:val="24"/>
        </w:rPr>
      </w:pPr>
      <w:r>
        <w:rPr>
          <w:rFonts w:ascii="Times New Roman" w:hAnsi="Times New Roman"/>
          <w:sz w:val="24"/>
          <w:szCs w:val="24"/>
        </w:rPr>
        <w:t>p</w:t>
      </w:r>
      <w:r w:rsidR="00237DDC">
        <w:rPr>
          <w:rFonts w:ascii="Times New Roman" w:hAnsi="Times New Roman"/>
          <w:sz w:val="24"/>
          <w:szCs w:val="24"/>
        </w:rPr>
        <w:t>rzygotowanie terenów pod inwestycje uzdrowiskowe i okołouzdrowiskowe w Kazimierzy Wielkiej;</w:t>
      </w:r>
    </w:p>
    <w:p w14:paraId="7537EF27" w14:textId="2B1C1C85" w:rsidR="00237DDC" w:rsidRPr="00043091" w:rsidRDefault="00037AE1">
      <w:pPr>
        <w:pStyle w:val="Akapitzlist"/>
        <w:numPr>
          <w:ilvl w:val="0"/>
          <w:numId w:val="158"/>
        </w:numPr>
        <w:spacing w:after="0" w:line="360" w:lineRule="auto"/>
        <w:jc w:val="both"/>
        <w:textAlignment w:val="auto"/>
        <w:rPr>
          <w:rFonts w:ascii="Times New Roman" w:hAnsi="Times New Roman"/>
          <w:sz w:val="24"/>
          <w:szCs w:val="24"/>
        </w:rPr>
      </w:pPr>
      <w:r w:rsidRPr="00037AE1">
        <w:rPr>
          <w:rFonts w:ascii="Times New Roman" w:hAnsi="Times New Roman"/>
          <w:sz w:val="24"/>
          <w:szCs w:val="24"/>
        </w:rPr>
        <w:t>budowa nowych odcinków dróg gminnych, powiatowych, wojewódzkich, w tym budow</w:t>
      </w:r>
      <w:r w:rsidR="00E24931">
        <w:rPr>
          <w:rFonts w:ascii="Times New Roman" w:hAnsi="Times New Roman"/>
          <w:sz w:val="24"/>
          <w:szCs w:val="24"/>
        </w:rPr>
        <w:t>a</w:t>
      </w:r>
      <w:r w:rsidRPr="00037AE1">
        <w:rPr>
          <w:rFonts w:ascii="Times New Roman" w:hAnsi="Times New Roman"/>
          <w:sz w:val="24"/>
          <w:szCs w:val="24"/>
        </w:rPr>
        <w:t xml:space="preserve"> obwodnicy </w:t>
      </w:r>
      <w:r w:rsidR="00E24931">
        <w:rPr>
          <w:rFonts w:ascii="Times New Roman" w:hAnsi="Times New Roman"/>
          <w:sz w:val="24"/>
          <w:szCs w:val="24"/>
        </w:rPr>
        <w:t>m</w:t>
      </w:r>
      <w:r w:rsidRPr="00037AE1">
        <w:rPr>
          <w:rFonts w:ascii="Times New Roman" w:hAnsi="Times New Roman"/>
          <w:sz w:val="24"/>
          <w:szCs w:val="24"/>
        </w:rPr>
        <w:t>iasta Busko-Zdrój od strony północnej na obszarze strategicznej interwencji, w tym dróg wyposażonych w ciągi piesze i rowerowe, oświetlenie, elementy małej architektury</w:t>
      </w:r>
      <w:r w:rsidR="0049491A">
        <w:rPr>
          <w:rFonts w:ascii="Times New Roman" w:hAnsi="Times New Roman"/>
          <w:sz w:val="24"/>
          <w:szCs w:val="24"/>
        </w:rPr>
        <w:t>.</w:t>
      </w:r>
    </w:p>
    <w:p w14:paraId="290293AD" w14:textId="77777777" w:rsidR="00532E69" w:rsidRPr="00532E69" w:rsidRDefault="00532E69" w:rsidP="00532E69">
      <w:pPr>
        <w:spacing w:before="240" w:after="0" w:line="360" w:lineRule="auto"/>
        <w:ind w:firstLine="709"/>
        <w:jc w:val="both"/>
        <w:textAlignment w:val="auto"/>
        <w:rPr>
          <w:rFonts w:ascii="Times New Roman" w:hAnsi="Times New Roman"/>
          <w:sz w:val="24"/>
          <w:szCs w:val="24"/>
        </w:rPr>
      </w:pPr>
      <w:r w:rsidRPr="00532E69">
        <w:rPr>
          <w:rFonts w:ascii="Times New Roman" w:hAnsi="Times New Roman"/>
          <w:sz w:val="24"/>
          <w:szCs w:val="24"/>
        </w:rPr>
        <w:t>Zasięg terytorialny większości zadań w ramach Strategii obejmuje tereny przekształcone antropogenicznie, w tym głównie tereny mieszkalnictwa położone na obszarze chronionego krajobrazu. Powyższe inwestycje nie będą dotyczyć zakazów określonymi dla ww. form ochrony przyrody. Jednakże należy ograniczyć do minimum ingerencję działań Strategii na obszary chronione.</w:t>
      </w:r>
    </w:p>
    <w:p w14:paraId="7648E2D7" w14:textId="7C4257BE" w:rsidR="00532E69" w:rsidRDefault="00532E69" w:rsidP="00532E69">
      <w:pPr>
        <w:spacing w:after="0" w:line="360" w:lineRule="auto"/>
        <w:ind w:firstLine="709"/>
        <w:jc w:val="both"/>
        <w:textAlignment w:val="auto"/>
        <w:rPr>
          <w:rFonts w:ascii="Times New Roman" w:hAnsi="Times New Roman"/>
          <w:sz w:val="24"/>
          <w:szCs w:val="24"/>
        </w:rPr>
      </w:pPr>
      <w:r w:rsidRPr="00532E69">
        <w:rPr>
          <w:rFonts w:ascii="Times New Roman" w:hAnsi="Times New Roman"/>
          <w:sz w:val="24"/>
          <w:szCs w:val="24"/>
        </w:rPr>
        <w:t>Zadania ze znaną lokalizacją realizowane będą na obszarach przekształconych antropogenicznie, w większości na terenach gęsto zaludnionych w centralnych częściach miejscowości. Zadania charakteryzuje niewielka skala oddziaływania pośredniego, a ich wpływ będzie mieć charakter lokalny.</w:t>
      </w:r>
    </w:p>
    <w:p w14:paraId="05212193" w14:textId="32A4C5E6" w:rsidR="00B7120D" w:rsidRPr="00B7120D" w:rsidRDefault="00B7120D" w:rsidP="00532E69">
      <w:pPr>
        <w:spacing w:after="0" w:line="360" w:lineRule="auto"/>
        <w:ind w:firstLine="709"/>
        <w:jc w:val="both"/>
        <w:textAlignment w:val="auto"/>
        <w:rPr>
          <w:rFonts w:ascii="Times New Roman" w:hAnsi="Times New Roman"/>
          <w:sz w:val="24"/>
          <w:szCs w:val="24"/>
        </w:rPr>
      </w:pPr>
      <w:r w:rsidRPr="00B7120D">
        <w:rPr>
          <w:rFonts w:ascii="Times New Roman" w:hAnsi="Times New Roman"/>
          <w:sz w:val="24"/>
          <w:szCs w:val="24"/>
        </w:rPr>
        <w:t xml:space="preserve">W związku z powyższym, wyżej wymienione zadania nie podlegają zakazom obszarów chronionych, więc jeżeli trasa planowanej ścieżki rowerowej miałaby przebiegać przez obszar chronionego krajobrazu, to realizacja takiego zadania jest możliwa i zgodna z prawem. </w:t>
      </w:r>
    </w:p>
    <w:p w14:paraId="39BC84EE" w14:textId="51F93A71" w:rsidR="00B7120D" w:rsidRDefault="00037AE1" w:rsidP="004B43A4">
      <w:pPr>
        <w:autoSpaceDN/>
        <w:spacing w:after="0" w:line="360" w:lineRule="auto"/>
        <w:ind w:firstLine="851"/>
        <w:jc w:val="both"/>
        <w:textAlignment w:val="auto"/>
        <w:rPr>
          <w:rFonts w:ascii="Times New Roman" w:hAnsi="Times New Roman"/>
          <w:sz w:val="24"/>
        </w:rPr>
      </w:pPr>
      <w:r w:rsidRPr="003C3BA3">
        <w:rPr>
          <w:rFonts w:ascii="Times New Roman" w:hAnsi="Times New Roman"/>
          <w:color w:val="000000" w:themeColor="text1"/>
          <w:sz w:val="24"/>
        </w:rPr>
        <w:t>P</w:t>
      </w:r>
      <w:r w:rsidR="00B7120D" w:rsidRPr="003C3BA3">
        <w:rPr>
          <w:rFonts w:ascii="Times New Roman" w:hAnsi="Times New Roman"/>
          <w:color w:val="000000" w:themeColor="text1"/>
          <w:sz w:val="24"/>
        </w:rPr>
        <w:t>rzedsięwzi</w:t>
      </w:r>
      <w:r w:rsidR="00B7120D" w:rsidRPr="00B7120D">
        <w:rPr>
          <w:rFonts w:ascii="Times New Roman" w:hAnsi="Times New Roman"/>
          <w:sz w:val="24"/>
        </w:rPr>
        <w:t xml:space="preserve">ęcia mogące znacząco oddziaływać na środowisko wymagają przeprowadzenia oddzielnej procedury środowiskowej, która będzie miała na celu dokładne </w:t>
      </w:r>
      <w:r w:rsidR="00B7120D" w:rsidRPr="00B7120D">
        <w:rPr>
          <w:rFonts w:ascii="Times New Roman" w:hAnsi="Times New Roman"/>
          <w:sz w:val="24"/>
        </w:rPr>
        <w:lastRenderedPageBreak/>
        <w:t xml:space="preserve">przeanalizowanie ww. oddziaływań przedsięwzięć na środowisko. Na obecnym etapie można jedynie stwierdzić prawdopodobne oddziaływania ww. projektów na cenne przyrodniczo obszary. W przypadku budowy </w:t>
      </w:r>
      <w:r>
        <w:rPr>
          <w:rFonts w:ascii="Times New Roman" w:hAnsi="Times New Roman"/>
          <w:sz w:val="24"/>
        </w:rPr>
        <w:t>ścieżek rowerowych</w:t>
      </w:r>
      <w:r w:rsidR="00B7120D" w:rsidRPr="00B7120D">
        <w:rPr>
          <w:rFonts w:ascii="Times New Roman" w:hAnsi="Times New Roman"/>
          <w:sz w:val="24"/>
        </w:rPr>
        <w:t xml:space="preserve">, w fazie realizacji projektu mogą pojawić się niedogodności związane z wycinką drzew, krzewów czy roślin zielnych występujących na trasie instalacji, natomiast w fazie użytkowania projekt przyniesie korzyści m.in. poprzez zniwelowanie niskiej emisji dzięki zwiększeniu ruchu rowerowego na rzecz samochodowego, a tym samym wzrost różnorodności biologicznej na </w:t>
      </w:r>
      <w:r>
        <w:rPr>
          <w:rFonts w:ascii="Times New Roman" w:hAnsi="Times New Roman"/>
          <w:sz w:val="24"/>
        </w:rPr>
        <w:t>terenie OSI ŚU</w:t>
      </w:r>
      <w:r w:rsidR="00B7120D" w:rsidRPr="00B7120D">
        <w:rPr>
          <w:rFonts w:ascii="Times New Roman" w:hAnsi="Times New Roman"/>
          <w:sz w:val="24"/>
        </w:rPr>
        <w:t>.</w:t>
      </w:r>
    </w:p>
    <w:p w14:paraId="104461F9" w14:textId="03FA6573" w:rsidR="00B7120D" w:rsidRDefault="00B7120D" w:rsidP="004B43A4">
      <w:pPr>
        <w:autoSpaceDN/>
        <w:spacing w:after="0" w:line="360" w:lineRule="auto"/>
        <w:ind w:firstLine="851"/>
        <w:jc w:val="both"/>
        <w:textAlignment w:val="auto"/>
        <w:rPr>
          <w:rFonts w:ascii="Times New Roman" w:hAnsi="Times New Roman"/>
          <w:sz w:val="24"/>
          <w:szCs w:val="24"/>
        </w:rPr>
      </w:pPr>
      <w:r w:rsidRPr="00B7120D">
        <w:rPr>
          <w:rFonts w:ascii="Times New Roman" w:hAnsi="Times New Roman"/>
          <w:sz w:val="24"/>
          <w:szCs w:val="24"/>
        </w:rPr>
        <w:t xml:space="preserve">Analiza lokalizacji planowanych działań inwestycyjnych dotyczących infrastruktury społecznej, edukacyjnej, </w:t>
      </w:r>
      <w:r w:rsidR="00037AE1">
        <w:rPr>
          <w:rFonts w:ascii="Times New Roman" w:hAnsi="Times New Roman"/>
          <w:sz w:val="24"/>
          <w:szCs w:val="24"/>
        </w:rPr>
        <w:t>uzdrowiskowej</w:t>
      </w:r>
      <w:r w:rsidRPr="00B7120D">
        <w:rPr>
          <w:rFonts w:ascii="Times New Roman" w:hAnsi="Times New Roman"/>
          <w:sz w:val="24"/>
          <w:szCs w:val="24"/>
        </w:rPr>
        <w:t xml:space="preserve"> i ogólnie budynków użyteczności publicznej wskazuje, że żadna inwestycja nie będzie realizowana na obszarze Natura 2000. Natomiast wszystkie przedsięwzięcia znajdują się na obszarze parku krajobrazowego lub obszaru chronionego krajobrazu. Ponadto żadna inwestycja nie będzie realizowana na obszarze innych form ochrony przyrody, takich jak: pomniki przyrody, stanowiska dokumentacyjne, użytki ekologiczne, zespoły przyrodniczo-krajobrazowe czy rezerwaty przyrody.</w:t>
      </w:r>
    </w:p>
    <w:p w14:paraId="5446A2AB" w14:textId="77777777" w:rsidR="00532E69" w:rsidRPr="00532E69" w:rsidRDefault="00532E69" w:rsidP="00532E69">
      <w:pPr>
        <w:autoSpaceDN/>
        <w:spacing w:after="0" w:line="360" w:lineRule="auto"/>
        <w:ind w:firstLine="851"/>
        <w:jc w:val="both"/>
        <w:textAlignment w:val="auto"/>
        <w:rPr>
          <w:rFonts w:ascii="Times New Roman" w:hAnsi="Times New Roman"/>
          <w:sz w:val="24"/>
          <w:szCs w:val="24"/>
        </w:rPr>
      </w:pPr>
      <w:r w:rsidRPr="00532E69">
        <w:rPr>
          <w:rFonts w:ascii="Times New Roman" w:hAnsi="Times New Roman"/>
          <w:sz w:val="24"/>
          <w:szCs w:val="24"/>
        </w:rPr>
        <w:t>Ponadto w chwili przygotowania Strategii nie jest znana dokładna lokalizacja przedsięwzięć związanych z budową sieci wodociągowej, kanalizacyjnej, gazowej i ciepłowniczej. Dlatego też po ustaleniu lokalizacji i skali przedsięwzięcia możliwa będzie ocena oddziaływania tego zadania. Jednakże przy projektowaniu ww. inwestycji, zaleca się ich lokalizowanie poza obszarem Natura 2000. W przypadku, kiedy sieć będzie musiała przebiegać przez obszar specjalnej ochrony siedlisk lub ptaków, należy niezbędne prace prowadzić w sposób jak najemnej oddziaływujący na chronione tereny. Wówczas położenie inwestycji nie wpłynie na zaburzenia populacji gatunków chronionych obejmujących spadek liczebności lub zagęszczenia, zmniejszenie zasięgu występowania gatunku, pogorszenie funkcjonowania populacji i jego jakości, czy zmniejszenie powierzchni siedliska gatunku. Ponadto ze względu na zasięg oraz skalę przedsięwzięcia, konieczne będzie przeprowadzenie odrębnego postępowania w sprawie oceny oddziaływania na środowisko z uwzględnieniem ewentualnego oddziaływania inwestycji na obszar Natura 2000.</w:t>
      </w:r>
    </w:p>
    <w:p w14:paraId="4123873B" w14:textId="77777777" w:rsidR="00532E69" w:rsidRDefault="00532E69" w:rsidP="00532E69">
      <w:pPr>
        <w:spacing w:after="0" w:line="360" w:lineRule="auto"/>
        <w:ind w:firstLine="708"/>
        <w:jc w:val="both"/>
        <w:rPr>
          <w:rFonts w:ascii="Times New Roman" w:hAnsi="Times New Roman"/>
          <w:sz w:val="24"/>
          <w:szCs w:val="24"/>
        </w:rPr>
      </w:pPr>
      <w:r>
        <w:rPr>
          <w:rFonts w:ascii="Times New Roman" w:hAnsi="Times New Roman"/>
          <w:sz w:val="24"/>
          <w:szCs w:val="24"/>
        </w:rPr>
        <w:t>Z</w:t>
      </w:r>
      <w:r w:rsidRPr="00532E69">
        <w:rPr>
          <w:rFonts w:ascii="Times New Roman" w:hAnsi="Times New Roman"/>
          <w:sz w:val="24"/>
          <w:szCs w:val="24"/>
        </w:rPr>
        <w:t>agospodarowanie na cele turystyczne z przyległymi terenami wraz z infrastrukturą towarzyszącą przy Zalewie Pińczowskim</w:t>
      </w:r>
      <w:r>
        <w:rPr>
          <w:rFonts w:ascii="Times New Roman" w:hAnsi="Times New Roman"/>
          <w:sz w:val="24"/>
          <w:szCs w:val="24"/>
        </w:rPr>
        <w:t xml:space="preserve"> </w:t>
      </w:r>
      <w:r w:rsidRPr="00532E69">
        <w:rPr>
          <w:rFonts w:ascii="Times New Roman" w:hAnsi="Times New Roman"/>
          <w:sz w:val="24"/>
          <w:szCs w:val="24"/>
        </w:rPr>
        <w:t>to zadani</w:t>
      </w:r>
      <w:r>
        <w:rPr>
          <w:rFonts w:ascii="Times New Roman" w:hAnsi="Times New Roman"/>
          <w:sz w:val="24"/>
          <w:szCs w:val="24"/>
        </w:rPr>
        <w:t>e</w:t>
      </w:r>
      <w:r w:rsidRPr="00532E69">
        <w:rPr>
          <w:rFonts w:ascii="Times New Roman" w:hAnsi="Times New Roman"/>
          <w:sz w:val="24"/>
          <w:szCs w:val="24"/>
        </w:rPr>
        <w:t xml:space="preserve"> planowane do realizacji przez Gminę Pińczów. Odbudowa zbiornika wodnego została przyjęta do Programu małej retencji dla województwa świętokrzyskiego. Określono w nim funkcje zbiornika na cele stworzenia warunków do rozwoju agroturystyki. </w:t>
      </w:r>
    </w:p>
    <w:p w14:paraId="68F9E917" w14:textId="2D4BC3EE" w:rsidR="00532E69" w:rsidRPr="00532E69" w:rsidRDefault="00532E69" w:rsidP="00532E69">
      <w:pPr>
        <w:spacing w:after="0" w:line="360" w:lineRule="auto"/>
        <w:ind w:firstLine="708"/>
        <w:jc w:val="both"/>
        <w:rPr>
          <w:rFonts w:ascii="Times New Roman" w:hAnsi="Times New Roman"/>
          <w:sz w:val="24"/>
          <w:szCs w:val="24"/>
        </w:rPr>
      </w:pPr>
      <w:r w:rsidRPr="00532E69">
        <w:rPr>
          <w:rFonts w:ascii="Times New Roman" w:hAnsi="Times New Roman"/>
          <w:sz w:val="24"/>
          <w:szCs w:val="24"/>
        </w:rPr>
        <w:t>Prace związane z zagospodarowaniem terenu wokół zbiornik</w:t>
      </w:r>
      <w:r>
        <w:rPr>
          <w:rFonts w:ascii="Times New Roman" w:hAnsi="Times New Roman"/>
          <w:sz w:val="24"/>
          <w:szCs w:val="24"/>
        </w:rPr>
        <w:t>ów wodnych</w:t>
      </w:r>
      <w:r w:rsidRPr="00532E69">
        <w:rPr>
          <w:rFonts w:ascii="Times New Roman" w:hAnsi="Times New Roman"/>
          <w:sz w:val="24"/>
          <w:szCs w:val="24"/>
        </w:rPr>
        <w:t xml:space="preserve"> w czasie prac budowlanych mogą powodować lokalny krótkotrwały negatywny wpływ na stan wód. Może </w:t>
      </w:r>
      <w:r w:rsidRPr="00532E69">
        <w:rPr>
          <w:rFonts w:ascii="Times New Roman" w:hAnsi="Times New Roman"/>
          <w:sz w:val="24"/>
          <w:szCs w:val="24"/>
        </w:rPr>
        <w:lastRenderedPageBreak/>
        <w:t>on powstać na skutek awarii maszyn budowlanych i niekontrolowanego wycieku zanieczyszczeń bezpośrednio do ziem i wód. Jednakże są to sytuacje awaryjne, występujące sporadycznie. Po zakończeniu prac budowlanych i uporządkowaniu terenu nie będą mieć żadnego wpływu na wody, zarówno powierzchniowe, jak i podziemne. Zaplanowane inwestycje wokół zbiornika pozwolą na ukierunkowanie ruchu turystycznego i rekreacyjnego na tych terenach. W czasie eksploatacji obiekty związane z</w:t>
      </w:r>
      <w:r>
        <w:rPr>
          <w:rFonts w:ascii="Times New Roman" w:hAnsi="Times New Roman"/>
          <w:sz w:val="24"/>
          <w:szCs w:val="24"/>
        </w:rPr>
        <w:t> </w:t>
      </w:r>
      <w:r w:rsidRPr="00532E69">
        <w:rPr>
          <w:rFonts w:ascii="Times New Roman" w:hAnsi="Times New Roman"/>
          <w:sz w:val="24"/>
          <w:szCs w:val="24"/>
        </w:rPr>
        <w:t xml:space="preserve">zagospodarowaniem terenu nie będą negatywnie oddziaływać na wody powierzchniowe jaki i podziemne. Również nie przyczyni się to w żaden sposób do pogorszenia stanu i ilości wód. </w:t>
      </w:r>
    </w:p>
    <w:p w14:paraId="567014EF" w14:textId="5130836F" w:rsidR="00532E69" w:rsidRPr="00532E69" w:rsidRDefault="00532E69" w:rsidP="00532E69">
      <w:pPr>
        <w:spacing w:after="0" w:line="360" w:lineRule="auto"/>
        <w:ind w:firstLine="708"/>
        <w:jc w:val="both"/>
        <w:rPr>
          <w:rFonts w:ascii="Times New Roman" w:hAnsi="Times New Roman"/>
          <w:sz w:val="24"/>
          <w:szCs w:val="24"/>
        </w:rPr>
      </w:pPr>
      <w:r w:rsidRPr="00532E69">
        <w:rPr>
          <w:rFonts w:ascii="Times New Roman" w:hAnsi="Times New Roman"/>
          <w:sz w:val="24"/>
          <w:szCs w:val="24"/>
        </w:rPr>
        <w:t>W zakresie i haromonogramie robót zostaną uwzględnione wszelkie aspekty dotyczące ochrony środowiska. Przed przystąpieniem do realizacji zadania lecz po ustaleniu stopnia i zakresu prac inwestor uzyska wszelkiego rodzaju pozwolenia, umożliwiające realizację projektu w celu minimalizacji negatywnego oddziaływania na środowisko. Należy dostosować rozwiązania projektowe do ukształtowania terenu i krajobrazu</w:t>
      </w:r>
      <w:r w:rsidRPr="00532E69">
        <w:rPr>
          <w:rFonts w:ascii="Times New Roman" w:hAnsi="Times New Roman"/>
          <w:color w:val="000000" w:themeColor="text1"/>
          <w:sz w:val="24"/>
          <w:szCs w:val="24"/>
        </w:rPr>
        <w:t>. Przed przystąpieniem do opracowania dokumentacji należy przeprowadzić postępowanie w sprawie uzyskania decyzji zgody na realizację przedsięwzięcia. W tym celu należy dla tych obiektów przeprowadzić szczegółową ocenę oddziaływania przedsięwzięcia na środowisko, w której należy wykazać czy realizacja obiektu w tym terenie będzie w ogóle możliwa. Realizacja przedsięwzięcia będzie możliwa, wówczas gdy nie pogorszy stanu siedlisk przyrodniczych i siedlisk gatunków na wyznaczonym dla nich obszarach NATURA 2000.</w:t>
      </w:r>
    </w:p>
    <w:p w14:paraId="404C24FA" w14:textId="3F66A94A" w:rsidR="00532E69" w:rsidRDefault="00532E69" w:rsidP="00532E69">
      <w:pPr>
        <w:spacing w:after="0" w:line="360" w:lineRule="auto"/>
        <w:ind w:firstLine="708"/>
        <w:jc w:val="both"/>
        <w:rPr>
          <w:rFonts w:ascii="Times New Roman" w:hAnsi="Times New Roman"/>
          <w:sz w:val="24"/>
          <w:szCs w:val="24"/>
        </w:rPr>
      </w:pPr>
      <w:r w:rsidRPr="00532E69">
        <w:rPr>
          <w:rFonts w:ascii="Times New Roman" w:hAnsi="Times New Roman"/>
          <w:color w:val="000000" w:themeColor="text1"/>
          <w:sz w:val="24"/>
          <w:szCs w:val="24"/>
          <w:shd w:val="clear" w:color="auto" w:fill="FFFFFF"/>
        </w:rPr>
        <w:t>Realizacja zadania</w:t>
      </w:r>
      <w:r>
        <w:rPr>
          <w:rFonts w:ascii="Times New Roman" w:hAnsi="Times New Roman"/>
          <w:color w:val="000000" w:themeColor="text1"/>
          <w:sz w:val="24"/>
          <w:szCs w:val="24"/>
          <w:shd w:val="clear" w:color="auto" w:fill="FFFFFF"/>
        </w:rPr>
        <w:t xml:space="preserve"> polegającego na </w:t>
      </w:r>
      <w:r>
        <w:rPr>
          <w:rFonts w:ascii="Times New Roman" w:hAnsi="Times New Roman"/>
          <w:sz w:val="24"/>
          <w:szCs w:val="24"/>
        </w:rPr>
        <w:t>zagospodarowaniu na cele turystyczne z przyległymi terenami wraz z infrastrukturą towarzyszącą zbiorników wodnych w Radzanowie, Solcu-Zdroju oraz na rzece Małoszówce w Kazimierzy Wielkiej, a także przy Zalewie Pińczowskim</w:t>
      </w:r>
      <w:r w:rsidRPr="00532E69">
        <w:rPr>
          <w:rFonts w:ascii="Times New Roman" w:hAnsi="Times New Roman"/>
          <w:color w:val="000000" w:themeColor="text1"/>
          <w:sz w:val="24"/>
          <w:szCs w:val="24"/>
          <w:shd w:val="clear" w:color="auto" w:fill="FFFFFF"/>
        </w:rPr>
        <w:t xml:space="preserve"> podniesie walory estetyczne oraz krajobrazowe </w:t>
      </w:r>
      <w:r>
        <w:rPr>
          <w:rFonts w:ascii="Times New Roman" w:hAnsi="Times New Roman"/>
          <w:color w:val="000000" w:themeColor="text1"/>
          <w:sz w:val="24"/>
          <w:szCs w:val="24"/>
          <w:shd w:val="clear" w:color="auto" w:fill="FFFFFF"/>
        </w:rPr>
        <w:t>OSI ŚU</w:t>
      </w:r>
      <w:r w:rsidRPr="00532E69">
        <w:rPr>
          <w:rFonts w:ascii="Times New Roman" w:hAnsi="Times New Roman"/>
          <w:color w:val="000000" w:themeColor="text1"/>
          <w:sz w:val="24"/>
          <w:szCs w:val="24"/>
          <w:shd w:val="clear" w:color="auto" w:fill="FFFFFF"/>
        </w:rPr>
        <w:t xml:space="preserve"> oraz pozwoli na uruchomienie dodatkowych trenów rekreacyjno-sportowych, które zwiększą potencjał turystyczny </w:t>
      </w:r>
      <w:r>
        <w:rPr>
          <w:rFonts w:ascii="Times New Roman" w:hAnsi="Times New Roman"/>
          <w:color w:val="000000" w:themeColor="text1"/>
          <w:sz w:val="24"/>
          <w:szCs w:val="24"/>
          <w:shd w:val="clear" w:color="auto" w:fill="FFFFFF"/>
        </w:rPr>
        <w:t>OSI ŚU,</w:t>
      </w:r>
      <w:r w:rsidRPr="00532E69">
        <w:rPr>
          <w:rFonts w:ascii="Times New Roman" w:hAnsi="Times New Roman"/>
          <w:color w:val="000000" w:themeColor="text1"/>
          <w:sz w:val="24"/>
          <w:szCs w:val="24"/>
          <w:shd w:val="clear" w:color="auto" w:fill="FFFFFF"/>
        </w:rPr>
        <w:t xml:space="preserve"> a co za tym idzie, pozwoli to na rozwój społeczno-gospodarczy całego regionu. Szczegółowa ocena wpływu planowanych zamierzeń, może mieć miejsce dopiero wówczas, gdy dostępna będzie informacja m.in. o dokładnym zasięgu i technologii wykonania inwestycji. Możliwość i zasady realizacji inwestycji pod kątem obszarów chronionych występujących na terenie </w:t>
      </w:r>
      <w:r>
        <w:rPr>
          <w:rFonts w:ascii="Times New Roman" w:hAnsi="Times New Roman"/>
          <w:color w:val="000000" w:themeColor="text1"/>
          <w:sz w:val="24"/>
          <w:szCs w:val="24"/>
          <w:shd w:val="clear" w:color="auto" w:fill="FFFFFF"/>
        </w:rPr>
        <w:t>OSI ŚU</w:t>
      </w:r>
      <w:r w:rsidRPr="00532E69">
        <w:rPr>
          <w:rFonts w:ascii="Times New Roman" w:hAnsi="Times New Roman"/>
          <w:color w:val="000000" w:themeColor="text1"/>
          <w:sz w:val="24"/>
          <w:szCs w:val="24"/>
          <w:shd w:val="clear" w:color="auto" w:fill="FFFFFF"/>
        </w:rPr>
        <w:t xml:space="preserve"> </w:t>
      </w:r>
      <w:r w:rsidRPr="00532E69">
        <w:rPr>
          <w:rFonts w:ascii="Times New Roman" w:hAnsi="Times New Roman"/>
          <w:sz w:val="24"/>
          <w:szCs w:val="24"/>
        </w:rPr>
        <w:t>zostaną ponadto sprecyzowane na etapie opracowywania projektów, w ramach których zostaną przeprowadzone stosownie do potrzeb, postępowania w sprawie ocen oddziaływania przedsięwzięć na środowisko, zgodnie z </w:t>
      </w:r>
      <w:r w:rsidRPr="00532E69">
        <w:rPr>
          <w:rFonts w:ascii="Times New Roman" w:hAnsi="Times New Roman"/>
          <w:i/>
          <w:iCs/>
          <w:sz w:val="24"/>
          <w:szCs w:val="24"/>
        </w:rPr>
        <w:t>Ustawą z dnia 3 października 2008 r. o udostępnianiu informacji o środowisku i jego ochronie, udziale społeczeństwa w ochronie środowiska oraz o ocenach oddziaływania na środowisko</w:t>
      </w:r>
      <w:r w:rsidRPr="00532E69">
        <w:rPr>
          <w:rFonts w:ascii="Times New Roman" w:hAnsi="Times New Roman"/>
          <w:sz w:val="24"/>
          <w:szCs w:val="24"/>
        </w:rPr>
        <w:t xml:space="preserve">. Rodzaj oddziaływania na środowisko będzie uzależniony od rzeczywistego zagospodarowania </w:t>
      </w:r>
      <w:r w:rsidRPr="00532E69">
        <w:rPr>
          <w:rFonts w:ascii="Times New Roman" w:hAnsi="Times New Roman"/>
          <w:sz w:val="24"/>
          <w:szCs w:val="24"/>
        </w:rPr>
        <w:lastRenderedPageBreak/>
        <w:t xml:space="preserve">obszaru, wprowadzonych w dokumencie zasad ochrony środowiska oraz dopuszczonego zagospodarowania. </w:t>
      </w:r>
    </w:p>
    <w:p w14:paraId="607957D1" w14:textId="25DEEFFD" w:rsidR="00B921B4" w:rsidRDefault="00B921B4" w:rsidP="00F17F99">
      <w:pPr>
        <w:spacing w:after="0" w:line="360" w:lineRule="auto"/>
        <w:ind w:firstLine="708"/>
        <w:jc w:val="both"/>
        <w:rPr>
          <w:rFonts w:ascii="Times New Roman" w:hAnsi="Times New Roman"/>
          <w:sz w:val="24"/>
          <w:szCs w:val="24"/>
        </w:rPr>
      </w:pPr>
      <w:r w:rsidRPr="00B921B4">
        <w:rPr>
          <w:rFonts w:ascii="Times New Roman" w:hAnsi="Times New Roman"/>
          <w:sz w:val="24"/>
          <w:szCs w:val="24"/>
        </w:rPr>
        <w:t>Tworzenie obszarów zieleni urządzonej oraz miejsc wypoczynkowych i rekreacyjnych obejmujących obszar gminy, będzie miało pozytywny wpływ na obszary chronionego krajobrazu, ze względu na zwiększenie powierzchni terenów zielonych, które przyczynią się do powstania nowych siedlisk zwierząt i roślin – wzrostu bioróżnorodności. Negatywne krótkotrwałe oddziaływanie nastąpi na skutek tworzenia terenów rekreacyjnych oraz zagospodarowania zdegradowanych terenów, w czasie których zostanie naruszona struktura gruntu. Po zakończeniu prac, obszary objęte inwestycją zostaną uporządkowane i zostanie przywrócony ład przestrzenny.</w:t>
      </w:r>
    </w:p>
    <w:p w14:paraId="0DF74E79" w14:textId="080B62EE" w:rsidR="00532E69" w:rsidRPr="00B921B4" w:rsidRDefault="00532E69" w:rsidP="00B921B4">
      <w:pPr>
        <w:pStyle w:val="Akapitzlist"/>
        <w:spacing w:after="0" w:line="360" w:lineRule="auto"/>
        <w:ind w:left="0" w:firstLine="708"/>
        <w:jc w:val="both"/>
        <w:textAlignment w:val="auto"/>
        <w:rPr>
          <w:rFonts w:ascii="Times New Roman" w:hAnsi="Times New Roman"/>
          <w:sz w:val="24"/>
          <w:szCs w:val="24"/>
        </w:rPr>
      </w:pPr>
      <w:r>
        <w:rPr>
          <w:rFonts w:ascii="Times New Roman" w:hAnsi="Times New Roman"/>
          <w:sz w:val="24"/>
          <w:szCs w:val="24"/>
        </w:rPr>
        <w:t xml:space="preserve">Powstanie obiektów związanych z Uzdrowiskiem w Pińczowie tj. </w:t>
      </w:r>
      <w:r w:rsidR="00B921B4">
        <w:rPr>
          <w:rFonts w:ascii="Times New Roman" w:hAnsi="Times New Roman"/>
          <w:sz w:val="24"/>
          <w:szCs w:val="24"/>
        </w:rPr>
        <w:t xml:space="preserve">wykonanie odwiertów i ujęć wód termalnych wraz z budową basenów w Pińczowie, przygotowanie terenów pod inwestycje uzdrowiskowe i okołouzdrowiskowe w Gminie Pińczów oraz powstanie Parku Zdrojowego Leśnego w Pińczowie  </w:t>
      </w:r>
      <w:r>
        <w:rPr>
          <w:rFonts w:ascii="Times New Roman" w:eastAsia="TimesNewRomanPSMT" w:hAnsi="Times New Roman"/>
          <w:sz w:val="24"/>
          <w:szCs w:val="24"/>
        </w:rPr>
        <w:t xml:space="preserve">planowane są na terenie Nadnidziańskiego Parku Krajobrazowego oraz w sąsiedztwie Korytarza ekologicznego Dolina Nidy i Obszaru specjalnej ochrony ptaków Natura 2000 Dolina Nidy. Prace związane z powstaniem ww. obiektów będą wiązały się ze zwiększonym hałasem czy emisją zanieczyszczeń. W fazie realizacji na obszarze może pojawić się zwiększona ilość odpadów. </w:t>
      </w:r>
      <w:r>
        <w:rPr>
          <w:rFonts w:ascii="Times New Roman" w:hAnsi="Times New Roman"/>
          <w:sz w:val="24"/>
          <w:szCs w:val="24"/>
          <w:shd w:val="clear" w:color="auto" w:fill="FFFFFF"/>
        </w:rPr>
        <w:t xml:space="preserve">W celu ochrony  siedlisk gatunków występujących na obszarach chronionych oraz zachowania drożności korytarza ekologicznego Dolina Nidy, podczas tworzenia bazy sanatoryjnej zostaną zastosowane następujące rozwiązania: </w:t>
      </w:r>
    </w:p>
    <w:p w14:paraId="4A8C738C"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 xml:space="preserve">prowadzenie ciągów komunikacyjnych przez korytarze migracyjne, w tym doliny rzeczne, w sposób ograniczający ilość ich przecięć przez dany ciąg; </w:t>
      </w:r>
    </w:p>
    <w:p w14:paraId="09399C87"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unikanie lokalizacji ciągów komunikacyjnych wzdłuż korytarzy ekologicznych (preferowanie przecięcia dolin rzecznych w najwęższym ich miejscu);</w:t>
      </w:r>
    </w:p>
    <w:p w14:paraId="02369248"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przestrzeganie zasad ochrony (nienaruszania) elementów środowiska ważnych dla zachowania właściwego stanu korytarzy ekologicznych wzdłuż danego odcinka doliny cieku wodnego (zadrzewienia i zakrzaczenia, zbiorniki wodne, płaty roślinności szuwarowej, mokradła itp.);</w:t>
      </w:r>
    </w:p>
    <w:p w14:paraId="02968038"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 xml:space="preserve">ograniczenie do minimum wycinki drzew i krzewów oraz stosowanie odpowiednich zabezpieczeń drzew i krzewów podczas prowadzenia prac; </w:t>
      </w:r>
    </w:p>
    <w:p w14:paraId="62C19054"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 xml:space="preserve">prowadzenie ewentualnej wycinki drzew poza okresem lęgowym ptaków; </w:t>
      </w:r>
    </w:p>
    <w:p w14:paraId="36CAC8E5"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lastRenderedPageBreak/>
        <w:t xml:space="preserve">przeprowadzenie inwentaryzacji przyrodniczej (pod kątem gniazdowania ptaków </w:t>
      </w:r>
      <w:r w:rsidRPr="00B921B4">
        <w:rPr>
          <w:rFonts w:ascii="Times New Roman" w:hAnsi="Times New Roman"/>
          <w:sz w:val="24"/>
        </w:rPr>
        <w:br/>
        <w:t xml:space="preserve">i nietoperzy); </w:t>
      </w:r>
    </w:p>
    <w:p w14:paraId="1C89B7FC"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 xml:space="preserve">tworzenie siedlisk zastępczych (budki lęgowe, skrzynki dla nietoperzy) jeśli zachodzi taka potrzeba; </w:t>
      </w:r>
    </w:p>
    <w:p w14:paraId="6A63FA43"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 xml:space="preserve">prowadzenie ręcznych wykopów w obrębie systemu korzeniowego drzew, unikanie usuwania korzeni strukturalnych, zabezpieczenie środkami grzybobójczymi ran po odciętych korzeniach, przycięcie korony proporcjonalnie do usuniętych korzeni, stosowanie zabezpieczeń pnia włókninami i obudowaniami z drewna; </w:t>
      </w:r>
    </w:p>
    <w:p w14:paraId="1884D3A1" w14:textId="77777777" w:rsidR="00B921B4" w:rsidRPr="00B921B4" w:rsidRDefault="00B921B4" w:rsidP="00B921B4">
      <w:pPr>
        <w:numPr>
          <w:ilvl w:val="0"/>
          <w:numId w:val="171"/>
        </w:numPr>
        <w:spacing w:after="0" w:line="360" w:lineRule="auto"/>
        <w:ind w:left="567" w:hanging="425"/>
        <w:jc w:val="both"/>
        <w:textAlignment w:val="auto"/>
        <w:rPr>
          <w:rFonts w:ascii="Times New Roman" w:hAnsi="Times New Roman"/>
          <w:sz w:val="24"/>
        </w:rPr>
      </w:pPr>
      <w:r w:rsidRPr="00B921B4">
        <w:rPr>
          <w:rFonts w:ascii="Times New Roman" w:hAnsi="Times New Roman"/>
          <w:sz w:val="24"/>
        </w:rPr>
        <w:t>instalowanie specjalnych urządzeń ostrzegających zwierzęta przed niebezpieczeństwem poprzez zwiększenie czujności i gotowości.</w:t>
      </w:r>
    </w:p>
    <w:p w14:paraId="3AB7818F" w14:textId="502F459F" w:rsidR="00B921B4" w:rsidRPr="00B921B4" w:rsidRDefault="00B921B4" w:rsidP="00B921B4">
      <w:pPr>
        <w:spacing w:after="0" w:line="360" w:lineRule="auto"/>
        <w:ind w:firstLine="708"/>
        <w:jc w:val="both"/>
        <w:textAlignment w:val="auto"/>
        <w:rPr>
          <w:rFonts w:ascii="Times New Roman" w:hAnsi="Times New Roman"/>
          <w:sz w:val="32"/>
          <w:szCs w:val="28"/>
        </w:rPr>
      </w:pPr>
      <w:r w:rsidRPr="00B921B4">
        <w:rPr>
          <w:rFonts w:ascii="Times New Roman" w:hAnsi="Times New Roman"/>
          <w:sz w:val="24"/>
        </w:rPr>
        <w:t>Na obecnym etapie nie przewiduje się aby realizacja zadań związanych z Uzdrowisk</w:t>
      </w:r>
      <w:r>
        <w:rPr>
          <w:rFonts w:ascii="Times New Roman" w:hAnsi="Times New Roman"/>
          <w:sz w:val="24"/>
        </w:rPr>
        <w:t>iem</w:t>
      </w:r>
      <w:r w:rsidRPr="00B921B4">
        <w:rPr>
          <w:rFonts w:ascii="Times New Roman" w:hAnsi="Times New Roman"/>
          <w:sz w:val="24"/>
        </w:rPr>
        <w:t xml:space="preserve"> Pińczów-Zdrój znacząco negatywnie oddziaływała na obszary takie jak: </w:t>
      </w:r>
      <w:r w:rsidRPr="00B921B4">
        <w:rPr>
          <w:rFonts w:ascii="Times New Roman" w:eastAsia="TimesNewRomanPSMT" w:hAnsi="Times New Roman"/>
          <w:sz w:val="24"/>
          <w:szCs w:val="24"/>
        </w:rPr>
        <w:t>Nadnidziański Parku Krajobrazowy oraz sąsiadujący ze strefą uzdrowiskową „A”  korytarz ekologiczny Dolina Nidy i obszar specjalnej ochrony ptaków Natura 2000 Dolina Nidy.</w:t>
      </w:r>
      <w:r w:rsidRPr="00B921B4">
        <w:rPr>
          <w:rFonts w:ascii="Times New Roman" w:hAnsi="Times New Roman"/>
          <w:sz w:val="20"/>
          <w:szCs w:val="20"/>
        </w:rPr>
        <w:t xml:space="preserve"> </w:t>
      </w:r>
      <w:r w:rsidRPr="00B921B4">
        <w:rPr>
          <w:rFonts w:ascii="Times New Roman" w:hAnsi="Times New Roman"/>
          <w:sz w:val="24"/>
          <w:szCs w:val="24"/>
        </w:rPr>
        <w:t>Ostatecznie o charakterze i skali oddziaływania przesądzą rozwiązania techniczne i organizacyjne wynikające z  szczegółowych projektów i koncepcji, które na obecnym etapie nie są znane.</w:t>
      </w:r>
      <w:r w:rsidRPr="00B921B4">
        <w:rPr>
          <w:rFonts w:ascii="Times New Roman" w:hAnsi="Times New Roman"/>
          <w:sz w:val="32"/>
          <w:szCs w:val="28"/>
        </w:rPr>
        <w:t xml:space="preserve"> </w:t>
      </w:r>
    </w:p>
    <w:p w14:paraId="63F3B377" w14:textId="3EC842FB" w:rsidR="00B921B4" w:rsidRPr="00B921B4" w:rsidRDefault="00B921B4" w:rsidP="00B921B4">
      <w:pPr>
        <w:spacing w:after="0" w:line="360" w:lineRule="auto"/>
        <w:ind w:firstLine="708"/>
        <w:jc w:val="both"/>
        <w:rPr>
          <w:rFonts w:ascii="Times New Roman" w:hAnsi="Times New Roman"/>
          <w:sz w:val="24"/>
          <w:szCs w:val="24"/>
        </w:rPr>
      </w:pPr>
      <w:r w:rsidRPr="00B921B4">
        <w:rPr>
          <w:rFonts w:ascii="Times New Roman" w:hAnsi="Times New Roman"/>
          <w:sz w:val="24"/>
          <w:szCs w:val="24"/>
        </w:rPr>
        <w:t xml:space="preserve">Na obszarze </w:t>
      </w:r>
      <w:r w:rsidR="00DF74BC">
        <w:rPr>
          <w:rFonts w:ascii="Times New Roman" w:hAnsi="Times New Roman"/>
          <w:sz w:val="24"/>
          <w:szCs w:val="24"/>
        </w:rPr>
        <w:t>Natura 2000</w:t>
      </w:r>
      <w:r w:rsidRPr="00B921B4">
        <w:rPr>
          <w:rFonts w:ascii="Times New Roman" w:hAnsi="Times New Roman"/>
          <w:sz w:val="24"/>
          <w:szCs w:val="24"/>
        </w:rPr>
        <w:t xml:space="preserve"> Dolina Nidy</w:t>
      </w:r>
      <w:r w:rsidR="00DF74BC">
        <w:rPr>
          <w:rFonts w:ascii="Times New Roman" w:hAnsi="Times New Roman"/>
          <w:sz w:val="24"/>
          <w:szCs w:val="24"/>
        </w:rPr>
        <w:t xml:space="preserve"> </w:t>
      </w:r>
      <w:r w:rsidR="00DF74BC" w:rsidRPr="00B921B4">
        <w:rPr>
          <w:rFonts w:ascii="Times New Roman" w:hAnsi="Times New Roman"/>
          <w:sz w:val="24"/>
          <w:szCs w:val="24"/>
        </w:rPr>
        <w:t>PLB260001</w:t>
      </w:r>
      <w:r w:rsidRPr="00B921B4">
        <w:rPr>
          <w:rFonts w:ascii="Times New Roman" w:hAnsi="Times New Roman"/>
          <w:sz w:val="24"/>
          <w:szCs w:val="24"/>
        </w:rPr>
        <w:t xml:space="preserve"> przewiduje się realizację zadań takich jak:</w:t>
      </w:r>
      <w:r>
        <w:rPr>
          <w:rFonts w:ascii="Times New Roman" w:hAnsi="Times New Roman"/>
          <w:sz w:val="24"/>
          <w:szCs w:val="24"/>
        </w:rPr>
        <w:t xml:space="preserve"> </w:t>
      </w:r>
      <w:r w:rsidRPr="00DF74BC">
        <w:rPr>
          <w:rFonts w:ascii="Times New Roman" w:hAnsi="Times New Roman"/>
          <w:sz w:val="24"/>
          <w:szCs w:val="24"/>
        </w:rPr>
        <w:t>Bulwary nad Nidą</w:t>
      </w:r>
      <w:r w:rsidR="00F17F99" w:rsidRPr="00DF74BC">
        <w:rPr>
          <w:rFonts w:ascii="Times New Roman" w:hAnsi="Times New Roman"/>
          <w:sz w:val="24"/>
          <w:szCs w:val="24"/>
        </w:rPr>
        <w:t xml:space="preserve"> w Pińczowie</w:t>
      </w:r>
      <w:r w:rsidR="00F17F99">
        <w:rPr>
          <w:rFonts w:ascii="Times New Roman" w:hAnsi="Times New Roman"/>
          <w:sz w:val="24"/>
          <w:szCs w:val="24"/>
        </w:rPr>
        <w:t>, zagospodarowanie na cele turystyczne z przyległymi terenami wraz z infrastrukturą towarzyszącą przy Zalewie Pińczowskim.</w:t>
      </w:r>
      <w:r w:rsidRPr="00B921B4">
        <w:rPr>
          <w:rFonts w:ascii="Times New Roman" w:hAnsi="Times New Roman"/>
          <w:sz w:val="24"/>
          <w:szCs w:val="24"/>
        </w:rPr>
        <w:t xml:space="preserve"> W zależności od terminu prowadzenia prac i stosowanych technologii planowane przedsięwzięcia mogą oddziaływać na stanowiska przedmiotów ochrony w</w:t>
      </w:r>
      <w:r>
        <w:rPr>
          <w:rFonts w:ascii="Times New Roman" w:hAnsi="Times New Roman"/>
          <w:sz w:val="24"/>
          <w:szCs w:val="24"/>
        </w:rPr>
        <w:t> </w:t>
      </w:r>
      <w:r w:rsidRPr="00B921B4">
        <w:rPr>
          <w:rFonts w:ascii="Times New Roman" w:hAnsi="Times New Roman"/>
          <w:sz w:val="24"/>
          <w:szCs w:val="24"/>
        </w:rPr>
        <w:t xml:space="preserve">obszarze. Jednak ze względu na to, że prace będą prowadzone w śladzie już istniejących dróg i linii kolejowych oraz na stosunkowo niewielkich fragmentach obszaru Natura 2000 Doliny Nidy nie przewiduje się wystąpienia znaczących oddziaływań na przedmioty jego ochrony. Ponadto rozwój infrastruktury </w:t>
      </w:r>
      <w:r>
        <w:rPr>
          <w:rFonts w:ascii="Times New Roman" w:hAnsi="Times New Roman"/>
          <w:sz w:val="24"/>
          <w:szCs w:val="24"/>
        </w:rPr>
        <w:t xml:space="preserve">rekreacyjnej </w:t>
      </w:r>
      <w:r w:rsidRPr="00B921B4">
        <w:rPr>
          <w:rFonts w:ascii="Times New Roman" w:hAnsi="Times New Roman"/>
          <w:sz w:val="24"/>
          <w:szCs w:val="24"/>
        </w:rPr>
        <w:t>czy turystycznej nie są wymieniane jako zagrożenie dla obszaru w</w:t>
      </w:r>
      <w:r w:rsidR="00DF74BC">
        <w:rPr>
          <w:rFonts w:ascii="Times New Roman" w:hAnsi="Times New Roman"/>
          <w:sz w:val="24"/>
          <w:szCs w:val="24"/>
        </w:rPr>
        <w:t> </w:t>
      </w:r>
      <w:r w:rsidRPr="00B921B4">
        <w:rPr>
          <w:rFonts w:ascii="Times New Roman" w:hAnsi="Times New Roman"/>
          <w:sz w:val="24"/>
          <w:szCs w:val="24"/>
        </w:rPr>
        <w:t>aktualnym Planie Zadań Ochronnych. Jednym z zagrożeń wymienionym w</w:t>
      </w:r>
      <w:r>
        <w:rPr>
          <w:rFonts w:ascii="Times New Roman" w:hAnsi="Times New Roman"/>
          <w:sz w:val="24"/>
          <w:szCs w:val="24"/>
        </w:rPr>
        <w:t> </w:t>
      </w:r>
      <w:r w:rsidRPr="00B921B4">
        <w:rPr>
          <w:rFonts w:ascii="Times New Roman" w:hAnsi="Times New Roman"/>
          <w:sz w:val="24"/>
          <w:szCs w:val="24"/>
        </w:rPr>
        <w:t xml:space="preserve">Planach Zadań Ochronnych jest nadmierna wycinak drzew m.in. wzdłuż dróg. Z tego względu w </w:t>
      </w:r>
      <w:r w:rsidR="006A6953">
        <w:rPr>
          <w:rFonts w:ascii="Times New Roman" w:hAnsi="Times New Roman"/>
          <w:sz w:val="24"/>
          <w:szCs w:val="24"/>
        </w:rPr>
        <w:t>pod</w:t>
      </w:r>
      <w:r w:rsidRPr="00B921B4">
        <w:rPr>
          <w:rFonts w:ascii="Times New Roman" w:hAnsi="Times New Roman"/>
          <w:sz w:val="24"/>
          <w:szCs w:val="24"/>
        </w:rPr>
        <w:t xml:space="preserve">rozdziale </w:t>
      </w:r>
      <w:r w:rsidR="006A6953">
        <w:rPr>
          <w:rFonts w:ascii="Times New Roman" w:hAnsi="Times New Roman"/>
          <w:sz w:val="24"/>
          <w:szCs w:val="24"/>
        </w:rPr>
        <w:t xml:space="preserve">4.5 </w:t>
      </w:r>
      <w:r w:rsidRPr="00B921B4">
        <w:rPr>
          <w:rFonts w:ascii="Times New Roman" w:hAnsi="Times New Roman"/>
          <w:sz w:val="24"/>
          <w:szCs w:val="24"/>
        </w:rPr>
        <w:t>przedstawiono odpowiednie zalecenia minimalizujące.</w:t>
      </w:r>
    </w:p>
    <w:p w14:paraId="1738C5A8" w14:textId="0B2C53EF" w:rsidR="00B921B4" w:rsidRPr="00B921B4" w:rsidRDefault="00B921B4" w:rsidP="00B921B4">
      <w:pPr>
        <w:spacing w:after="0" w:line="360" w:lineRule="auto"/>
        <w:ind w:firstLine="708"/>
        <w:jc w:val="both"/>
        <w:rPr>
          <w:rFonts w:ascii="Times New Roman" w:hAnsi="Times New Roman"/>
          <w:sz w:val="24"/>
          <w:szCs w:val="24"/>
        </w:rPr>
      </w:pPr>
      <w:r w:rsidRPr="00B921B4">
        <w:rPr>
          <w:rFonts w:ascii="Times New Roman" w:hAnsi="Times New Roman"/>
          <w:sz w:val="24"/>
          <w:szCs w:val="24"/>
        </w:rPr>
        <w:t xml:space="preserve">Na obszarze Ostoja Nidziańska PLH260003 przewiduje się realizację zadań takich jak: </w:t>
      </w:r>
      <w:r w:rsidR="00F17F99">
        <w:rPr>
          <w:rFonts w:ascii="Times New Roman" w:hAnsi="Times New Roman"/>
          <w:sz w:val="24"/>
          <w:szCs w:val="24"/>
        </w:rPr>
        <w:t>Park Zdrojowy Leśny w Pińczowie, Bulwary Nad Nidą w Pińczowie oraz zagospodarowanie na cele turystyczne z przyległymi terenami wraz z infrastrukturą towarzyszącą przy Zalewie Pińczowskim</w:t>
      </w:r>
      <w:r w:rsidRPr="00B921B4">
        <w:rPr>
          <w:rFonts w:ascii="Times New Roman" w:hAnsi="Times New Roman"/>
          <w:sz w:val="24"/>
          <w:szCs w:val="24"/>
        </w:rPr>
        <w:t>.</w:t>
      </w:r>
    </w:p>
    <w:p w14:paraId="7803874F" w14:textId="1363D484" w:rsidR="00B921B4" w:rsidRPr="00B921B4" w:rsidRDefault="00B921B4" w:rsidP="00B921B4">
      <w:pPr>
        <w:spacing w:after="0" w:line="360" w:lineRule="auto"/>
        <w:ind w:firstLine="708"/>
        <w:jc w:val="both"/>
        <w:rPr>
          <w:rFonts w:ascii="Times New Roman" w:hAnsi="Times New Roman"/>
          <w:sz w:val="24"/>
          <w:szCs w:val="24"/>
        </w:rPr>
      </w:pPr>
      <w:r w:rsidRPr="00B921B4">
        <w:rPr>
          <w:rFonts w:ascii="Times New Roman" w:hAnsi="Times New Roman"/>
          <w:sz w:val="24"/>
          <w:szCs w:val="24"/>
        </w:rPr>
        <w:lastRenderedPageBreak/>
        <w:t>Potencjalnymi zagrożeniami wynikającymi z Planu Zadań Ochronnych dla poszczególnych przedmiotów ochrony są</w:t>
      </w:r>
      <w:r w:rsidR="00DA02B1">
        <w:rPr>
          <w:rStyle w:val="Odwoanieprzypisudolnego"/>
          <w:rFonts w:ascii="Times New Roman" w:hAnsi="Times New Roman"/>
          <w:sz w:val="24"/>
          <w:szCs w:val="24"/>
        </w:rPr>
        <w:footnoteReference w:id="87"/>
      </w:r>
      <w:r w:rsidRPr="00B921B4">
        <w:rPr>
          <w:rFonts w:ascii="Times New Roman" w:hAnsi="Times New Roman"/>
          <w:sz w:val="24"/>
          <w:szCs w:val="24"/>
        </w:rPr>
        <w:t>:</w:t>
      </w:r>
    </w:p>
    <w:p w14:paraId="3A6AD444"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 xml:space="preserve">D01.01.Ścieżki, szlaki piesze i szlaki rowerowe; </w:t>
      </w:r>
    </w:p>
    <w:p w14:paraId="2F5E0434"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 xml:space="preserve">D01.02 Drogi, autostrady; </w:t>
      </w:r>
    </w:p>
    <w:p w14:paraId="44D40E04"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G01 Sporty i inne formy czynnego wypoczynku/rekreacji uprawiane w plenerze;</w:t>
      </w:r>
    </w:p>
    <w:p w14:paraId="162A821A"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 xml:space="preserve">G02 infrastruktura sportowa i rekreacyjna G02.08; </w:t>
      </w:r>
    </w:p>
    <w:p w14:paraId="77CDE055"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Kempingi i karawaningi;</w:t>
      </w:r>
    </w:p>
    <w:p w14:paraId="30240242"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G05.01 Wydeptywanie, nadmierne użytkowanie;</w:t>
      </w:r>
    </w:p>
    <w:p w14:paraId="70776EAC" w14:textId="77777777" w:rsidR="00B921B4" w:rsidRPr="00B921B4" w:rsidRDefault="00B921B4" w:rsidP="00B921B4">
      <w:pPr>
        <w:numPr>
          <w:ilvl w:val="0"/>
          <w:numId w:val="172"/>
        </w:numPr>
        <w:spacing w:after="0" w:line="360" w:lineRule="auto"/>
        <w:jc w:val="both"/>
        <w:rPr>
          <w:rFonts w:ascii="Times New Roman" w:hAnsi="Times New Roman"/>
          <w:sz w:val="24"/>
          <w:szCs w:val="24"/>
        </w:rPr>
      </w:pPr>
      <w:r w:rsidRPr="00B921B4">
        <w:rPr>
          <w:rFonts w:ascii="Times New Roman" w:hAnsi="Times New Roman"/>
          <w:sz w:val="24"/>
          <w:szCs w:val="24"/>
        </w:rPr>
        <w:t>G05.04 Wandalizm.</w:t>
      </w:r>
    </w:p>
    <w:p w14:paraId="30DDAE60" w14:textId="22DDD34A" w:rsidR="00B921B4" w:rsidRDefault="00B921B4" w:rsidP="00B921B4">
      <w:pPr>
        <w:spacing w:after="0" w:line="360" w:lineRule="auto"/>
        <w:ind w:firstLine="708"/>
        <w:jc w:val="both"/>
        <w:rPr>
          <w:rFonts w:ascii="Times New Roman" w:hAnsi="Times New Roman"/>
          <w:sz w:val="24"/>
          <w:szCs w:val="24"/>
        </w:rPr>
      </w:pPr>
      <w:r w:rsidRPr="00B921B4">
        <w:rPr>
          <w:rFonts w:ascii="Times New Roman" w:hAnsi="Times New Roman"/>
          <w:sz w:val="24"/>
          <w:szCs w:val="24"/>
        </w:rPr>
        <w:t>W związku z powyższym istnieje możliwość wystąpienia negatywnych oddziaływań na obszar Natura 2000 i przedmioty ochrony. Najistotniejszymi oddziaływaniami dla obszaru są oddziaływania związane ze wzrostem presji turystycznej na siedliska gatunków chronionych oraz siedliska chronione. W przypadku rozbudowy infrastruktury kolejowej oraz drogowej najistotniejszy jest wzrost efektu bariery, kolizje ze zwierzętami oraz ewentualne niszczenie fragmentów siedlisk chronionych. Zapisy Strategii dotyczące realizacji ww. zadań w obszarze Natura 2000 Ostoja Nidziańska nie podają dokładnych informacji dotyczących zakresu prac związanych z ich realizacją. Na etapie planowania inwestycji zostaną wybrane takie rozwiązania, które w trakcie ich realizacji oraz eksploatacji będą w jak najmniejszym stopniu oddziaływań negatywnie na środowisko. Realizacja planowanych zadań nie powinna spowodować znacząco negatywnego oddziaływania na cele ochrony obszaru Natura 2000 Ostoja Nidziańska. Zadania inwestycyjne będą realizowane w obszarze przekształconym antropogenicznie. Realizacja zadań nie pogorszy również integralności obszarów natura 2000 oraz nie wpłynie negatywnie na powiązania z innymi obszarami Natura 2000.</w:t>
      </w:r>
    </w:p>
    <w:p w14:paraId="29228B8B" w14:textId="4C6DF465" w:rsidR="00D128C7" w:rsidRPr="00DA02B1" w:rsidRDefault="006A6953" w:rsidP="00D128C7">
      <w:pPr>
        <w:spacing w:line="360" w:lineRule="auto"/>
        <w:ind w:firstLine="708"/>
        <w:jc w:val="both"/>
        <w:rPr>
          <w:rFonts w:ascii="Times New Roman" w:hAnsi="Times New Roman"/>
          <w:color w:val="000000" w:themeColor="text1"/>
          <w:sz w:val="24"/>
          <w:szCs w:val="24"/>
        </w:rPr>
      </w:pPr>
      <w:r w:rsidRPr="00DA02B1">
        <w:rPr>
          <w:rFonts w:ascii="Times New Roman" w:hAnsi="Times New Roman"/>
          <w:color w:val="000000" w:themeColor="text1"/>
          <w:sz w:val="24"/>
          <w:szCs w:val="24"/>
        </w:rPr>
        <w:t>Na obszarze</w:t>
      </w:r>
      <w:r w:rsidR="00F17F99" w:rsidRPr="00DA02B1">
        <w:rPr>
          <w:rFonts w:ascii="Times New Roman" w:hAnsi="Times New Roman"/>
          <w:color w:val="000000" w:themeColor="text1"/>
          <w:sz w:val="24"/>
          <w:szCs w:val="24"/>
        </w:rPr>
        <w:t xml:space="preserve"> Natura 2000 Ostoja Szaniecko-Solecka</w:t>
      </w:r>
      <w:r w:rsidR="00D128C7" w:rsidRPr="00DA02B1">
        <w:rPr>
          <w:rFonts w:ascii="Times New Roman" w:hAnsi="Times New Roman"/>
          <w:color w:val="000000" w:themeColor="text1"/>
          <w:sz w:val="24"/>
          <w:szCs w:val="24"/>
        </w:rPr>
        <w:t xml:space="preserve"> PLH260034</w:t>
      </w:r>
      <w:r w:rsidR="00F17F99" w:rsidRPr="00DA02B1">
        <w:rPr>
          <w:rFonts w:ascii="Times New Roman" w:hAnsi="Times New Roman"/>
          <w:color w:val="000000" w:themeColor="text1"/>
          <w:sz w:val="24"/>
          <w:szCs w:val="24"/>
        </w:rPr>
        <w:t xml:space="preserve"> </w:t>
      </w:r>
      <w:r w:rsidRPr="00DA02B1">
        <w:rPr>
          <w:rFonts w:ascii="Times New Roman" w:hAnsi="Times New Roman"/>
          <w:color w:val="000000" w:themeColor="text1"/>
          <w:sz w:val="24"/>
          <w:szCs w:val="24"/>
        </w:rPr>
        <w:t>oraz w jego pobliżu przewiduję się realizację zadań takich jak: zagospodarowanie na cele turystyczne z przyległymi terenami wraz z infrastrukturą towarzyszącą zbiorników wodnych w Radzanowie</w:t>
      </w:r>
      <w:r w:rsidR="00DA02B1" w:rsidRPr="00DA02B1">
        <w:rPr>
          <w:rFonts w:ascii="Times New Roman" w:hAnsi="Times New Roman"/>
          <w:color w:val="000000" w:themeColor="text1"/>
          <w:sz w:val="24"/>
          <w:szCs w:val="24"/>
        </w:rPr>
        <w:t xml:space="preserve"> i</w:t>
      </w:r>
      <w:r w:rsidRPr="00DA02B1">
        <w:rPr>
          <w:rFonts w:ascii="Times New Roman" w:hAnsi="Times New Roman"/>
          <w:color w:val="000000" w:themeColor="text1"/>
          <w:sz w:val="24"/>
          <w:szCs w:val="24"/>
        </w:rPr>
        <w:t xml:space="preserve"> Solcu-Zdroju, </w:t>
      </w:r>
      <w:r w:rsidR="00DA02B1" w:rsidRPr="00DA02B1">
        <w:rPr>
          <w:rFonts w:ascii="Times New Roman" w:hAnsi="Times New Roman"/>
          <w:color w:val="000000" w:themeColor="text1"/>
          <w:sz w:val="24"/>
          <w:szCs w:val="24"/>
        </w:rPr>
        <w:t xml:space="preserve">budowę </w:t>
      </w:r>
      <w:r w:rsidRPr="00DA02B1">
        <w:rPr>
          <w:rFonts w:ascii="Times New Roman" w:hAnsi="Times New Roman"/>
          <w:color w:val="000000" w:themeColor="text1"/>
          <w:sz w:val="24"/>
          <w:szCs w:val="24"/>
        </w:rPr>
        <w:t>wież</w:t>
      </w:r>
      <w:r w:rsidR="00DA02B1" w:rsidRPr="00DA02B1">
        <w:rPr>
          <w:rFonts w:ascii="Times New Roman" w:hAnsi="Times New Roman"/>
          <w:color w:val="000000" w:themeColor="text1"/>
          <w:sz w:val="24"/>
          <w:szCs w:val="24"/>
        </w:rPr>
        <w:t>y</w:t>
      </w:r>
      <w:r w:rsidRPr="00DA02B1">
        <w:rPr>
          <w:rFonts w:ascii="Times New Roman" w:hAnsi="Times New Roman"/>
          <w:color w:val="000000" w:themeColor="text1"/>
          <w:sz w:val="24"/>
          <w:szCs w:val="24"/>
        </w:rPr>
        <w:t xml:space="preserve"> widokow</w:t>
      </w:r>
      <w:r w:rsidR="00DA02B1" w:rsidRPr="00DA02B1">
        <w:rPr>
          <w:rFonts w:ascii="Times New Roman" w:hAnsi="Times New Roman"/>
          <w:color w:val="000000" w:themeColor="text1"/>
          <w:sz w:val="24"/>
          <w:szCs w:val="24"/>
        </w:rPr>
        <w:t>ej</w:t>
      </w:r>
      <w:r w:rsidRPr="00DA02B1">
        <w:rPr>
          <w:rFonts w:ascii="Times New Roman" w:hAnsi="Times New Roman"/>
          <w:color w:val="000000" w:themeColor="text1"/>
          <w:sz w:val="24"/>
          <w:szCs w:val="24"/>
        </w:rPr>
        <w:t xml:space="preserve"> w Kirkowie</w:t>
      </w:r>
      <w:r w:rsidR="00DA02B1" w:rsidRPr="00DA02B1">
        <w:rPr>
          <w:rFonts w:ascii="Times New Roman" w:hAnsi="Times New Roman"/>
          <w:color w:val="000000" w:themeColor="text1"/>
          <w:sz w:val="24"/>
          <w:szCs w:val="24"/>
        </w:rPr>
        <w:t xml:space="preserve"> oraz powstanie</w:t>
      </w:r>
      <w:r w:rsidRPr="00DA02B1">
        <w:rPr>
          <w:rFonts w:ascii="Times New Roman" w:hAnsi="Times New Roman"/>
          <w:color w:val="000000" w:themeColor="text1"/>
          <w:sz w:val="24"/>
          <w:szCs w:val="24"/>
        </w:rPr>
        <w:t xml:space="preserve"> Park</w:t>
      </w:r>
      <w:r w:rsidR="00DA02B1" w:rsidRPr="00DA02B1">
        <w:rPr>
          <w:rFonts w:ascii="Times New Roman" w:hAnsi="Times New Roman"/>
          <w:color w:val="000000" w:themeColor="text1"/>
          <w:sz w:val="24"/>
          <w:szCs w:val="24"/>
        </w:rPr>
        <w:t>u</w:t>
      </w:r>
      <w:r w:rsidRPr="00DA02B1">
        <w:rPr>
          <w:rFonts w:ascii="Times New Roman" w:hAnsi="Times New Roman"/>
          <w:color w:val="000000" w:themeColor="text1"/>
          <w:sz w:val="24"/>
          <w:szCs w:val="24"/>
        </w:rPr>
        <w:t xml:space="preserve"> Zdrojow</w:t>
      </w:r>
      <w:r w:rsidR="00DA02B1" w:rsidRPr="00DA02B1">
        <w:rPr>
          <w:rFonts w:ascii="Times New Roman" w:hAnsi="Times New Roman"/>
          <w:color w:val="000000" w:themeColor="text1"/>
          <w:sz w:val="24"/>
          <w:szCs w:val="24"/>
        </w:rPr>
        <w:t>ego</w:t>
      </w:r>
      <w:r w:rsidRPr="00DA02B1">
        <w:rPr>
          <w:rFonts w:ascii="Times New Roman" w:hAnsi="Times New Roman"/>
          <w:color w:val="000000" w:themeColor="text1"/>
          <w:sz w:val="24"/>
          <w:szCs w:val="24"/>
        </w:rPr>
        <w:t xml:space="preserve"> w Solcu-Zdroju.</w:t>
      </w:r>
      <w:r w:rsidR="00D128C7" w:rsidRPr="00DA02B1">
        <w:rPr>
          <w:rFonts w:ascii="Times New Roman" w:hAnsi="Times New Roman"/>
          <w:color w:val="000000" w:themeColor="text1"/>
          <w:sz w:val="24"/>
          <w:szCs w:val="24"/>
        </w:rPr>
        <w:t xml:space="preserve"> </w:t>
      </w:r>
      <w:r w:rsidR="00CA1BA5" w:rsidRPr="00B921B4">
        <w:rPr>
          <w:rFonts w:ascii="Times New Roman" w:hAnsi="Times New Roman"/>
          <w:sz w:val="24"/>
          <w:szCs w:val="24"/>
        </w:rPr>
        <w:t>W zależności od terminu prowadzenia prac i stosowanych technologii planowane przedsięwzięcia mogą oddziaływać na stanowiska przedmiotów ochrony w</w:t>
      </w:r>
      <w:r w:rsidR="00CA1BA5">
        <w:rPr>
          <w:rFonts w:ascii="Times New Roman" w:hAnsi="Times New Roman"/>
          <w:sz w:val="24"/>
          <w:szCs w:val="24"/>
        </w:rPr>
        <w:t> </w:t>
      </w:r>
      <w:r w:rsidR="00CA1BA5" w:rsidRPr="00B921B4">
        <w:rPr>
          <w:rFonts w:ascii="Times New Roman" w:hAnsi="Times New Roman"/>
          <w:sz w:val="24"/>
          <w:szCs w:val="24"/>
        </w:rPr>
        <w:t xml:space="preserve">obszarze. </w:t>
      </w:r>
      <w:r w:rsidR="00D128C7" w:rsidRPr="00DA02B1">
        <w:rPr>
          <w:rFonts w:ascii="Times New Roman" w:hAnsi="Times New Roman"/>
          <w:color w:val="000000" w:themeColor="text1"/>
          <w:sz w:val="24"/>
          <w:szCs w:val="24"/>
        </w:rPr>
        <w:t>W</w:t>
      </w:r>
      <w:r w:rsidR="00DA02B1" w:rsidRPr="00DA02B1">
        <w:rPr>
          <w:rFonts w:ascii="Times New Roman" w:hAnsi="Times New Roman"/>
          <w:color w:val="000000" w:themeColor="text1"/>
          <w:sz w:val="24"/>
          <w:szCs w:val="24"/>
        </w:rPr>
        <w:t> </w:t>
      </w:r>
      <w:r w:rsidR="00D128C7" w:rsidRPr="00DA02B1">
        <w:rPr>
          <w:rFonts w:ascii="Times New Roman" w:hAnsi="Times New Roman"/>
          <w:color w:val="000000" w:themeColor="text1"/>
          <w:sz w:val="24"/>
          <w:szCs w:val="24"/>
        </w:rPr>
        <w:t>ramach Zarządzenia Regionalnego Dyrektora Ochrony Środowiska w Kielcach z dnia 2</w:t>
      </w:r>
      <w:r w:rsidR="00DA02B1">
        <w:rPr>
          <w:rFonts w:ascii="Times New Roman" w:hAnsi="Times New Roman"/>
          <w:color w:val="000000" w:themeColor="text1"/>
          <w:sz w:val="24"/>
          <w:szCs w:val="24"/>
        </w:rPr>
        <w:t>9</w:t>
      </w:r>
      <w:r w:rsidR="00D128C7" w:rsidRPr="00DA02B1">
        <w:rPr>
          <w:rFonts w:ascii="Times New Roman" w:hAnsi="Times New Roman"/>
          <w:color w:val="000000" w:themeColor="text1"/>
          <w:sz w:val="24"/>
          <w:szCs w:val="24"/>
        </w:rPr>
        <w:t xml:space="preserve"> kwietnia 2014 r. został ustanowiony plan zadań ochronnych </w:t>
      </w:r>
      <w:r w:rsidR="00DA02B1" w:rsidRPr="00DA02B1">
        <w:rPr>
          <w:rFonts w:ascii="Times New Roman" w:hAnsi="Times New Roman"/>
          <w:color w:val="000000" w:themeColor="text1"/>
          <w:sz w:val="24"/>
          <w:szCs w:val="24"/>
        </w:rPr>
        <w:t xml:space="preserve">dla </w:t>
      </w:r>
      <w:r w:rsidR="00D128C7" w:rsidRPr="00DA02B1">
        <w:rPr>
          <w:rFonts w:ascii="Times New Roman" w:hAnsi="Times New Roman"/>
          <w:color w:val="000000" w:themeColor="text1"/>
          <w:sz w:val="24"/>
          <w:szCs w:val="24"/>
        </w:rPr>
        <w:t>w/w obszar</w:t>
      </w:r>
      <w:r w:rsidR="00DA02B1" w:rsidRPr="00DA02B1">
        <w:rPr>
          <w:rFonts w:ascii="Times New Roman" w:hAnsi="Times New Roman"/>
          <w:color w:val="000000" w:themeColor="text1"/>
          <w:sz w:val="24"/>
          <w:szCs w:val="24"/>
        </w:rPr>
        <w:t>u</w:t>
      </w:r>
      <w:r w:rsidR="00D128C7" w:rsidRPr="00DA02B1">
        <w:rPr>
          <w:rFonts w:ascii="Times New Roman" w:hAnsi="Times New Roman"/>
          <w:color w:val="000000" w:themeColor="text1"/>
          <w:sz w:val="24"/>
          <w:szCs w:val="24"/>
        </w:rPr>
        <w:t xml:space="preserve"> Natura 2000</w:t>
      </w:r>
      <w:r w:rsidR="009B6E0C">
        <w:rPr>
          <w:rFonts w:ascii="Times New Roman" w:hAnsi="Times New Roman"/>
          <w:color w:val="000000" w:themeColor="text1"/>
          <w:sz w:val="24"/>
          <w:szCs w:val="24"/>
        </w:rPr>
        <w:t xml:space="preserve">. </w:t>
      </w:r>
      <w:r w:rsidR="009B6E0C">
        <w:rPr>
          <w:rFonts w:ascii="Times New Roman" w:hAnsi="Times New Roman"/>
          <w:color w:val="000000" w:themeColor="text1"/>
          <w:sz w:val="24"/>
          <w:szCs w:val="24"/>
        </w:rPr>
        <w:lastRenderedPageBreak/>
        <w:t>Zarządzenie to zostało zmienione Zarządzeniem</w:t>
      </w:r>
      <w:r w:rsidR="009B6E0C" w:rsidRPr="009B6E0C">
        <w:rPr>
          <w:rFonts w:ascii="Times New Roman" w:hAnsi="Times New Roman"/>
          <w:color w:val="000000" w:themeColor="text1"/>
          <w:sz w:val="24"/>
          <w:szCs w:val="24"/>
        </w:rPr>
        <w:t xml:space="preserve"> Regionalnego Dyrektora Ochrony Środowiska w Kielcach z dnia 5 listopada 2014 r. (Dz. Urz. Woj. Święt. z 2014 r. poz. 3280 z dn. 02.12.2014</w:t>
      </w:r>
      <w:r w:rsidR="009B6E0C">
        <w:rPr>
          <w:rFonts w:ascii="Times New Roman" w:hAnsi="Times New Roman"/>
          <w:color w:val="000000" w:themeColor="text1"/>
          <w:sz w:val="24"/>
          <w:szCs w:val="24"/>
        </w:rPr>
        <w:t> </w:t>
      </w:r>
      <w:r w:rsidR="009B6E0C" w:rsidRPr="009B6E0C">
        <w:rPr>
          <w:rFonts w:ascii="Times New Roman" w:hAnsi="Times New Roman"/>
          <w:color w:val="000000" w:themeColor="text1"/>
          <w:sz w:val="24"/>
          <w:szCs w:val="24"/>
        </w:rPr>
        <w:t>r.)</w:t>
      </w:r>
      <w:r w:rsidR="003B684F">
        <w:rPr>
          <w:rFonts w:ascii="Times New Roman" w:hAnsi="Times New Roman"/>
          <w:color w:val="000000" w:themeColor="text1"/>
          <w:sz w:val="24"/>
          <w:szCs w:val="24"/>
        </w:rPr>
        <w:t>.</w:t>
      </w:r>
    </w:p>
    <w:p w14:paraId="5453A6A4" w14:textId="77777777" w:rsidR="00CA1BA5" w:rsidRPr="00A84B4F" w:rsidRDefault="00CA1BA5" w:rsidP="00CA1BA5">
      <w:pPr>
        <w:spacing w:after="0" w:line="360" w:lineRule="auto"/>
        <w:ind w:firstLine="708"/>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Potencjalnymi zagrożeniami wynikającymi z Planu Zadań Ochronnych dla poszczególnych przedmiotów ochrony są:</w:t>
      </w:r>
    </w:p>
    <w:p w14:paraId="5A6B17D1" w14:textId="3F6E72D4" w:rsidR="00CA1BA5" w:rsidRP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K02.01 zmiana składu gatunkowego (sukcesja);</w:t>
      </w:r>
    </w:p>
    <w:p w14:paraId="42F7D8B9" w14:textId="151B28DB" w:rsidR="00CA1BA5" w:rsidRP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J02.01 zasypywanie terenu, melioracje i osuszanie – ogólnie;</w:t>
      </w:r>
    </w:p>
    <w:p w14:paraId="3766693F" w14:textId="349FD364" w:rsidR="00CA1BA5" w:rsidRP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B01.01 zalesianie terenów otwartych (drzewa rodzime);</w:t>
      </w:r>
    </w:p>
    <w:p w14:paraId="62F22A9F" w14:textId="38273A2B" w:rsidR="00A84B4F" w:rsidRP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J03.02 regulowanie (prostowanie) koryt rzecznych</w:t>
      </w:r>
      <w:r w:rsidR="00A84B4F" w:rsidRPr="00A84B4F">
        <w:rPr>
          <w:rFonts w:ascii="Times New Roman" w:hAnsi="Times New Roman"/>
          <w:color w:val="000000" w:themeColor="text1"/>
          <w:sz w:val="24"/>
          <w:szCs w:val="24"/>
        </w:rPr>
        <w:t>;</w:t>
      </w:r>
    </w:p>
    <w:p w14:paraId="3098C1DC" w14:textId="53EF6840" w:rsidR="00CA1BA5" w:rsidRP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C01 górnictwo w kopalniach i kamieniołomach;</w:t>
      </w:r>
    </w:p>
    <w:p w14:paraId="32E5DBAC" w14:textId="167A46ED" w:rsidR="00CA1BA5" w:rsidRP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G01.03 pojazdy zmotoryzowane;</w:t>
      </w:r>
    </w:p>
    <w:p w14:paraId="205539AA" w14:textId="77777777" w:rsidR="00A84B4F" w:rsidRDefault="00CA1BA5" w:rsidP="00CA1BA5">
      <w:pPr>
        <w:pStyle w:val="Akapitzlist"/>
        <w:numPr>
          <w:ilvl w:val="0"/>
          <w:numId w:val="173"/>
        </w:numPr>
        <w:tabs>
          <w:tab w:val="left" w:pos="993"/>
        </w:tabs>
        <w:spacing w:after="0" w:line="360" w:lineRule="auto"/>
        <w:ind w:hanging="861"/>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B02 gospodarka leśna i plantacyjna i użytkowanie lasów i plantacji, B02 gospodarka</w:t>
      </w:r>
    </w:p>
    <w:p w14:paraId="0AB92D74" w14:textId="7971DDC1" w:rsidR="00CA1BA5" w:rsidRPr="00A84B4F" w:rsidRDefault="00CA1BA5" w:rsidP="00A84B4F">
      <w:pPr>
        <w:pStyle w:val="Akapitzlist"/>
        <w:tabs>
          <w:tab w:val="left" w:pos="993"/>
        </w:tabs>
        <w:spacing w:after="0" w:line="360" w:lineRule="auto"/>
        <w:ind w:left="1428" w:hanging="435"/>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leśna i plantacyjna i użytkowanie lasów i plantacji</w:t>
      </w:r>
    </w:p>
    <w:p w14:paraId="2A89BA8C" w14:textId="556067C5" w:rsidR="00CA1BA5" w:rsidRDefault="00CA1BA5" w:rsidP="00CA1BA5">
      <w:pPr>
        <w:spacing w:after="0" w:line="360" w:lineRule="auto"/>
        <w:ind w:firstLine="708"/>
        <w:jc w:val="both"/>
        <w:rPr>
          <w:rFonts w:ascii="Times New Roman" w:hAnsi="Times New Roman"/>
          <w:color w:val="000000" w:themeColor="text1"/>
          <w:sz w:val="24"/>
          <w:szCs w:val="24"/>
        </w:rPr>
      </w:pPr>
      <w:r w:rsidRPr="00A84B4F">
        <w:rPr>
          <w:rFonts w:ascii="Times New Roman" w:hAnsi="Times New Roman"/>
          <w:color w:val="000000" w:themeColor="text1"/>
          <w:sz w:val="24"/>
          <w:szCs w:val="24"/>
        </w:rPr>
        <w:t xml:space="preserve">W związku z powyższym istnieje możliwość wystąpienia negatywnych oddziaływań na obszar Natura 2000 i przedmioty ochrony. Najistotniejszymi oddziaływaniami dla obszaru są oddziaływania związane ze wzrostem presji turystycznej na siedliska gatunków chronionych oraz siedliska chronione. Zapisy Strategii dotyczące realizacji ww. zadań w obszarze Natura 2000 Ostoja </w:t>
      </w:r>
      <w:r w:rsidR="00CD706F" w:rsidRPr="00A84B4F">
        <w:rPr>
          <w:rFonts w:ascii="Times New Roman" w:hAnsi="Times New Roman"/>
          <w:color w:val="000000" w:themeColor="text1"/>
          <w:sz w:val="24"/>
          <w:szCs w:val="24"/>
        </w:rPr>
        <w:t>Szaniecko-Solecka</w:t>
      </w:r>
      <w:r w:rsidRPr="00A84B4F">
        <w:rPr>
          <w:rFonts w:ascii="Times New Roman" w:hAnsi="Times New Roman"/>
          <w:color w:val="000000" w:themeColor="text1"/>
          <w:sz w:val="24"/>
          <w:szCs w:val="24"/>
        </w:rPr>
        <w:t xml:space="preserve"> nie podają dokładnych informacji dotyczących zakresu prac związanych z ich realizacją. Na etapie planowania inwestycji zostaną wybrane takie rozwiązania, które w trakcie ich realizacji oraz eksploatacji będą w jak najmniejszym stopniu oddziaływań negatywnie na środowisko. Realizacja planowanych zadań nie powinna spowodować znacząco negatywnego oddziaływania na cele ochrony obszaru Natura 2000 Ostoja Nidziańska. Zadania inwestycyjne będą realizowane w obszarze przekształconym antropogenicznie. Realizacja zadań nie pogorszy również integralności obszarów </w:t>
      </w:r>
      <w:r w:rsidR="003B684F">
        <w:rPr>
          <w:rFonts w:ascii="Times New Roman" w:hAnsi="Times New Roman"/>
          <w:color w:val="000000" w:themeColor="text1"/>
          <w:sz w:val="24"/>
          <w:szCs w:val="24"/>
        </w:rPr>
        <w:t>N</w:t>
      </w:r>
      <w:r w:rsidRPr="00A84B4F">
        <w:rPr>
          <w:rFonts w:ascii="Times New Roman" w:hAnsi="Times New Roman"/>
          <w:color w:val="000000" w:themeColor="text1"/>
          <w:sz w:val="24"/>
          <w:szCs w:val="24"/>
        </w:rPr>
        <w:t>atura 2000 oraz nie wpłynie negatywnie na powiązania z innymi obszarami Natura 2000.</w:t>
      </w:r>
    </w:p>
    <w:p w14:paraId="68472F87" w14:textId="1AE52ACB" w:rsidR="00532E69" w:rsidRPr="00532E69" w:rsidRDefault="00B921B4" w:rsidP="00F17F99">
      <w:pPr>
        <w:spacing w:after="0" w:line="360" w:lineRule="auto"/>
        <w:ind w:firstLine="708"/>
        <w:jc w:val="both"/>
        <w:rPr>
          <w:rFonts w:ascii="Times New Roman" w:hAnsi="Times New Roman"/>
          <w:sz w:val="24"/>
          <w:szCs w:val="24"/>
        </w:rPr>
      </w:pPr>
      <w:r w:rsidRPr="00B921B4">
        <w:rPr>
          <w:rFonts w:ascii="Times New Roman" w:hAnsi="Times New Roman"/>
          <w:sz w:val="24"/>
          <w:szCs w:val="24"/>
        </w:rPr>
        <w:t>Dla obszarów Natura 2000 Ostoja Kozubowska oraz Natura 2000 Ostoja Stawiany i przedmiot</w:t>
      </w:r>
      <w:r w:rsidR="00A84B4F">
        <w:rPr>
          <w:rFonts w:ascii="Times New Roman" w:hAnsi="Times New Roman"/>
          <w:sz w:val="24"/>
          <w:szCs w:val="24"/>
        </w:rPr>
        <w:t>ów</w:t>
      </w:r>
      <w:r w:rsidRPr="00B921B4">
        <w:rPr>
          <w:rFonts w:ascii="Times New Roman" w:hAnsi="Times New Roman"/>
          <w:sz w:val="24"/>
          <w:szCs w:val="24"/>
        </w:rPr>
        <w:t xml:space="preserve"> ochrony obszarów również nie przewiduje się znaczącego oddziaływania. Żadne z zadań zaproponowanych do realizacji w ramach Strategii nie będzie zlokalizowane na ww.</w:t>
      </w:r>
      <w:r w:rsidR="00A84B4F">
        <w:rPr>
          <w:rFonts w:ascii="Times New Roman" w:hAnsi="Times New Roman"/>
          <w:sz w:val="24"/>
          <w:szCs w:val="24"/>
        </w:rPr>
        <w:t> </w:t>
      </w:r>
      <w:r w:rsidRPr="00B921B4">
        <w:rPr>
          <w:rFonts w:ascii="Times New Roman" w:hAnsi="Times New Roman"/>
          <w:sz w:val="24"/>
          <w:szCs w:val="24"/>
        </w:rPr>
        <w:t xml:space="preserve">obszarach. </w:t>
      </w:r>
    </w:p>
    <w:p w14:paraId="2A6F5A2F" w14:textId="2C571679" w:rsidR="00B7120D" w:rsidRPr="00B7120D" w:rsidRDefault="00B7120D" w:rsidP="004B43A4">
      <w:pPr>
        <w:autoSpaceDN/>
        <w:spacing w:after="0" w:line="360" w:lineRule="auto"/>
        <w:ind w:firstLine="851"/>
        <w:jc w:val="both"/>
        <w:textAlignment w:val="auto"/>
        <w:rPr>
          <w:rFonts w:ascii="Times New Roman" w:hAnsi="Times New Roman"/>
          <w:sz w:val="24"/>
          <w:szCs w:val="24"/>
        </w:rPr>
      </w:pPr>
      <w:r w:rsidRPr="00B7120D">
        <w:rPr>
          <w:rFonts w:ascii="Times New Roman" w:hAnsi="Times New Roman"/>
          <w:sz w:val="24"/>
          <w:szCs w:val="24"/>
        </w:rPr>
        <w:t xml:space="preserve">W </w:t>
      </w:r>
      <w:r w:rsidRPr="003C3BA3">
        <w:rPr>
          <w:rFonts w:ascii="Times New Roman" w:hAnsi="Times New Roman"/>
          <w:sz w:val="24"/>
          <w:szCs w:val="24"/>
        </w:rPr>
        <w:t>podrozdziale 3.1.</w:t>
      </w:r>
      <w:r w:rsidR="003C3BA3" w:rsidRPr="003C3BA3">
        <w:rPr>
          <w:rFonts w:ascii="Times New Roman" w:hAnsi="Times New Roman"/>
          <w:sz w:val="24"/>
          <w:szCs w:val="24"/>
        </w:rPr>
        <w:t>10.</w:t>
      </w:r>
      <w:r w:rsidRPr="003C3BA3">
        <w:rPr>
          <w:rFonts w:ascii="Times New Roman" w:hAnsi="Times New Roman"/>
          <w:sz w:val="24"/>
          <w:szCs w:val="24"/>
        </w:rPr>
        <w:t xml:space="preserve"> przedstawiono </w:t>
      </w:r>
      <w:r w:rsidRPr="00B7120D">
        <w:rPr>
          <w:rFonts w:ascii="Times New Roman" w:hAnsi="Times New Roman"/>
          <w:sz w:val="24"/>
          <w:szCs w:val="24"/>
        </w:rPr>
        <w:t xml:space="preserve">analizę zakazów i celów ochrony dla wskazanych form ochrony przyrody. Żadna z zaplanowanych inwestycji nie będzie wpływać negatywnie na analizowane obszary cenne przyrodniczo, jak również nie będzie sprzeczna z zakazami, wszystkie działania będą prowadzone zgodnie z obowiązującymi przepisami </w:t>
      </w:r>
      <w:r w:rsidRPr="00B7120D">
        <w:rPr>
          <w:rFonts w:ascii="Times New Roman" w:hAnsi="Times New Roman"/>
          <w:sz w:val="24"/>
          <w:szCs w:val="24"/>
        </w:rPr>
        <w:lastRenderedPageBreak/>
        <w:t>ochronnymi, w tym będą respektowane wyznaczone cele ochronne. Nie planuje się prowadzenia czynności zakazanych w stosunku do gatunków chronionych. Natomiast w sytuacji inwestycji, dla których wystąpiłaby potrzeba naruszenia takiego zakazu, zostanie uzyskane odpowiednie zezwolenie.</w:t>
      </w:r>
    </w:p>
    <w:p w14:paraId="0CE396EB" w14:textId="24C0E614" w:rsidR="00B7120D" w:rsidRPr="00B7120D" w:rsidRDefault="00B7120D" w:rsidP="004B43A4">
      <w:pPr>
        <w:autoSpaceDN/>
        <w:spacing w:after="0" w:line="360" w:lineRule="auto"/>
        <w:ind w:firstLine="851"/>
        <w:jc w:val="both"/>
        <w:textAlignment w:val="auto"/>
        <w:rPr>
          <w:rFonts w:ascii="Times New Roman" w:hAnsi="Times New Roman"/>
          <w:sz w:val="24"/>
          <w:szCs w:val="24"/>
        </w:rPr>
      </w:pPr>
      <w:r w:rsidRPr="00B7120D">
        <w:rPr>
          <w:rFonts w:ascii="Times New Roman" w:hAnsi="Times New Roman"/>
          <w:sz w:val="24"/>
          <w:szCs w:val="24"/>
        </w:rPr>
        <w:t xml:space="preserve">Prace budowlane dotyczące inwestycji tj.: </w:t>
      </w:r>
      <w:r w:rsidR="00037AE1">
        <w:rPr>
          <w:rFonts w:ascii="Times New Roman" w:hAnsi="Times New Roman"/>
          <w:sz w:val="24"/>
          <w:szCs w:val="24"/>
        </w:rPr>
        <w:t xml:space="preserve">rozbudowa Domu Zdrojowego w Busku-Zdroju, </w:t>
      </w:r>
      <w:r w:rsidR="0049491A">
        <w:rPr>
          <w:rFonts w:ascii="Times New Roman" w:hAnsi="Times New Roman"/>
          <w:sz w:val="24"/>
          <w:szCs w:val="24"/>
        </w:rPr>
        <w:t>r</w:t>
      </w:r>
      <w:r w:rsidR="00037AE1">
        <w:rPr>
          <w:rFonts w:ascii="Times New Roman" w:hAnsi="Times New Roman"/>
          <w:sz w:val="24"/>
          <w:szCs w:val="24"/>
        </w:rPr>
        <w:t>ozbudowa Parku Zdrojowego w Solcu-Zdroju</w:t>
      </w:r>
      <w:r w:rsidRPr="00B7120D">
        <w:rPr>
          <w:rFonts w:ascii="Times New Roman" w:hAnsi="Times New Roman"/>
          <w:sz w:val="24"/>
          <w:szCs w:val="24"/>
        </w:rPr>
        <w:t>,</w:t>
      </w:r>
      <w:r w:rsidR="0032620E">
        <w:rPr>
          <w:rFonts w:ascii="Times New Roman" w:hAnsi="Times New Roman"/>
          <w:sz w:val="24"/>
          <w:szCs w:val="24"/>
        </w:rPr>
        <w:t xml:space="preserve"> rozbudowa Basenów Mineralnych w</w:t>
      </w:r>
      <w:r w:rsidR="003C3BA3">
        <w:rPr>
          <w:rFonts w:ascii="Times New Roman" w:hAnsi="Times New Roman"/>
          <w:sz w:val="24"/>
          <w:szCs w:val="24"/>
        </w:rPr>
        <w:t> </w:t>
      </w:r>
      <w:r w:rsidR="0032620E">
        <w:rPr>
          <w:rFonts w:ascii="Times New Roman" w:hAnsi="Times New Roman"/>
          <w:sz w:val="24"/>
          <w:szCs w:val="24"/>
        </w:rPr>
        <w:t xml:space="preserve">Solcu-Zdroju, rozbudowa oczyszczalni ścieków Solcu-Zdroju, </w:t>
      </w:r>
      <w:r w:rsidR="00BE4109">
        <w:rPr>
          <w:rFonts w:ascii="Times New Roman" w:hAnsi="Times New Roman"/>
          <w:sz w:val="24"/>
          <w:szCs w:val="24"/>
        </w:rPr>
        <w:t>r</w:t>
      </w:r>
      <w:r w:rsidR="0032620E">
        <w:rPr>
          <w:rFonts w:ascii="Times New Roman" w:hAnsi="Times New Roman"/>
          <w:sz w:val="24"/>
          <w:szCs w:val="24"/>
        </w:rPr>
        <w:t>ewitalizacja „górnej” części miasta Kazimierza Wielka</w:t>
      </w:r>
      <w:r w:rsidRPr="00B7120D">
        <w:rPr>
          <w:rFonts w:ascii="Times New Roman" w:hAnsi="Times New Roman"/>
          <w:sz w:val="24"/>
          <w:szCs w:val="24"/>
        </w:rPr>
        <w:t xml:space="preserve"> </w:t>
      </w:r>
      <w:r w:rsidR="00BE4109">
        <w:rPr>
          <w:rFonts w:ascii="Times New Roman" w:hAnsi="Times New Roman"/>
          <w:sz w:val="24"/>
          <w:szCs w:val="24"/>
        </w:rPr>
        <w:t xml:space="preserve">– </w:t>
      </w:r>
      <w:r w:rsidRPr="00B7120D">
        <w:rPr>
          <w:rFonts w:ascii="Times New Roman" w:hAnsi="Times New Roman"/>
          <w:sz w:val="24"/>
          <w:szCs w:val="24"/>
        </w:rPr>
        <w:t>będą prowadzone wewnątrz, jak i na zewnątrz budynków już istniejących oraz będą dotyczyć rozbudowy, przebudowy, modernizacji czy unowocześnienia tych obiektów – czyli obszarów zmienionych antropogenicznie, tym samym nie spowodują fragmentacji obszarów cennych przyrodniczo. Podobnie będzie w przypadku inwestycji związanych z budową nowych obiektów – w tym kubaturowych czy infrastruktury, stanowiącej zagospodarowanie terenów przy już istniejących obiektach. Przewiduje się, że oddziaływanie danej inwestycji będzie ograniczało się wyłącznie do granic działek, na których będą one zlokalizowane.</w:t>
      </w:r>
    </w:p>
    <w:p w14:paraId="2586CC9A" w14:textId="65306AD5"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Zasięg terytorialny większości zadań w ramach Strategii obejmuje tereny przekształcone antropogenicznie, w tym głównie tereny mieszkalne. Należy zwrócić uwagę, iż każda inwestycja będzie wymagała odpowiedniej dokumentacji, a w przypadku stwierdzenia chronionych gatunków – oceny wpływu danej inwestycji na tę formę ochrony przyrody. W</w:t>
      </w:r>
      <w:r w:rsidR="0032620E">
        <w:rPr>
          <w:rFonts w:ascii="Times New Roman" w:hAnsi="Times New Roman"/>
          <w:sz w:val="24"/>
        </w:rPr>
        <w:t> </w:t>
      </w:r>
      <w:r w:rsidRPr="00B7120D">
        <w:rPr>
          <w:rFonts w:ascii="Times New Roman" w:hAnsi="Times New Roman"/>
          <w:sz w:val="24"/>
        </w:rPr>
        <w:t>przypadku wystąpienia chronionych gatunków w danej lokalizacji i gdy nie będzie możliwe obranie innego wariantu lokalizacyjnego, niezbędne będą do podjęcia działania kompensacyjne (np. odpowiednie zabezpieczenie siedlisk zwierząt, budowa przejść dla zwierząt i płazów w</w:t>
      </w:r>
      <w:r w:rsidR="0032620E">
        <w:rPr>
          <w:rFonts w:ascii="Times New Roman" w:hAnsi="Times New Roman"/>
          <w:sz w:val="24"/>
        </w:rPr>
        <w:t> </w:t>
      </w:r>
      <w:r w:rsidRPr="00B7120D">
        <w:rPr>
          <w:rFonts w:ascii="Times New Roman" w:hAnsi="Times New Roman"/>
          <w:sz w:val="24"/>
        </w:rPr>
        <w:t>przypadku inwestycji drogowych, w przypadku gatunków roślin – przenoszenie okazów w</w:t>
      </w:r>
      <w:r w:rsidR="0032620E">
        <w:rPr>
          <w:rFonts w:ascii="Times New Roman" w:hAnsi="Times New Roman"/>
          <w:sz w:val="24"/>
        </w:rPr>
        <w:t> </w:t>
      </w:r>
      <w:r w:rsidRPr="00B7120D">
        <w:rPr>
          <w:rFonts w:ascii="Times New Roman" w:hAnsi="Times New Roman"/>
          <w:sz w:val="24"/>
        </w:rPr>
        <w:t>inne dogodne miejsce pod nadzorem botanicznym). Istotne w przypadku gatunków zwierząt będzie również obranie odpowiedniego terminu realizacji inwestycji (np. poza terminami rozrodu, lęgów, tarła lub hibernacji).</w:t>
      </w:r>
    </w:p>
    <w:p w14:paraId="5FCF6AC4" w14:textId="603895B4" w:rsidR="00C0266C" w:rsidRPr="00B7120D" w:rsidRDefault="00B7120D" w:rsidP="00F17F99">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Przez </w:t>
      </w:r>
      <w:r w:rsidR="0032620E" w:rsidRPr="00BF573F">
        <w:rPr>
          <w:rFonts w:ascii="Times New Roman" w:hAnsi="Times New Roman"/>
          <w:color w:val="000000" w:themeColor="text1"/>
          <w:sz w:val="24"/>
        </w:rPr>
        <w:t>teren OSI ŚU</w:t>
      </w:r>
      <w:r w:rsidRPr="00BF573F">
        <w:rPr>
          <w:rFonts w:ascii="Times New Roman" w:hAnsi="Times New Roman"/>
          <w:color w:val="000000" w:themeColor="text1"/>
          <w:sz w:val="24"/>
        </w:rPr>
        <w:t xml:space="preserve"> przebiega</w:t>
      </w:r>
      <w:r w:rsidR="00BE4109">
        <w:rPr>
          <w:rFonts w:ascii="Times New Roman" w:hAnsi="Times New Roman"/>
          <w:color w:val="000000" w:themeColor="text1"/>
          <w:sz w:val="24"/>
        </w:rPr>
        <w:t>ją korytarze ekologiczne:</w:t>
      </w:r>
      <w:r w:rsidRPr="00BF573F">
        <w:rPr>
          <w:rFonts w:ascii="Times New Roman" w:hAnsi="Times New Roman"/>
          <w:color w:val="000000" w:themeColor="text1"/>
          <w:sz w:val="24"/>
        </w:rPr>
        <w:t xml:space="preserve"> </w:t>
      </w:r>
      <w:r w:rsidRPr="00B7120D">
        <w:rPr>
          <w:rFonts w:ascii="Times New Roman" w:hAnsi="Times New Roman"/>
          <w:sz w:val="24"/>
        </w:rPr>
        <w:t xml:space="preserve">Południowo-Centralny </w:t>
      </w:r>
      <w:r w:rsidR="00BE4109">
        <w:rPr>
          <w:rFonts w:ascii="Times New Roman" w:hAnsi="Times New Roman"/>
          <w:sz w:val="24"/>
        </w:rPr>
        <w:t>oraz</w:t>
      </w:r>
      <w:r w:rsidRPr="00B7120D">
        <w:rPr>
          <w:rFonts w:ascii="Times New Roman" w:hAnsi="Times New Roman"/>
          <w:sz w:val="24"/>
        </w:rPr>
        <w:t xml:space="preserve"> Dolina Nidy.</w:t>
      </w:r>
      <w:r w:rsidR="00C0266C">
        <w:rPr>
          <w:rFonts w:ascii="Times New Roman" w:hAnsi="Times New Roman"/>
          <w:sz w:val="24"/>
        </w:rPr>
        <w:t xml:space="preserve"> </w:t>
      </w:r>
      <w:r w:rsidR="00C0266C" w:rsidRPr="00B648A4">
        <w:rPr>
          <w:rFonts w:ascii="Times New Roman" w:hAnsi="Times New Roman"/>
          <w:sz w:val="24"/>
        </w:rPr>
        <w:t>Warunkiem istnienia korytarza ekologicznego jest jego nieprzerwanie trwałą, nieprzekraczalną barierą infrastrukturalną, a do takich należą bariery antropogeniczne. Zatem korytarze ekologiczne są również elementem organizującym przestrzeń życia człowieka. Planowane w</w:t>
      </w:r>
      <w:r w:rsidR="00C0266C">
        <w:rPr>
          <w:rFonts w:ascii="Times New Roman" w:hAnsi="Times New Roman"/>
          <w:sz w:val="24"/>
        </w:rPr>
        <w:t> </w:t>
      </w:r>
      <w:r w:rsidR="00C0266C" w:rsidRPr="00B648A4">
        <w:rPr>
          <w:rFonts w:ascii="Times New Roman" w:hAnsi="Times New Roman"/>
          <w:sz w:val="24"/>
        </w:rPr>
        <w:t>Strategii działania wiążą się z ingerencją w tereny zamieszkałe przez ludność oraz przekształcone antropogenicznie, które nie obejmują obszarów korytarzy ekologicznych. W</w:t>
      </w:r>
      <w:r w:rsidR="00C0266C">
        <w:rPr>
          <w:rFonts w:ascii="Times New Roman" w:hAnsi="Times New Roman"/>
          <w:sz w:val="24"/>
        </w:rPr>
        <w:t> </w:t>
      </w:r>
      <w:r w:rsidR="00C0266C" w:rsidRPr="00B648A4">
        <w:rPr>
          <w:rFonts w:ascii="Times New Roman" w:hAnsi="Times New Roman"/>
          <w:sz w:val="24"/>
        </w:rPr>
        <w:t xml:space="preserve">przypadku projektowania inwestycji w ramach zadań Strategii, na przestrzeni kolejnych lat należy odpowiednio dobierać lokalizację, aby nie zakłócić podstawowych funkcji korytarzy </w:t>
      </w:r>
      <w:r w:rsidR="00C0266C" w:rsidRPr="00B648A4">
        <w:rPr>
          <w:rFonts w:ascii="Times New Roman" w:hAnsi="Times New Roman"/>
          <w:sz w:val="24"/>
        </w:rPr>
        <w:lastRenderedPageBreak/>
        <w:t>ekologicznych. Szczególną uwagę należy zwrócić podczas inwestycji z zakresu OZE.</w:t>
      </w:r>
      <w:r w:rsidRPr="00B7120D">
        <w:rPr>
          <w:rFonts w:ascii="Times New Roman" w:hAnsi="Times New Roman"/>
          <w:sz w:val="24"/>
        </w:rPr>
        <w:t xml:space="preserve"> W</w:t>
      </w:r>
      <w:r w:rsidR="00C0266C">
        <w:rPr>
          <w:rFonts w:ascii="Times New Roman" w:hAnsi="Times New Roman"/>
          <w:sz w:val="24"/>
        </w:rPr>
        <w:t> </w:t>
      </w:r>
      <w:r w:rsidRPr="00B7120D">
        <w:rPr>
          <w:rFonts w:ascii="Times New Roman" w:hAnsi="Times New Roman"/>
          <w:sz w:val="24"/>
        </w:rPr>
        <w:t>ramach planowanych do realizacji przedsięwzięć, żadna z inwestycji nie będzie prowadzona na obszarze korytarzy ekologicznych. Przedsięwzięcia związane z infrastrukturą kubaturową, w</w:t>
      </w:r>
      <w:r w:rsidR="006744B1">
        <w:rPr>
          <w:rFonts w:ascii="Times New Roman" w:hAnsi="Times New Roman"/>
          <w:sz w:val="24"/>
        </w:rPr>
        <w:t> </w:t>
      </w:r>
      <w:r w:rsidRPr="00B7120D">
        <w:rPr>
          <w:rFonts w:ascii="Times New Roman" w:hAnsi="Times New Roman"/>
          <w:sz w:val="24"/>
        </w:rPr>
        <w:t>tym również te z budową nowych obiektów, nie będą oddziaływały na korytarze ekologiczne, gdyż będą dotyczyły terenów głównie zabudowanych (głównie obszary miejskie, w mniejszym stopniu tereny wiejskie) oraz istniejących już obiektów, a budowa nowych obiektów została zaplanowana głównie w zakresie infrastruktury żłobkowej oraz infrastruktury komunikacyjnej – ścieżki rowerowe, parkingi</w:t>
      </w:r>
      <w:r w:rsidR="00BE4109">
        <w:rPr>
          <w:rFonts w:ascii="Times New Roman" w:hAnsi="Times New Roman"/>
          <w:sz w:val="24"/>
        </w:rPr>
        <w:t>,</w:t>
      </w:r>
      <w:r w:rsidRPr="00B7120D">
        <w:rPr>
          <w:rFonts w:ascii="Times New Roman" w:hAnsi="Times New Roman"/>
          <w:sz w:val="24"/>
        </w:rPr>
        <w:t xml:space="preserve"> centra komunikacyjne</w:t>
      </w:r>
      <w:r w:rsidR="00BE4109">
        <w:rPr>
          <w:rFonts w:ascii="Times New Roman" w:hAnsi="Times New Roman"/>
          <w:sz w:val="24"/>
        </w:rPr>
        <w:t xml:space="preserve"> –</w:t>
      </w:r>
      <w:r w:rsidRPr="00B7120D">
        <w:rPr>
          <w:rFonts w:ascii="Times New Roman" w:hAnsi="Times New Roman"/>
          <w:sz w:val="24"/>
        </w:rPr>
        <w:t xml:space="preserve"> zlokalizowane na obszarze miejskim, przekształconym. Niemniej</w:t>
      </w:r>
      <w:r w:rsidR="00983FBF">
        <w:rPr>
          <w:rFonts w:ascii="Times New Roman" w:hAnsi="Times New Roman"/>
          <w:sz w:val="24"/>
        </w:rPr>
        <w:t>,</w:t>
      </w:r>
      <w:r w:rsidRPr="00B7120D">
        <w:rPr>
          <w:rFonts w:ascii="Times New Roman" w:hAnsi="Times New Roman"/>
          <w:sz w:val="24"/>
        </w:rPr>
        <w:t xml:space="preserve"> inwestycje nie będą znacząco negatywnie oddziaływać na warunki migracji zwierząt. Planowane inwestycje będą odbywały się w granicach obszarów zabudowanych. Przewiduje się, że inwestycje te nie będą powodowały nowej bariery w</w:t>
      </w:r>
      <w:r w:rsidR="00C0266C">
        <w:rPr>
          <w:rFonts w:ascii="Times New Roman" w:hAnsi="Times New Roman"/>
          <w:sz w:val="24"/>
        </w:rPr>
        <w:t> </w:t>
      </w:r>
      <w:r w:rsidRPr="00B7120D">
        <w:rPr>
          <w:rFonts w:ascii="Times New Roman" w:hAnsi="Times New Roman"/>
          <w:sz w:val="24"/>
        </w:rPr>
        <w:t xml:space="preserve">przemieszczaniu się zwierząt. </w:t>
      </w:r>
    </w:p>
    <w:p w14:paraId="7A1AA9BC" w14:textId="51A21156" w:rsidR="00B7120D" w:rsidRPr="00B7120D" w:rsidRDefault="00B7120D" w:rsidP="00E43FFC">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Realizacja działań zawartych w Strategii nie wpłynie na nieosiągnięcie celów ochrony rezerwat</w:t>
      </w:r>
      <w:r w:rsidR="00E43FFC">
        <w:rPr>
          <w:rFonts w:ascii="Times New Roman" w:hAnsi="Times New Roman"/>
          <w:sz w:val="24"/>
        </w:rPr>
        <w:t>ów</w:t>
      </w:r>
      <w:r w:rsidRPr="00B7120D">
        <w:rPr>
          <w:rFonts w:ascii="Times New Roman" w:hAnsi="Times New Roman"/>
          <w:sz w:val="24"/>
        </w:rPr>
        <w:t xml:space="preserve"> przyrody </w:t>
      </w:r>
      <w:r w:rsidR="00E43FFC">
        <w:rPr>
          <w:rFonts w:ascii="Times New Roman" w:hAnsi="Times New Roman"/>
          <w:sz w:val="24"/>
        </w:rPr>
        <w:t>występujących na terenie OSI ŚU</w:t>
      </w:r>
      <w:r w:rsidRPr="00B7120D">
        <w:rPr>
          <w:rFonts w:ascii="Times New Roman" w:hAnsi="Times New Roman"/>
          <w:sz w:val="24"/>
        </w:rPr>
        <w:t xml:space="preserve"> oraz na niedotrzymanie zakazów wymienionych w art. 15</w:t>
      </w:r>
      <w:r w:rsidRPr="00B7120D">
        <w:rPr>
          <w:rFonts w:ascii="Times New Roman" w:hAnsi="Times New Roman"/>
          <w:i/>
          <w:iCs/>
          <w:sz w:val="24"/>
        </w:rPr>
        <w:t xml:space="preserve"> Ustawy z dnia 16 kwietnia 2004 r. o ochronie przyrody </w:t>
      </w:r>
      <w:r w:rsidRPr="00B7120D">
        <w:rPr>
          <w:rFonts w:ascii="Times New Roman" w:hAnsi="Times New Roman"/>
          <w:sz w:val="24"/>
        </w:rPr>
        <w:t>ze względu na to, że na terenie rezerwat</w:t>
      </w:r>
      <w:r w:rsidR="00E43FFC">
        <w:rPr>
          <w:rFonts w:ascii="Times New Roman" w:hAnsi="Times New Roman"/>
          <w:sz w:val="24"/>
        </w:rPr>
        <w:t>ów</w:t>
      </w:r>
      <w:r w:rsidRPr="00B7120D">
        <w:rPr>
          <w:rFonts w:ascii="Times New Roman" w:hAnsi="Times New Roman"/>
          <w:sz w:val="24"/>
        </w:rPr>
        <w:t xml:space="preserve"> oraz w </w:t>
      </w:r>
      <w:r w:rsidR="00E43FFC">
        <w:rPr>
          <w:rFonts w:ascii="Times New Roman" w:hAnsi="Times New Roman"/>
          <w:sz w:val="24"/>
        </w:rPr>
        <w:t xml:space="preserve">ich </w:t>
      </w:r>
      <w:r w:rsidRPr="00B7120D">
        <w:rPr>
          <w:rFonts w:ascii="Times New Roman" w:hAnsi="Times New Roman"/>
          <w:sz w:val="24"/>
        </w:rPr>
        <w:t>sąsiedztwie nie będzie realizowane żadne z zadań zawartych w Strategii.</w:t>
      </w:r>
      <w:r w:rsidR="00E43FFC">
        <w:rPr>
          <w:rFonts w:ascii="Times New Roman" w:hAnsi="Times New Roman"/>
          <w:sz w:val="24"/>
        </w:rPr>
        <w:t xml:space="preserve"> W związku z tym nie przewiduje się </w:t>
      </w:r>
      <w:r w:rsidR="00E43FFC" w:rsidRPr="00E43FFC">
        <w:rPr>
          <w:rFonts w:ascii="Times New Roman" w:hAnsi="Times New Roman"/>
          <w:sz w:val="24"/>
        </w:rPr>
        <w:t xml:space="preserve">znaczącego negatywnego oddziaływania, w tym oddziaływania bezpośredniego, pośredniego, wtórnego, skumulowanego, średnioterminowego, długoterminowego i stałego na rezerwaty przyrody znajdujące się na terenie </w:t>
      </w:r>
      <w:r w:rsidR="00E43FFC">
        <w:rPr>
          <w:rFonts w:ascii="Times New Roman" w:hAnsi="Times New Roman"/>
          <w:sz w:val="24"/>
        </w:rPr>
        <w:t>OSI ŚU</w:t>
      </w:r>
      <w:r w:rsidR="00E43FFC" w:rsidRPr="00E43FFC">
        <w:rPr>
          <w:rFonts w:ascii="Times New Roman" w:hAnsi="Times New Roman"/>
          <w:sz w:val="24"/>
        </w:rPr>
        <w:t>.</w:t>
      </w:r>
    </w:p>
    <w:p w14:paraId="6BEE83A3"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W wyniku przeprowadzenia prac inwestycyjnych na terenie gminy, istniejące pomniki przyrody nie będą narażone na łamanie zakazów wprowadzonych w celu ich ochrony, ponieważ inwestycyjne prowadzone będą poza obszarem lokalizacji pomników przyrody.</w:t>
      </w:r>
    </w:p>
    <w:p w14:paraId="383CE53F"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Zgodnie z art. 3 ust. 1 pkt 17 ustawy o udostępnianiu informacji o środowisku i jego ochronie, ilekroć w ustawie jest mowa o znaczącym negatywnym oddziaływaniu na obszar Natura 2000 – rozumie się przez to oddziaływanie na cele ochrony obszaru Natura 2000, w tym w szczególności działania mogące: </w:t>
      </w:r>
    </w:p>
    <w:p w14:paraId="1333846C" w14:textId="77777777" w:rsidR="00B7120D" w:rsidRPr="00B7120D" w:rsidRDefault="00B7120D">
      <w:pPr>
        <w:numPr>
          <w:ilvl w:val="0"/>
          <w:numId w:val="146"/>
        </w:numPr>
        <w:autoSpaceDN/>
        <w:spacing w:after="0" w:line="360" w:lineRule="auto"/>
        <w:ind w:left="709" w:hanging="283"/>
        <w:jc w:val="both"/>
        <w:textAlignment w:val="auto"/>
        <w:rPr>
          <w:rFonts w:ascii="Times New Roman" w:hAnsi="Times New Roman"/>
          <w:sz w:val="24"/>
        </w:rPr>
      </w:pPr>
      <w:r w:rsidRPr="00B7120D">
        <w:rPr>
          <w:rFonts w:ascii="Times New Roman" w:hAnsi="Times New Roman"/>
          <w:sz w:val="24"/>
        </w:rPr>
        <w:t xml:space="preserve">pogorszyć stan siedlisk przyrodniczych lub siedlisk gatunków roślin i zwierząt, dla których ochrony został wyznaczony obszar Natura 2000; </w:t>
      </w:r>
    </w:p>
    <w:p w14:paraId="3A6BD13E" w14:textId="77777777" w:rsidR="00B7120D" w:rsidRPr="00B7120D" w:rsidRDefault="00B7120D">
      <w:pPr>
        <w:numPr>
          <w:ilvl w:val="0"/>
          <w:numId w:val="146"/>
        </w:numPr>
        <w:autoSpaceDN/>
        <w:spacing w:after="0" w:line="360" w:lineRule="auto"/>
        <w:ind w:left="709" w:hanging="283"/>
        <w:jc w:val="both"/>
        <w:textAlignment w:val="auto"/>
        <w:rPr>
          <w:rFonts w:ascii="Times New Roman" w:hAnsi="Times New Roman"/>
          <w:sz w:val="24"/>
        </w:rPr>
      </w:pPr>
      <w:r w:rsidRPr="00B7120D">
        <w:rPr>
          <w:rFonts w:ascii="Times New Roman" w:hAnsi="Times New Roman"/>
          <w:sz w:val="24"/>
        </w:rPr>
        <w:t xml:space="preserve">wpłynąć negatywnie na gatunki, dla których ochrony został wyznaczony obszar Natura 2000; </w:t>
      </w:r>
    </w:p>
    <w:p w14:paraId="5546FF3B" w14:textId="77777777" w:rsidR="00B7120D" w:rsidRPr="00B7120D" w:rsidRDefault="00B7120D">
      <w:pPr>
        <w:numPr>
          <w:ilvl w:val="0"/>
          <w:numId w:val="146"/>
        </w:numPr>
        <w:autoSpaceDN/>
        <w:spacing w:after="0" w:line="360" w:lineRule="auto"/>
        <w:ind w:left="709" w:hanging="283"/>
        <w:jc w:val="both"/>
        <w:textAlignment w:val="auto"/>
        <w:rPr>
          <w:rFonts w:ascii="Times New Roman" w:hAnsi="Times New Roman"/>
          <w:sz w:val="24"/>
        </w:rPr>
      </w:pPr>
      <w:r w:rsidRPr="00B7120D">
        <w:rPr>
          <w:rFonts w:ascii="Times New Roman" w:hAnsi="Times New Roman"/>
          <w:sz w:val="24"/>
        </w:rPr>
        <w:t>pogorszyć integralność obszaru Natura 2000 lub jego powiązania z innymi obszarami.</w:t>
      </w:r>
    </w:p>
    <w:p w14:paraId="1FBA4DC2"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Ilekroć w ustawie jest mowa o oddziaływaniu na środowisko, rozumie się przez to również oddziaływanie na zdrowie ludzi.</w:t>
      </w:r>
    </w:p>
    <w:p w14:paraId="4945BE5A"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lastRenderedPageBreak/>
        <w:t xml:space="preserve">Analizując wszystkie informacje zawarte powyżej – nie stwierdza się oddziaływania zadań zawartych w Strategii na obszary cenne przyrodniczo, w tym przedmioty ochrony obszarów Natura 2000, cele ochrony parków krajobrazowych, obszarów chronionego krajobrazu oraz pomniki przyrody. Nie stwierdzono znaczącego negatywnego oddziaływania na środowisko, pogorszenia stanu siedlisk przyrodniczych, negatywnego wpływu na gatunki chronione, czy pogorszenia integralności obszarów Natura 2000. Ponadto w myśl ustawy o udostępnianiu informacji o środowisku i jego ochronie, przez oddziaływanie na środowisko rozumie się również oddziaływanie na zdrowie ludzi, a z analizy wynika, że realizacja zadań zawartych w Strategii przyczyni się do polepszenia stanu środowiska przyrodniczego, szczególnie pod kątem jakości powietrza, co będzie mieć bezpośredni wpływ na zdrowie ludzi. </w:t>
      </w:r>
    </w:p>
    <w:p w14:paraId="13A4695A" w14:textId="5114A633"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Zadania inwestycyjne ujęte w Strategii, których lokalizacja jest znana w chwili przygotowania </w:t>
      </w:r>
      <w:r w:rsidR="0089098D">
        <w:rPr>
          <w:rFonts w:ascii="Times New Roman" w:hAnsi="Times New Roman"/>
          <w:sz w:val="24"/>
        </w:rPr>
        <w:t>Prognozy</w:t>
      </w:r>
      <w:r w:rsidRPr="00B7120D">
        <w:rPr>
          <w:rFonts w:ascii="Times New Roman" w:hAnsi="Times New Roman"/>
          <w:sz w:val="24"/>
        </w:rPr>
        <w:t>, znajdują się poza obszarami szczególnej ochrony. Zadania te nie wpłyną na zaburzenia populacji gatunków chronionych obejmujących spadek liczebności lub zagęszczenia, zmniejszenie zasięgu występowania gatunku, pogorszenie funkcjonowania populacji i jego jakości czy zmniejszenie powierzchni siedliska gatunku. Realizacja zadań w ramach Strategii nie wpłynie również na pogorszenie się stanu chronionych siedlisk przyrodniczych poprzez fizyczną degradację, zmniejszenie powierzchni czy zmianę cech charakterystycznych siedliska. Realizacja założeń Strategii nie spowoduje pogorszenia stanu gatunków znajdujących się na tym obszarze oraz pogorszenia szans osiągnięcia oraz przywrócenia właściwego stanu ochrony siedlisk w przyszłości.</w:t>
      </w:r>
    </w:p>
    <w:p w14:paraId="17168CBA" w14:textId="16419FA1" w:rsidR="0037226D" w:rsidRPr="0037226D" w:rsidRDefault="0037226D" w:rsidP="0037226D">
      <w:pPr>
        <w:autoSpaceDN/>
        <w:spacing w:after="0" w:line="360" w:lineRule="auto"/>
        <w:ind w:firstLine="851"/>
        <w:jc w:val="both"/>
        <w:textAlignment w:val="auto"/>
        <w:rPr>
          <w:rFonts w:ascii="Times New Roman" w:hAnsi="Times New Roman"/>
          <w:sz w:val="24"/>
        </w:rPr>
      </w:pPr>
      <w:r w:rsidRPr="0037226D">
        <w:rPr>
          <w:rFonts w:ascii="Times New Roman" w:hAnsi="Times New Roman"/>
          <w:sz w:val="24"/>
        </w:rPr>
        <w:t xml:space="preserve">Analiza oddziaływań projektów </w:t>
      </w:r>
      <w:r>
        <w:rPr>
          <w:rFonts w:ascii="Times New Roman" w:hAnsi="Times New Roman"/>
          <w:sz w:val="24"/>
        </w:rPr>
        <w:t>strategicznych</w:t>
      </w:r>
      <w:r w:rsidRPr="0037226D">
        <w:rPr>
          <w:rFonts w:ascii="Times New Roman" w:hAnsi="Times New Roman"/>
          <w:sz w:val="24"/>
        </w:rPr>
        <w:t xml:space="preserve"> nie wykazała bezpośredniego znaczącego negatywnego wpływu na cele i przedmioty ochrony obszarów Natura 2000 (w tym na integralność i spójność sieci Natura 2000).</w:t>
      </w:r>
      <w:r>
        <w:rPr>
          <w:rFonts w:ascii="Times New Roman" w:hAnsi="Times New Roman"/>
          <w:sz w:val="24"/>
        </w:rPr>
        <w:t xml:space="preserve"> </w:t>
      </w:r>
      <w:r w:rsidRPr="0037226D">
        <w:rPr>
          <w:rFonts w:ascii="Times New Roman" w:hAnsi="Times New Roman"/>
          <w:sz w:val="24"/>
        </w:rPr>
        <w:t xml:space="preserve">Realizacja założeń projektu </w:t>
      </w:r>
      <w:r w:rsidR="00064C2D">
        <w:rPr>
          <w:rFonts w:ascii="Times New Roman" w:hAnsi="Times New Roman"/>
          <w:sz w:val="24"/>
        </w:rPr>
        <w:t>Strategii</w:t>
      </w:r>
      <w:r w:rsidRPr="0037226D">
        <w:rPr>
          <w:rFonts w:ascii="Times New Roman" w:hAnsi="Times New Roman"/>
          <w:sz w:val="24"/>
        </w:rPr>
        <w:t xml:space="preserve"> może wiązać się z wystąpieniem negatywnych oddziaływań, jednak będą one miały przeważnie charakter krótkoterminowy i chwilowy. Oddziaływania te będą polegały na emisji hałasu i</w:t>
      </w:r>
      <w:r w:rsidR="00064C2D">
        <w:rPr>
          <w:rFonts w:ascii="Times New Roman" w:hAnsi="Times New Roman"/>
          <w:sz w:val="24"/>
        </w:rPr>
        <w:t> </w:t>
      </w:r>
      <w:r w:rsidRPr="0037226D">
        <w:rPr>
          <w:rFonts w:ascii="Times New Roman" w:hAnsi="Times New Roman"/>
          <w:sz w:val="24"/>
        </w:rPr>
        <w:t>spalin w związku z realizacją prac budowlanych, zagrożeniu zniszczenia lub zamurowywania siedlisk ptaków podczas termomodernizacji budynków, ograniczeniu powierzchni gleb w</w:t>
      </w:r>
      <w:r w:rsidR="00064C2D">
        <w:rPr>
          <w:rFonts w:ascii="Times New Roman" w:hAnsi="Times New Roman"/>
          <w:sz w:val="24"/>
        </w:rPr>
        <w:t> </w:t>
      </w:r>
      <w:r w:rsidRPr="0037226D">
        <w:rPr>
          <w:rFonts w:ascii="Times New Roman" w:hAnsi="Times New Roman"/>
          <w:sz w:val="24"/>
        </w:rPr>
        <w:t>związku z prowadzeniem prac budowlanych, usuwaniu drzew i krzewów podczas realizacji inwestycji, płoszeniu zwierząt</w:t>
      </w:r>
      <w:r w:rsidR="00064C2D">
        <w:rPr>
          <w:rFonts w:ascii="Times New Roman" w:hAnsi="Times New Roman"/>
          <w:sz w:val="24"/>
        </w:rPr>
        <w:t xml:space="preserve"> </w:t>
      </w:r>
      <w:r w:rsidRPr="0037226D">
        <w:rPr>
          <w:rFonts w:ascii="Times New Roman" w:hAnsi="Times New Roman"/>
          <w:sz w:val="24"/>
        </w:rPr>
        <w:t>w trakcie wykonywania prac.</w:t>
      </w:r>
    </w:p>
    <w:p w14:paraId="0AF67B8B" w14:textId="05EFF19A" w:rsidR="00064C2D" w:rsidRPr="00064C2D" w:rsidRDefault="00064C2D" w:rsidP="00064C2D">
      <w:pPr>
        <w:autoSpaceDN/>
        <w:spacing w:after="0" w:line="360" w:lineRule="auto"/>
        <w:ind w:firstLine="851"/>
        <w:jc w:val="both"/>
        <w:textAlignment w:val="auto"/>
        <w:rPr>
          <w:rFonts w:ascii="Times New Roman" w:hAnsi="Times New Roman"/>
          <w:sz w:val="24"/>
        </w:rPr>
      </w:pPr>
      <w:r>
        <w:rPr>
          <w:rFonts w:ascii="Times New Roman" w:hAnsi="Times New Roman"/>
          <w:sz w:val="24"/>
        </w:rPr>
        <w:t>C</w:t>
      </w:r>
      <w:r w:rsidRPr="00064C2D">
        <w:rPr>
          <w:rFonts w:ascii="Times New Roman" w:hAnsi="Times New Roman"/>
          <w:sz w:val="24"/>
        </w:rPr>
        <w:t xml:space="preserve">zęść z </w:t>
      </w:r>
      <w:r>
        <w:rPr>
          <w:rFonts w:ascii="Times New Roman" w:hAnsi="Times New Roman"/>
          <w:sz w:val="24"/>
        </w:rPr>
        <w:t>działań</w:t>
      </w:r>
      <w:r w:rsidRPr="00064C2D">
        <w:rPr>
          <w:rFonts w:ascii="Times New Roman" w:hAnsi="Times New Roman"/>
          <w:sz w:val="24"/>
        </w:rPr>
        <w:t xml:space="preserve"> będzie kwalifikować się do przedsięwzięć mogących znacząco lub potencjalnie znacząco oddziaływać na środowisko. Dla powyższych inwestycji wymagane będzie, zatem przeprowadzenie indywidualnej oceny oddziaływania na środowisko. Dla inwestycji, które będą lokalizowane na obszarach Natura 2000 lub w ich sąsiedztwie powinno w ramach oceny odziaływania zostać przeprowadzone szczegółowe rozpoznanie możliwych </w:t>
      </w:r>
      <w:r w:rsidRPr="00064C2D">
        <w:rPr>
          <w:rFonts w:ascii="Times New Roman" w:hAnsi="Times New Roman"/>
          <w:sz w:val="24"/>
        </w:rPr>
        <w:lastRenderedPageBreak/>
        <w:t>oddziaływań na integralność i przedmioty ochrony tych obszarów. Ocena oddziaływania na środowisko inwestycji powinna wykazać oddziaływania ich siłę oraz zaproponować w</w:t>
      </w:r>
      <w:r>
        <w:rPr>
          <w:rFonts w:ascii="Times New Roman" w:hAnsi="Times New Roman"/>
          <w:sz w:val="24"/>
        </w:rPr>
        <w:t> </w:t>
      </w:r>
      <w:r w:rsidRPr="00064C2D">
        <w:rPr>
          <w:rFonts w:ascii="Times New Roman" w:hAnsi="Times New Roman"/>
          <w:sz w:val="24"/>
        </w:rPr>
        <w:t>przypadku identyfikacji negatywnego oddziaływania warianty alternatywne. Jeżeli warianty alternatywne nie istnieją lub jeśli po ich zastosowaniu będą nadal wykazywane negatywne oddziaływania, ocena powinna zaproponować skuteczne rozwiązania minimalizujące lub kompensujące. W tym kontekście istotny jest fakt, iż obowiązujący system prawny nie dopuszcza realizacji inwestycji, które mogłyby znacząco oddziaływać na środowisko – w tym także na obszary Natura 2000 bez uprzedniego wnikliwego przeanalizowania potencjalnego wpływu.</w:t>
      </w:r>
    </w:p>
    <w:p w14:paraId="2CEE465F" w14:textId="77777777" w:rsidR="00064C2D" w:rsidRPr="00064C2D" w:rsidRDefault="00064C2D" w:rsidP="00064C2D">
      <w:pPr>
        <w:autoSpaceDN/>
        <w:spacing w:after="0" w:line="360" w:lineRule="auto"/>
        <w:ind w:firstLine="851"/>
        <w:jc w:val="both"/>
        <w:textAlignment w:val="auto"/>
        <w:rPr>
          <w:rFonts w:ascii="Times New Roman" w:hAnsi="Times New Roman"/>
          <w:sz w:val="24"/>
        </w:rPr>
      </w:pPr>
      <w:r w:rsidRPr="00064C2D">
        <w:rPr>
          <w:rFonts w:ascii="Times New Roman" w:hAnsi="Times New Roman"/>
          <w:sz w:val="24"/>
        </w:rPr>
        <w:t>Na etapie oceny oddziaływania na środowisko przedsięwzięć, inwestor będzie zobowiązany do przedstawienia właściwym organom wariantów alternatywnych, a jeśli nie będą one możliwe do realizacji, będzie można zastosować odstępstwo ustawowe, jeżeli zostanie wykazane, iż stanowi ono inwestycję celu publicznego. Zapisy ustawy o ochronie przyrody wskazują na indywidualne oceny oraz organy, które będą wydawać stosowne zezwolenia</w:t>
      </w:r>
      <w:r w:rsidRPr="00064C2D">
        <w:rPr>
          <w:rFonts w:ascii="Times New Roman" w:hAnsi="Times New Roman"/>
          <w:sz w:val="24"/>
        </w:rPr>
        <w:br/>
        <w:t>i decyzje.</w:t>
      </w:r>
    </w:p>
    <w:p w14:paraId="4C0E758D" w14:textId="7E141E05" w:rsidR="00064C2D" w:rsidRPr="00064C2D" w:rsidRDefault="00064C2D" w:rsidP="00064C2D">
      <w:pPr>
        <w:autoSpaceDN/>
        <w:spacing w:after="0" w:line="360" w:lineRule="auto"/>
        <w:ind w:firstLine="851"/>
        <w:jc w:val="both"/>
        <w:textAlignment w:val="auto"/>
        <w:rPr>
          <w:rFonts w:ascii="Times New Roman" w:hAnsi="Times New Roman"/>
          <w:sz w:val="24"/>
        </w:rPr>
      </w:pPr>
      <w:r w:rsidRPr="00064C2D">
        <w:rPr>
          <w:rFonts w:ascii="Times New Roman" w:hAnsi="Times New Roman"/>
          <w:sz w:val="24"/>
        </w:rPr>
        <w:t>Biorąc pod uwagę cele oraz charakter zidentyfikowanych typów projektów można z</w:t>
      </w:r>
      <w:r>
        <w:rPr>
          <w:rFonts w:ascii="Times New Roman" w:hAnsi="Times New Roman"/>
          <w:sz w:val="24"/>
        </w:rPr>
        <w:t> </w:t>
      </w:r>
      <w:r w:rsidRPr="00064C2D">
        <w:rPr>
          <w:rFonts w:ascii="Times New Roman" w:hAnsi="Times New Roman"/>
          <w:sz w:val="24"/>
        </w:rPr>
        <w:t>dużym prawdopodobieństwem stwierdzić, iż część z nich będzie spełniać kryteria określone</w:t>
      </w:r>
      <w:r>
        <w:rPr>
          <w:rFonts w:ascii="Times New Roman" w:hAnsi="Times New Roman"/>
          <w:sz w:val="24"/>
        </w:rPr>
        <w:t xml:space="preserve"> </w:t>
      </w:r>
      <w:r w:rsidRPr="00064C2D">
        <w:rPr>
          <w:rFonts w:ascii="Times New Roman" w:hAnsi="Times New Roman"/>
          <w:sz w:val="24"/>
        </w:rPr>
        <w:t>w powyższych zapisach ustawy (m.in. będą kwalifikowane jako inwestycje celu publicznego).</w:t>
      </w:r>
    </w:p>
    <w:p w14:paraId="61C08BE8" w14:textId="77777777" w:rsidR="00064C2D" w:rsidRPr="00064C2D" w:rsidRDefault="00064C2D" w:rsidP="00064C2D">
      <w:pPr>
        <w:autoSpaceDN/>
        <w:spacing w:after="0" w:line="360" w:lineRule="auto"/>
        <w:ind w:firstLine="851"/>
        <w:jc w:val="both"/>
        <w:textAlignment w:val="auto"/>
        <w:rPr>
          <w:rFonts w:ascii="Times New Roman" w:hAnsi="Times New Roman"/>
          <w:sz w:val="24"/>
        </w:rPr>
      </w:pPr>
      <w:r w:rsidRPr="00064C2D">
        <w:rPr>
          <w:rFonts w:ascii="Times New Roman" w:hAnsi="Times New Roman"/>
          <w:sz w:val="24"/>
        </w:rPr>
        <w:t>W ramach przyszłych ocen oddziaływania na środowisko inwestycji, które będą oddziaływać na obszary Natura 2000 należy wykazać także ich zgodność z planami zadań ochronnych dla obszarów Natura 2000, ustanowionych zarządzeniami RDOŚ.</w:t>
      </w:r>
    </w:p>
    <w:p w14:paraId="7A7214BE" w14:textId="2DF623AF" w:rsidR="00B7120D" w:rsidRPr="00B7120D" w:rsidRDefault="00B7120D" w:rsidP="004B43A4">
      <w:pPr>
        <w:autoSpaceDN/>
        <w:spacing w:after="0" w:line="360" w:lineRule="auto"/>
        <w:ind w:firstLine="851"/>
        <w:jc w:val="both"/>
        <w:textAlignment w:val="auto"/>
        <w:rPr>
          <w:rFonts w:ascii="Times New Roman" w:hAnsi="Times New Roman"/>
          <w:i/>
          <w:iCs/>
          <w:sz w:val="24"/>
        </w:rPr>
      </w:pPr>
      <w:r w:rsidRPr="00B7120D">
        <w:rPr>
          <w:rFonts w:ascii="Times New Roman" w:hAnsi="Times New Roman"/>
          <w:sz w:val="24"/>
        </w:rPr>
        <w:t xml:space="preserve">Podkreślić należy fakt, iż w obrębie żadnego z komponentów środowiska, dla żadnego z działań wyznaczonych w ramach </w:t>
      </w:r>
      <w:r w:rsidRPr="00B7120D">
        <w:rPr>
          <w:rFonts w:ascii="Times New Roman" w:hAnsi="Times New Roman"/>
          <w:i/>
          <w:iCs/>
          <w:sz w:val="24"/>
        </w:rPr>
        <w:t xml:space="preserve">Strategii </w:t>
      </w:r>
      <w:r w:rsidR="007B0F12" w:rsidRPr="007B0F12">
        <w:rPr>
          <w:rFonts w:ascii="Times New Roman" w:hAnsi="Times New Roman"/>
          <w:bCs/>
          <w:i/>
          <w:iCs/>
          <w:sz w:val="24"/>
        </w:rPr>
        <w:t>Rozwoju Obszaru Strategicznej Interwencji Świętokrzyskie Uzdrowiska na lata 2022–2027</w:t>
      </w:r>
      <w:r w:rsidR="007B0F12">
        <w:rPr>
          <w:rFonts w:ascii="Times New Roman" w:hAnsi="Times New Roman"/>
          <w:bCs/>
          <w:i/>
          <w:iCs/>
          <w:sz w:val="24"/>
        </w:rPr>
        <w:t xml:space="preserve"> </w:t>
      </w:r>
      <w:r w:rsidRPr="00B7120D">
        <w:rPr>
          <w:rFonts w:ascii="Times New Roman" w:hAnsi="Times New Roman"/>
          <w:sz w:val="24"/>
        </w:rPr>
        <w:t>nie zidentyfikowano znaczącego oddziaływania o charakterze negatywnym niemożliwym do zminimalizowania, które wykluczałoby możliwość przyjęcia Strategii</w:t>
      </w:r>
      <w:r w:rsidRPr="00B7120D">
        <w:rPr>
          <w:rFonts w:ascii="Times New Roman" w:hAnsi="Times New Roman"/>
          <w:i/>
          <w:iCs/>
          <w:sz w:val="24"/>
        </w:rPr>
        <w:t>.</w:t>
      </w:r>
    </w:p>
    <w:p w14:paraId="0592A4F4" w14:textId="77777777" w:rsidR="00B7120D" w:rsidRPr="00B7120D" w:rsidRDefault="00B7120D" w:rsidP="004B43A4">
      <w:pPr>
        <w:autoSpaceDN/>
        <w:spacing w:after="0" w:line="360" w:lineRule="auto"/>
        <w:ind w:firstLine="851"/>
        <w:jc w:val="both"/>
        <w:textAlignment w:val="auto"/>
        <w:rPr>
          <w:rFonts w:ascii="Times New Roman" w:hAnsi="Times New Roman"/>
          <w:sz w:val="24"/>
        </w:rPr>
        <w:sectPr w:rsidR="00B7120D" w:rsidRPr="00B7120D" w:rsidSect="00134CB0">
          <w:pgSz w:w="11906" w:h="16838"/>
          <w:pgMar w:top="1417" w:right="1417" w:bottom="1417" w:left="1417" w:header="708" w:footer="708" w:gutter="0"/>
          <w:cols w:space="708"/>
          <w:docGrid w:linePitch="360"/>
        </w:sectPr>
      </w:pPr>
      <w:r w:rsidRPr="00B7120D">
        <w:rPr>
          <w:rFonts w:ascii="Times New Roman" w:hAnsi="Times New Roman"/>
          <w:sz w:val="24"/>
        </w:rPr>
        <w:t xml:space="preserve"> </w:t>
      </w:r>
    </w:p>
    <w:p w14:paraId="65CED5B7" w14:textId="05C1711B" w:rsidR="00B7120D" w:rsidRPr="00B7120D" w:rsidRDefault="00B7120D" w:rsidP="006744B1">
      <w:pPr>
        <w:pStyle w:val="Nagwek2"/>
      </w:pPr>
      <w:bookmarkStart w:id="244" w:name="_Toc122587702"/>
      <w:bookmarkStart w:id="245" w:name="_Toc124419562"/>
      <w:r w:rsidRPr="00B7120D">
        <w:lastRenderedPageBreak/>
        <w:t>4.4</w:t>
      </w:r>
      <w:r w:rsidR="006744B1">
        <w:t>.</w:t>
      </w:r>
      <w:r w:rsidRPr="00B7120D">
        <w:t xml:space="preserve"> Skumulowane lub transgraniczne oddziaływanie na środowisko</w:t>
      </w:r>
      <w:bookmarkEnd w:id="244"/>
      <w:bookmarkEnd w:id="245"/>
    </w:p>
    <w:p w14:paraId="4AE9CCB5" w14:textId="1E7C924F" w:rsidR="00B7120D" w:rsidRPr="00B7120D" w:rsidRDefault="00B7120D" w:rsidP="004B43A4">
      <w:pPr>
        <w:autoSpaceDE w:val="0"/>
        <w:adjustRightInd w:val="0"/>
        <w:spacing w:before="240" w:after="0" w:line="360" w:lineRule="auto"/>
        <w:ind w:firstLine="851"/>
        <w:contextualSpacing/>
        <w:jc w:val="both"/>
        <w:textAlignment w:val="auto"/>
        <w:rPr>
          <w:rFonts w:ascii="Times New Roman" w:hAnsi="Times New Roman"/>
          <w:sz w:val="24"/>
        </w:rPr>
      </w:pPr>
      <w:r w:rsidRPr="00B7120D">
        <w:rPr>
          <w:rFonts w:ascii="Times New Roman" w:hAnsi="Times New Roman"/>
          <w:sz w:val="24"/>
        </w:rPr>
        <w:t xml:space="preserve">W Prognozie nie stwierdza się konieczności przeprowadzenia postępowania w sprawie transgranicznego oddziaływania na środowisko, pochodzącego z terytorium Rzeczpospolitej Polskiej. </w:t>
      </w:r>
    </w:p>
    <w:p w14:paraId="065F25EE" w14:textId="158873F7" w:rsidR="00B7120D" w:rsidRPr="00B7120D" w:rsidRDefault="00B7120D" w:rsidP="004B43A4">
      <w:pPr>
        <w:autoSpaceDE w:val="0"/>
        <w:adjustRightInd w:val="0"/>
        <w:spacing w:before="240" w:after="0" w:line="360" w:lineRule="auto"/>
        <w:ind w:firstLine="851"/>
        <w:contextualSpacing/>
        <w:jc w:val="both"/>
        <w:textAlignment w:val="auto"/>
        <w:rPr>
          <w:rFonts w:ascii="Times New Roman" w:hAnsi="Times New Roman"/>
          <w:sz w:val="24"/>
        </w:rPr>
      </w:pPr>
      <w:r w:rsidRPr="00B7120D">
        <w:rPr>
          <w:rFonts w:ascii="Times New Roman" w:hAnsi="Times New Roman"/>
          <w:sz w:val="24"/>
        </w:rPr>
        <w:t>Ocena ryzyka wystąpienia znaczącego transgranicznego oddziaływania na środowisko jest obligatoryjnym elementem analiz przeprowadzanych w ramach procedury strategicznej oceny oddziaływania na środowisko. Jest to wymóg przewidziany w prawie krajowym, wynikający z przepisów prawa międzynarodowego – Konwencji EKG ONZ o ocenach oddziaływania na środowisko w kontekście transgranicznym, sporządzonej w Espoo dnia 25 lutego 1991 r., zwanej dalej „Konwencją” oraz Dyrektywy 2001/42/WE Parlamentu Europejskiego i Rady z dnia 27 czerwca 2001 r. w sprawie ocen wpływu niektórych planów i</w:t>
      </w:r>
      <w:r w:rsidR="007B0F12">
        <w:rPr>
          <w:rFonts w:ascii="Times New Roman" w:hAnsi="Times New Roman"/>
          <w:sz w:val="24"/>
        </w:rPr>
        <w:t> </w:t>
      </w:r>
      <w:r w:rsidRPr="00B7120D">
        <w:rPr>
          <w:rFonts w:ascii="Times New Roman" w:hAnsi="Times New Roman"/>
          <w:sz w:val="24"/>
        </w:rPr>
        <w:t xml:space="preserve">programów na środowisko (Dz. Urz. UE L 197 z 21.7.2001, str. 30, z późn. zm.; Dz. Urz. UE Polskie wydanie specjalne, rozdz. 15, t. 6, str. 157, z późn. zm.) tzw. „dyrektywy SEA”. Z treści art. 2 ust. 3 Konwencji wynika, że procedurze oceny oddziaływań transgranicznych poddaje się przede wszystkim konkretne przedsięwzięcia inwestycyjne, w tym transport. Ponadto Konwencja, a w ślad za nią prawo unijne wymagają, aby procedurze oceny poddawać również projekty planów i programów, których realizacja może wywoływać znaczące skutki środowiskowe na terenie państwa sąsiedniego. W załącznikach I i III do Konwencji podano listę typowych przedsięwzięć wymagających takiej oceny, a także wskazano kryteria kwalifikujące te działania do przeprowadzania oceny, do których w szczególności zalicza się wielkość, lokalizację oraz poziom narażenia. </w:t>
      </w:r>
    </w:p>
    <w:p w14:paraId="0B3EDDB3" w14:textId="77777777" w:rsidR="00B7120D" w:rsidRPr="00B7120D" w:rsidRDefault="00B7120D" w:rsidP="004B43A4">
      <w:pPr>
        <w:autoSpaceDE w:val="0"/>
        <w:adjustRightInd w:val="0"/>
        <w:spacing w:before="240" w:after="0" w:line="360" w:lineRule="auto"/>
        <w:ind w:firstLine="851"/>
        <w:contextualSpacing/>
        <w:jc w:val="both"/>
        <w:textAlignment w:val="auto"/>
        <w:rPr>
          <w:rFonts w:ascii="Times New Roman" w:hAnsi="Times New Roman"/>
          <w:sz w:val="24"/>
        </w:rPr>
      </w:pPr>
      <w:r w:rsidRPr="00B7120D">
        <w:rPr>
          <w:rFonts w:ascii="Times New Roman" w:hAnsi="Times New Roman"/>
          <w:sz w:val="24"/>
        </w:rPr>
        <w:t>Skala przedsięwzięć zaproponowanych do realizacji w ramach Strategii ma charakter lokalny i ewentualne negatywne oddziaływanie tych przedsięwzięć będzie miało zasięg lokalny. Na etapie Prognozy stwierdzono, że realizacja Strategii nie wskazuje na możliwość negatywnego transgranicznego oddziaływania na środowisko, mogącego objąć terytorium innych państw.</w:t>
      </w:r>
    </w:p>
    <w:p w14:paraId="05CBE563" w14:textId="77777777" w:rsidR="00B7120D" w:rsidRPr="00B7120D" w:rsidRDefault="00B7120D" w:rsidP="004B43A4">
      <w:pPr>
        <w:autoSpaceDE w:val="0"/>
        <w:adjustRightInd w:val="0"/>
        <w:spacing w:before="240" w:after="0" w:line="360" w:lineRule="auto"/>
        <w:ind w:firstLine="851"/>
        <w:contextualSpacing/>
        <w:jc w:val="both"/>
        <w:textAlignment w:val="auto"/>
        <w:rPr>
          <w:rFonts w:ascii="Times New Roman" w:hAnsi="Times New Roman"/>
          <w:sz w:val="24"/>
        </w:rPr>
        <w:sectPr w:rsidR="00B7120D" w:rsidRPr="00B7120D" w:rsidSect="00134CB0">
          <w:pgSz w:w="11906" w:h="16838"/>
          <w:pgMar w:top="1417" w:right="1417" w:bottom="1417" w:left="1417" w:header="708" w:footer="708" w:gutter="0"/>
          <w:cols w:space="708"/>
          <w:docGrid w:linePitch="360"/>
        </w:sectPr>
      </w:pPr>
    </w:p>
    <w:p w14:paraId="7A2BB3C5" w14:textId="381A46CE" w:rsidR="00B7120D" w:rsidRPr="00B7120D" w:rsidRDefault="00B7120D" w:rsidP="006744B1">
      <w:pPr>
        <w:pStyle w:val="Nagwek2"/>
        <w:ind w:left="426" w:hanging="426"/>
      </w:pPr>
      <w:bookmarkStart w:id="246" w:name="_Toc122587703"/>
      <w:bookmarkStart w:id="247" w:name="_Toc124419563"/>
      <w:r w:rsidRPr="00B7120D">
        <w:lastRenderedPageBreak/>
        <w:t>4.5</w:t>
      </w:r>
      <w:r w:rsidR="006744B1">
        <w:t>.</w:t>
      </w:r>
      <w:r w:rsidRPr="00B7120D">
        <w:t xml:space="preserve"> </w:t>
      </w:r>
      <w:bookmarkStart w:id="248" w:name="_Toc401736122"/>
      <w:bookmarkStart w:id="249" w:name="_Toc406763491"/>
      <w:r w:rsidRPr="00B7120D">
        <w:t>Opis przewidywanych działań mających na celu ograniczenie negatywnych oddziaływań na środowisko w związku z realizacją projektu</w:t>
      </w:r>
      <w:bookmarkEnd w:id="246"/>
      <w:bookmarkEnd w:id="247"/>
      <w:bookmarkEnd w:id="248"/>
      <w:bookmarkEnd w:id="249"/>
    </w:p>
    <w:p w14:paraId="799C7E3B" w14:textId="1D0871F8" w:rsidR="00B7120D" w:rsidRPr="00B7120D" w:rsidRDefault="00B7120D" w:rsidP="006744B1">
      <w:pPr>
        <w:autoSpaceDN/>
        <w:spacing w:before="240" w:after="0" w:line="360" w:lineRule="auto"/>
        <w:ind w:firstLine="851"/>
        <w:jc w:val="both"/>
        <w:textAlignment w:val="auto"/>
        <w:rPr>
          <w:rFonts w:ascii="Times New Roman" w:hAnsi="Times New Roman"/>
          <w:sz w:val="24"/>
        </w:rPr>
      </w:pPr>
      <w:r w:rsidRPr="00B7120D">
        <w:rPr>
          <w:rFonts w:ascii="Times New Roman" w:hAnsi="Times New Roman"/>
          <w:sz w:val="24"/>
        </w:rPr>
        <w:t xml:space="preserve">Projekt Strategii został opracowany, aby możliwe było przeprowadzenie inwestycji oraz wdrożenie programów mających na celu m.in. poprawę jakości życia mieszkańców </w:t>
      </w:r>
      <w:r w:rsidR="007B0F12">
        <w:rPr>
          <w:rFonts w:ascii="Times New Roman" w:hAnsi="Times New Roman"/>
          <w:sz w:val="24"/>
        </w:rPr>
        <w:t>OSI ŚU</w:t>
      </w:r>
      <w:r w:rsidRPr="00B7120D">
        <w:rPr>
          <w:rFonts w:ascii="Times New Roman" w:hAnsi="Times New Roman"/>
          <w:sz w:val="24"/>
        </w:rPr>
        <w:t xml:space="preserve"> oraz uatrakcyjnienie go dla turystów</w:t>
      </w:r>
      <w:r w:rsidR="007B0F12">
        <w:rPr>
          <w:rFonts w:ascii="Times New Roman" w:hAnsi="Times New Roman"/>
          <w:sz w:val="24"/>
        </w:rPr>
        <w:t xml:space="preserve"> i kuracjuszy</w:t>
      </w:r>
      <w:r w:rsidRPr="00B7120D">
        <w:rPr>
          <w:rFonts w:ascii="Times New Roman" w:hAnsi="Times New Roman"/>
          <w:sz w:val="24"/>
        </w:rPr>
        <w:t>. Z jednej strony realizowane zadania będą odpowiedzią na problemy i potrzeby mieszkańców</w:t>
      </w:r>
      <w:r w:rsidR="00792728">
        <w:rPr>
          <w:rFonts w:ascii="Times New Roman" w:hAnsi="Times New Roman"/>
          <w:sz w:val="24"/>
        </w:rPr>
        <w:t xml:space="preserve"> </w:t>
      </w:r>
      <w:r w:rsidR="007B0F12">
        <w:rPr>
          <w:rFonts w:ascii="Times New Roman" w:hAnsi="Times New Roman"/>
          <w:sz w:val="24"/>
        </w:rPr>
        <w:t>OSI</w:t>
      </w:r>
      <w:r w:rsidRPr="00B7120D">
        <w:rPr>
          <w:rFonts w:ascii="Times New Roman" w:hAnsi="Times New Roman"/>
          <w:sz w:val="24"/>
        </w:rPr>
        <w:t xml:space="preserve">. Z drugiej zaś realizacja projektów powinna przyczynić się do rozwiązania problemów związanych z ochroną środowiska, po części w województwie świętokrzyskim oraz na terenie </w:t>
      </w:r>
      <w:r w:rsidR="007B0F12">
        <w:rPr>
          <w:rFonts w:ascii="Times New Roman" w:hAnsi="Times New Roman"/>
          <w:sz w:val="24"/>
        </w:rPr>
        <w:t>OSI ŚU</w:t>
      </w:r>
      <w:r w:rsidRPr="00B7120D">
        <w:rPr>
          <w:rFonts w:ascii="Times New Roman" w:hAnsi="Times New Roman"/>
          <w:sz w:val="24"/>
        </w:rPr>
        <w:t>.</w:t>
      </w:r>
    </w:p>
    <w:p w14:paraId="03A38C68" w14:textId="344987FA" w:rsidR="00B7120D" w:rsidRPr="00B7120D" w:rsidRDefault="00B7120D" w:rsidP="004B43A4">
      <w:pPr>
        <w:autoSpaceDN/>
        <w:spacing w:after="0" w:line="360" w:lineRule="auto"/>
        <w:ind w:firstLine="851"/>
        <w:jc w:val="both"/>
        <w:textAlignment w:val="auto"/>
        <w:rPr>
          <w:rFonts w:ascii="Times New Roman" w:hAnsi="Times New Roman"/>
          <w:i/>
          <w:iCs/>
          <w:sz w:val="24"/>
        </w:rPr>
      </w:pPr>
      <w:r w:rsidRPr="00B7120D">
        <w:rPr>
          <w:rFonts w:ascii="Times New Roman" w:hAnsi="Times New Roman"/>
          <w:sz w:val="24"/>
        </w:rPr>
        <w:t xml:space="preserve">Przy realizacji </w:t>
      </w:r>
      <w:r w:rsidRPr="00B7120D">
        <w:rPr>
          <w:rFonts w:ascii="Times New Roman" w:hAnsi="Times New Roman"/>
          <w:i/>
          <w:iCs/>
          <w:sz w:val="24"/>
        </w:rPr>
        <w:t xml:space="preserve">Strategii </w:t>
      </w:r>
      <w:r w:rsidR="007B0F12" w:rsidRPr="007B0F12">
        <w:rPr>
          <w:rFonts w:ascii="Times New Roman" w:hAnsi="Times New Roman"/>
          <w:bCs/>
          <w:i/>
          <w:iCs/>
          <w:sz w:val="24"/>
        </w:rPr>
        <w:t>Rozwoju Obszaru Strategicznej Interwencji Świętokrzyskie Uzdrowiska na lata 2022–2027</w:t>
      </w:r>
      <w:r w:rsidR="007B0F12">
        <w:rPr>
          <w:rFonts w:ascii="Times New Roman" w:hAnsi="Times New Roman"/>
          <w:bCs/>
          <w:i/>
          <w:iCs/>
          <w:sz w:val="24"/>
        </w:rPr>
        <w:t xml:space="preserve"> </w:t>
      </w:r>
      <w:r w:rsidRPr="00B7120D">
        <w:rPr>
          <w:rFonts w:ascii="Times New Roman" w:hAnsi="Times New Roman"/>
          <w:sz w:val="24"/>
        </w:rPr>
        <w:t xml:space="preserve">należy stosować wszystkie dostępne technologie i rozwiązania sprzyjające ochronie środowiska, takie jak racjonalnie gospodarowanie zasobami przyrody, poprzez: </w:t>
      </w:r>
    </w:p>
    <w:p w14:paraId="344E25B5" w14:textId="77777777" w:rsidR="00B7120D" w:rsidRPr="00B7120D" w:rsidRDefault="00B7120D">
      <w:pPr>
        <w:numPr>
          <w:ilvl w:val="0"/>
          <w:numId w:val="144"/>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 xml:space="preserve">stosowanie energii ze źródeł odnawialnych i wybór rozwiązań proekologicznych: budowa budynków energooszczędnych, wykorzystanie kolektorów słonecznych i pomp ciepła; </w:t>
      </w:r>
    </w:p>
    <w:p w14:paraId="350965E0" w14:textId="77777777" w:rsidR="00B7120D" w:rsidRPr="00B7120D" w:rsidRDefault="00B7120D">
      <w:pPr>
        <w:numPr>
          <w:ilvl w:val="0"/>
          <w:numId w:val="144"/>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minimalizację wytwarzanych odpadów i zwiększanie stopnia ich recyklingu;</w:t>
      </w:r>
    </w:p>
    <w:p w14:paraId="4496030A" w14:textId="6F3EC4BA" w:rsidR="00B7120D" w:rsidRPr="00B7120D" w:rsidRDefault="00B7120D">
      <w:pPr>
        <w:numPr>
          <w:ilvl w:val="0"/>
          <w:numId w:val="144"/>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preferowanie i wspieranie transportu rowerowego;</w:t>
      </w:r>
    </w:p>
    <w:p w14:paraId="49FF671B" w14:textId="77777777" w:rsidR="00B7120D" w:rsidRPr="00B7120D" w:rsidRDefault="00B7120D">
      <w:pPr>
        <w:numPr>
          <w:ilvl w:val="0"/>
          <w:numId w:val="144"/>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stosowanie rozwiązań technologicznych i organizacyjnych zmniejszających emisję hałasu oraz minimalizujących wprowadzanie zanieczyszczeń do powietrza, wód powierzchniowych, gruntowych i podziemnych, gleb i powierzchni ziemi;</w:t>
      </w:r>
    </w:p>
    <w:p w14:paraId="662353CB" w14:textId="77777777" w:rsidR="00B7120D" w:rsidRPr="00B7120D" w:rsidRDefault="00B7120D">
      <w:pPr>
        <w:numPr>
          <w:ilvl w:val="0"/>
          <w:numId w:val="144"/>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ograniczenie do minimum wszelkich przejawów antropopresji na terenach chronionych i w ich sąsiedztwie.</w:t>
      </w:r>
    </w:p>
    <w:p w14:paraId="74527C8B"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W ramach Strategii nie planuje się zadań, które w znaczący sposób negatywnie oddziaływałyby na środowisko. Mając na uwadze powyższe rozdziały, w których oceniono wpływ planowanych inwestycji na środowisko, stwierdza się, że część zadań będzie miała pozytywny, a pozostała neutralny wpływ na środowisko. Tylko nieliczne elementy planowanych przedsięwzięć mogą w nieznacznym stopniu wpływać negatywnie na niektóre komponenty środowiska. </w:t>
      </w:r>
    </w:p>
    <w:p w14:paraId="1B80CC9F"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Faza realizacji projektu, tj. prowadzenie prac budowlanych, może wiązać się z niekorzystnymi uciążliwościami powstającymi w trakcie prowadzonego procesu budowlanego. Na etapie realizacji może wystąpić negatywne oddziaływanie na środowisko. Oddziaływania te będą mieć charakter odwracalny, chwilowy oraz będą występować w relatywnie krótkim czasie (krótkoterminowo).</w:t>
      </w:r>
    </w:p>
    <w:p w14:paraId="3736A76F"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lastRenderedPageBreak/>
        <w:t>Negatywne oddziaływanie na środowisko fazy realizacji inwestycji wymienionych w projekcie można ograniczyć poprzez wykonanie prawidłowego projektu, uwzględniającego potrzeby ochrony środowiska zarówno na etapie budowy, jak i w fazie eksploatacji. Proponowane środki zapobiegawcze dla zminimalizowania lub wykluczenia wpływu realizacji Strategii to:</w:t>
      </w:r>
    </w:p>
    <w:p w14:paraId="46C22597"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prawidłowe zabezpieczenie techniczne sprzętu i placu budowy w czasie realizacji inwestycji;</w:t>
      </w:r>
    </w:p>
    <w:p w14:paraId="2128EAA6"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stosowanie odpowiednich technologii, materiałów i rozwiązań konstrukcyjnych;</w:t>
      </w:r>
    </w:p>
    <w:p w14:paraId="39BE9F26"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dostosowanie prac do harmonogramu robót;</w:t>
      </w:r>
    </w:p>
    <w:p w14:paraId="60EC3B29"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stosownie wysokiej klasy rozwiązań technicznych;</w:t>
      </w:r>
    </w:p>
    <w:p w14:paraId="61A6833C"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ograniczanie i oszczędzanie podczas budowy surowców, takich jak: woda, piasek i energia;</w:t>
      </w:r>
    </w:p>
    <w:p w14:paraId="4C0591DA"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maskowanie elementów dysharmonijnych dla krajobrazu;</w:t>
      </w:r>
    </w:p>
    <w:p w14:paraId="0CB9381B"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ograniczenie do minimum miejsca robót budowlanych i remontowych;</w:t>
      </w:r>
    </w:p>
    <w:p w14:paraId="38AA2A77"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utworzenie szlaków komunikacyjnych dla pojazdów i maszyn budowlanych;</w:t>
      </w:r>
    </w:p>
    <w:p w14:paraId="732BFC15"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zabezpieczanie w miarę możliwości drzew, krzewów i zieleni niskiej w pobliżu robót;</w:t>
      </w:r>
    </w:p>
    <w:p w14:paraId="79729E32"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prowadzenie nowych nasadzeń w zamian za rośliny wycięte;</w:t>
      </w:r>
    </w:p>
    <w:p w14:paraId="3D2BEC02"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w miarę możliwości stosowanie rodzimego gruntu;</w:t>
      </w:r>
    </w:p>
    <w:p w14:paraId="5909EEB4"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zabezpieczenie i późniejsze wykorzystanie żyznej wierzchniej warstwy humusowej;</w:t>
      </w:r>
    </w:p>
    <w:p w14:paraId="6D175165"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zabezpieczenie placu budowy;</w:t>
      </w:r>
    </w:p>
    <w:p w14:paraId="329A8003"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zastosowanie maszyn i pojazdów o niskiej emisji hałasu i spalin do otoczenia;</w:t>
      </w:r>
    </w:p>
    <w:p w14:paraId="6C2DB15A" w14:textId="77777777" w:rsidR="00B7120D" w:rsidRPr="00B7120D" w:rsidRDefault="00B7120D">
      <w:pPr>
        <w:numPr>
          <w:ilvl w:val="0"/>
          <w:numId w:val="145"/>
        </w:numPr>
        <w:autoSpaceDN/>
        <w:spacing w:after="0" w:line="360" w:lineRule="auto"/>
        <w:ind w:left="709" w:hanging="283"/>
        <w:contextualSpacing/>
        <w:jc w:val="both"/>
        <w:textAlignment w:val="auto"/>
        <w:rPr>
          <w:rFonts w:ascii="Times New Roman" w:hAnsi="Times New Roman"/>
          <w:sz w:val="24"/>
        </w:rPr>
      </w:pPr>
      <w:r w:rsidRPr="00B7120D">
        <w:rPr>
          <w:rFonts w:ascii="Times New Roman" w:hAnsi="Times New Roman"/>
          <w:sz w:val="24"/>
        </w:rPr>
        <w:t>w czasie działań związanych ze wzmożonym pyleniem stosowanie odpowiedniej siatki zabezpieczającej i zwilżającej pylące powierzchnie.</w:t>
      </w:r>
    </w:p>
    <w:p w14:paraId="2FF9C7BA" w14:textId="2176C368"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Oddziaływanie na środowisko poszczególnych z</w:t>
      </w:r>
      <w:r w:rsidR="00F0464F">
        <w:rPr>
          <w:rFonts w:ascii="Times New Roman" w:hAnsi="Times New Roman"/>
          <w:sz w:val="24"/>
        </w:rPr>
        <w:t>a</w:t>
      </w:r>
      <w:r w:rsidRPr="00B7120D">
        <w:rPr>
          <w:rFonts w:ascii="Times New Roman" w:hAnsi="Times New Roman"/>
          <w:sz w:val="24"/>
        </w:rPr>
        <w:t xml:space="preserve">dań ujętych w Strategii będzie się nakładało w przypadku ich równoczesnej realizacji. Harmonogram realizacji zadań musi więc być tak skonstruowany, aby z jednej strony uwzględnić technologię robót, a z drugiej zaś ograniczyć kumulację uciążliwych oddziaływań. </w:t>
      </w:r>
    </w:p>
    <w:p w14:paraId="1C6FF221" w14:textId="463F38F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Podczas prac budowlanych zaleca się, aby wykonawca posiadał środki chemiczne powodujące neutralizację ewentualnych wycieków z maszyn budowlanych w sytuacji wystąpienia awarii urządzeń pracujących na terenie budowy, tak aby nie powodować emisji zanieczyszczeń do gruntu. Zaleca się organizację placu budowy w ten sposób, aby uniemożliwić wystąpienie niekontrolowanych skażeń gleby. Miejsca gromadzenia materiałów do budowy, bazy sprzętu i zaplecze budowlane powinny zostać wyznaczone i przygotowane </w:t>
      </w:r>
      <w:r w:rsidRPr="00B7120D">
        <w:rPr>
          <w:rFonts w:ascii="Times New Roman" w:hAnsi="Times New Roman"/>
          <w:sz w:val="24"/>
        </w:rPr>
        <w:lastRenderedPageBreak/>
        <w:t>w</w:t>
      </w:r>
      <w:r w:rsidR="00BF573F">
        <w:rPr>
          <w:rFonts w:ascii="Times New Roman" w:hAnsi="Times New Roman"/>
          <w:sz w:val="24"/>
        </w:rPr>
        <w:t> </w:t>
      </w:r>
      <w:r w:rsidRPr="00B7120D">
        <w:rPr>
          <w:rFonts w:ascii="Times New Roman" w:hAnsi="Times New Roman"/>
          <w:sz w:val="24"/>
        </w:rPr>
        <w:t xml:space="preserve">sposób zabezpieczający wody płynące, ujęcia wód oraz grunt przed skażeniem. Sprzęt budowlany poruszający się po placu budowy i na drogach dojazdowych powinien mieć ustalone trasy przejazdu i organizację ruchu. </w:t>
      </w:r>
    </w:p>
    <w:p w14:paraId="0DA8A160"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W fazie budowy będą powstawać odpady socjalno-bytowe wytwarzane przez pracowników firmy wykonawczej. Zaleca się, aby wykonawca robót budowlanych, na 30 dni przed rozpoczęciem działalności złożył zgodnie z art. 24 ust. 1 </w:t>
      </w:r>
      <w:r w:rsidRPr="00B7120D">
        <w:rPr>
          <w:rFonts w:ascii="Times New Roman" w:hAnsi="Times New Roman"/>
          <w:i/>
          <w:iCs/>
          <w:sz w:val="24"/>
        </w:rPr>
        <w:t>Ustawy z dnia 14 grudnia 2012 r. o odpadach</w:t>
      </w:r>
      <w:r w:rsidRPr="00B7120D">
        <w:rPr>
          <w:rFonts w:ascii="Times New Roman" w:hAnsi="Times New Roman"/>
          <w:sz w:val="24"/>
        </w:rPr>
        <w:t xml:space="preserve"> (Dz. U. z 2022 r. poz. 699 z późn. zm.) informację o wytwarzanych odpadach oraz o sposobach gospodarowania tymi odpadami, a także zapewnił prawidłowy sposób gospodarowania wytworzonymi odpadami na etapie realizacji inwestycji, zgodnie z postanowieniami ww. ustawy. Odpady powinny być segregowane, gromadzone w szczelnych oznakowanych pojemnikach i wywiezione na składowisko.</w:t>
      </w:r>
    </w:p>
    <w:p w14:paraId="19439AFF"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 xml:space="preserve">Ścieki socjalno-bytowe wytwarzane przez pracowników firmy wykonawczej będą odprowadzane do istniejącej kanalizacji lub magazynowane w szczelnym zbiorniku bezodpływowym, a następnie wozem asenizacyjnym wywiezione na oczyszczalnię ścieków. </w:t>
      </w:r>
    </w:p>
    <w:p w14:paraId="519DE82D"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Na etapie eksploatacji zrealizowane inwestycje zasadniczo powinny wpłynąć korzystnie na stan środowiska.</w:t>
      </w:r>
    </w:p>
    <w:p w14:paraId="31E0E163" w14:textId="77777777" w:rsidR="00B7120D" w:rsidRPr="00B7120D" w:rsidRDefault="00B7120D" w:rsidP="004B43A4">
      <w:pPr>
        <w:autoSpaceDN/>
        <w:spacing w:after="0" w:line="360" w:lineRule="auto"/>
        <w:ind w:firstLine="851"/>
        <w:jc w:val="both"/>
        <w:textAlignment w:val="auto"/>
        <w:rPr>
          <w:rFonts w:ascii="Times New Roman" w:hAnsi="Times New Roman"/>
          <w:sz w:val="24"/>
        </w:rPr>
      </w:pPr>
      <w:r w:rsidRPr="00B7120D">
        <w:rPr>
          <w:rFonts w:ascii="Times New Roman" w:hAnsi="Times New Roman"/>
          <w:sz w:val="24"/>
        </w:rPr>
        <w:t>W celu zmniejszenia lub eliminacji negatywnego oddziaływania na środowisko przyrodnicze lub społeczne, proponuje się podjęcie działań łagodzących, które wskazano w poniższej tabeli.</w:t>
      </w:r>
    </w:p>
    <w:p w14:paraId="1B33610B" w14:textId="77777777" w:rsidR="00B7120D" w:rsidRPr="00B7120D" w:rsidRDefault="00B7120D" w:rsidP="00B7120D">
      <w:pPr>
        <w:suppressAutoHyphens w:val="0"/>
        <w:autoSpaceDN/>
        <w:spacing w:after="0" w:line="360" w:lineRule="auto"/>
        <w:ind w:firstLine="851"/>
        <w:jc w:val="both"/>
        <w:textAlignment w:val="auto"/>
        <w:rPr>
          <w:rFonts w:ascii="Times New Roman" w:hAnsi="Times New Roman"/>
          <w:sz w:val="24"/>
        </w:rPr>
        <w:sectPr w:rsidR="00B7120D" w:rsidRPr="00B7120D" w:rsidSect="00134CB0">
          <w:pgSz w:w="11906" w:h="16838"/>
          <w:pgMar w:top="1417" w:right="1417" w:bottom="1417" w:left="1417" w:header="708" w:footer="708" w:gutter="0"/>
          <w:cols w:space="708"/>
          <w:docGrid w:linePitch="360"/>
        </w:sectPr>
      </w:pPr>
    </w:p>
    <w:p w14:paraId="1D1EA0D0" w14:textId="1B171601" w:rsidR="00B7120D" w:rsidRDefault="00B7120D" w:rsidP="00B7120D">
      <w:pPr>
        <w:spacing w:after="0" w:line="240" w:lineRule="auto"/>
        <w:jc w:val="center"/>
        <w:rPr>
          <w:rFonts w:ascii="Times New Roman" w:hAnsi="Times New Roman"/>
          <w:b/>
          <w:bCs/>
          <w:sz w:val="20"/>
          <w:szCs w:val="20"/>
        </w:rPr>
      </w:pPr>
      <w:bookmarkStart w:id="250" w:name="_Toc127871263"/>
      <w:r w:rsidRPr="00B7120D">
        <w:rPr>
          <w:rFonts w:ascii="Times New Roman" w:hAnsi="Times New Roman"/>
          <w:b/>
          <w:bCs/>
          <w:sz w:val="20"/>
          <w:szCs w:val="20"/>
        </w:rPr>
        <w:lastRenderedPageBreak/>
        <w:t xml:space="preserve">Tabela </w:t>
      </w:r>
      <w:r w:rsidRPr="00B7120D">
        <w:rPr>
          <w:rFonts w:ascii="Times New Roman" w:hAnsi="Times New Roman"/>
          <w:b/>
          <w:bCs/>
          <w:sz w:val="20"/>
          <w:szCs w:val="20"/>
        </w:rPr>
        <w:fldChar w:fldCharType="begin"/>
      </w:r>
      <w:r w:rsidRPr="00B7120D">
        <w:rPr>
          <w:rFonts w:ascii="Times New Roman" w:hAnsi="Times New Roman"/>
          <w:b/>
          <w:bCs/>
          <w:sz w:val="20"/>
          <w:szCs w:val="20"/>
        </w:rPr>
        <w:instrText xml:space="preserve"> SEQ Tabela \* ARABIC </w:instrText>
      </w:r>
      <w:r w:rsidRPr="00B7120D">
        <w:rPr>
          <w:rFonts w:ascii="Times New Roman" w:hAnsi="Times New Roman"/>
          <w:b/>
          <w:bCs/>
          <w:sz w:val="20"/>
          <w:szCs w:val="20"/>
        </w:rPr>
        <w:fldChar w:fldCharType="separate"/>
      </w:r>
      <w:r w:rsidR="00710D65">
        <w:rPr>
          <w:rFonts w:ascii="Times New Roman" w:hAnsi="Times New Roman"/>
          <w:b/>
          <w:bCs/>
          <w:noProof/>
          <w:sz w:val="20"/>
          <w:szCs w:val="20"/>
        </w:rPr>
        <w:t>7</w:t>
      </w:r>
      <w:r w:rsidRPr="00B7120D">
        <w:rPr>
          <w:rFonts w:ascii="Times New Roman" w:hAnsi="Times New Roman"/>
          <w:b/>
          <w:bCs/>
          <w:sz w:val="20"/>
          <w:szCs w:val="20"/>
        </w:rPr>
        <w:fldChar w:fldCharType="end"/>
      </w:r>
      <w:r w:rsidRPr="00B7120D">
        <w:rPr>
          <w:rFonts w:ascii="Times New Roman" w:eastAsiaTheme="minorHAnsi" w:hAnsi="Times New Roman"/>
          <w:b/>
          <w:bCs/>
          <w:sz w:val="20"/>
          <w:szCs w:val="20"/>
        </w:rPr>
        <w:t xml:space="preserve"> </w:t>
      </w:r>
      <w:r w:rsidRPr="00B7120D">
        <w:rPr>
          <w:rFonts w:ascii="Times New Roman" w:hAnsi="Times New Roman"/>
          <w:b/>
          <w:bCs/>
          <w:sz w:val="20"/>
          <w:szCs w:val="20"/>
        </w:rPr>
        <w:t>Możliwe rozwiązania zapobiegające oraz ograniczające negatywne oddziaływania na środowisko, mogące być rezultatem realizacji działań opisanych w projekcie dokumentu</w:t>
      </w:r>
      <w:bookmarkEnd w:id="250"/>
    </w:p>
    <w:tbl>
      <w:tblPr>
        <w:tblW w:w="5000" w:type="pct"/>
        <w:jc w:val="center"/>
        <w:tblCellMar>
          <w:left w:w="10" w:type="dxa"/>
          <w:right w:w="10" w:type="dxa"/>
        </w:tblCellMar>
        <w:tblLook w:val="04A0" w:firstRow="1" w:lastRow="0" w:firstColumn="1" w:lastColumn="0" w:noHBand="0" w:noVBand="1"/>
      </w:tblPr>
      <w:tblGrid>
        <w:gridCol w:w="1622"/>
        <w:gridCol w:w="3084"/>
        <w:gridCol w:w="4356"/>
      </w:tblGrid>
      <w:tr w:rsidR="00BC18A0" w:rsidRPr="00BC18A0" w14:paraId="202E87D3" w14:textId="77777777" w:rsidTr="00166695">
        <w:trPr>
          <w:trHeight w:val="510"/>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BA7571" w14:textId="77777777" w:rsidR="00BC18A0" w:rsidRPr="00BC18A0" w:rsidRDefault="00BC18A0" w:rsidP="00BC18A0">
            <w:pPr>
              <w:spacing w:after="0" w:line="276" w:lineRule="auto"/>
              <w:jc w:val="center"/>
              <w:rPr>
                <w:rFonts w:ascii="Times New Roman" w:hAnsi="Times New Roman"/>
                <w:b/>
                <w:bCs/>
                <w:color w:val="000000" w:themeColor="text1"/>
                <w:sz w:val="20"/>
                <w:szCs w:val="20"/>
              </w:rPr>
            </w:pPr>
            <w:r w:rsidRPr="00BC18A0">
              <w:rPr>
                <w:rFonts w:ascii="Times New Roman" w:hAnsi="Times New Roman"/>
                <w:b/>
                <w:bCs/>
                <w:color w:val="000000" w:themeColor="text1"/>
                <w:sz w:val="20"/>
                <w:szCs w:val="20"/>
              </w:rPr>
              <w:t>Rodzaj komponentu</w:t>
            </w:r>
            <w:r w:rsidRPr="00BC18A0">
              <w:rPr>
                <w:rFonts w:ascii="Times New Roman" w:hAnsi="Times New Roman"/>
                <w:b/>
                <w:bCs/>
                <w:color w:val="000000" w:themeColor="text1"/>
                <w:sz w:val="20"/>
                <w:szCs w:val="20"/>
              </w:rPr>
              <w:br/>
              <w:t>objętego oddziaływaniem</w:t>
            </w:r>
          </w:p>
        </w:tc>
        <w:tc>
          <w:tcPr>
            <w:tcW w:w="4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1E384266" w14:textId="77777777" w:rsidR="00BC18A0" w:rsidRPr="00BC18A0" w:rsidRDefault="00BC18A0" w:rsidP="00BC18A0">
            <w:pPr>
              <w:spacing w:after="0" w:line="276" w:lineRule="auto"/>
              <w:jc w:val="center"/>
              <w:rPr>
                <w:rFonts w:ascii="Times New Roman" w:hAnsi="Times New Roman"/>
                <w:b/>
                <w:bCs/>
                <w:color w:val="000000" w:themeColor="text1"/>
                <w:sz w:val="20"/>
                <w:szCs w:val="20"/>
              </w:rPr>
            </w:pPr>
            <w:r w:rsidRPr="00BC18A0">
              <w:rPr>
                <w:rFonts w:ascii="Times New Roman" w:hAnsi="Times New Roman"/>
                <w:b/>
                <w:bCs/>
                <w:color w:val="000000" w:themeColor="text1"/>
                <w:sz w:val="20"/>
                <w:szCs w:val="20"/>
              </w:rPr>
              <w:t>Opis potencjalnego oddziaływania</w:t>
            </w:r>
          </w:p>
        </w:tc>
        <w:tc>
          <w:tcPr>
            <w:tcW w:w="67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F580E6E" w14:textId="77777777" w:rsidR="00BC18A0" w:rsidRPr="00BC18A0" w:rsidRDefault="00BC18A0" w:rsidP="00BC18A0">
            <w:pPr>
              <w:spacing w:after="0" w:line="276" w:lineRule="auto"/>
              <w:jc w:val="center"/>
              <w:rPr>
                <w:rFonts w:ascii="Times New Roman" w:hAnsi="Times New Roman"/>
                <w:b/>
                <w:bCs/>
                <w:color w:val="000000" w:themeColor="text1"/>
                <w:sz w:val="20"/>
                <w:szCs w:val="20"/>
              </w:rPr>
            </w:pPr>
            <w:r w:rsidRPr="00BC18A0">
              <w:rPr>
                <w:rFonts w:ascii="Times New Roman" w:hAnsi="Times New Roman"/>
                <w:b/>
                <w:bCs/>
                <w:color w:val="000000" w:themeColor="text1"/>
                <w:sz w:val="20"/>
                <w:szCs w:val="20"/>
              </w:rPr>
              <w:t>Propozycja działań minimalizujących</w:t>
            </w:r>
          </w:p>
        </w:tc>
      </w:tr>
      <w:tr w:rsidR="00BC18A0" w:rsidRPr="00BC18A0" w14:paraId="69B21CCF" w14:textId="77777777" w:rsidTr="00166695">
        <w:trPr>
          <w:trHeight w:val="300"/>
          <w:jc w:val="center"/>
        </w:trPr>
        <w:tc>
          <w:tcPr>
            <w:tcW w:w="13992"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341D78DA" w14:textId="77777777" w:rsidR="00BC18A0" w:rsidRPr="00BC18A0" w:rsidRDefault="00BC18A0" w:rsidP="00BC18A0">
            <w:pPr>
              <w:spacing w:after="0" w:line="276" w:lineRule="auto"/>
              <w:jc w:val="center"/>
              <w:rPr>
                <w:rFonts w:ascii="Times New Roman" w:hAnsi="Times New Roman"/>
                <w:b/>
                <w:bCs/>
                <w:sz w:val="20"/>
                <w:szCs w:val="20"/>
              </w:rPr>
            </w:pPr>
            <w:r w:rsidRPr="00BC18A0">
              <w:rPr>
                <w:rFonts w:ascii="Times New Roman" w:hAnsi="Times New Roman"/>
                <w:b/>
                <w:bCs/>
                <w:sz w:val="20"/>
                <w:szCs w:val="20"/>
              </w:rPr>
              <w:t>Etap budowy</w:t>
            </w:r>
          </w:p>
        </w:tc>
      </w:tr>
      <w:tr w:rsidR="00BC18A0" w:rsidRPr="00BC18A0" w14:paraId="080B95E3" w14:textId="77777777" w:rsidTr="00166695">
        <w:trPr>
          <w:trHeight w:val="3555"/>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1081454" w14:textId="77777777" w:rsidR="00BC18A0" w:rsidRPr="00BC18A0" w:rsidRDefault="00BC18A0" w:rsidP="006744B1">
            <w:pPr>
              <w:spacing w:after="0" w:line="276" w:lineRule="auto"/>
              <w:rPr>
                <w:rFonts w:ascii="Times New Roman" w:hAnsi="Times New Roman"/>
                <w:sz w:val="20"/>
                <w:szCs w:val="20"/>
              </w:rPr>
            </w:pPr>
            <w:r w:rsidRPr="00BC18A0">
              <w:rPr>
                <w:rFonts w:ascii="Times New Roman" w:hAnsi="Times New Roman"/>
                <w:sz w:val="20"/>
                <w:szCs w:val="20"/>
              </w:rPr>
              <w:t xml:space="preserve">Ludzie i ich zdrowie, </w:t>
            </w:r>
            <w:r w:rsidRPr="00BC18A0">
              <w:rPr>
                <w:rFonts w:ascii="Times New Roman" w:hAnsi="Times New Roman"/>
                <w:sz w:val="20"/>
                <w:szCs w:val="20"/>
              </w:rPr>
              <w:br/>
              <w:t>powietrze,</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00C044" w14:textId="77777777"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negatywny wpływ związany z etapem realizacji poszczególnych inwestycji, wynikający ze zwiększonej emisji zanieczyszczeń i hałasu;</w:t>
            </w:r>
          </w:p>
          <w:p w14:paraId="5DDCE451" w14:textId="77777777" w:rsidR="00BC18A0" w:rsidRPr="00BC18A0" w:rsidRDefault="00BC18A0">
            <w:pPr>
              <w:numPr>
                <w:ilvl w:val="0"/>
                <w:numId w:val="152"/>
              </w:numPr>
              <w:spacing w:after="0" w:line="276" w:lineRule="auto"/>
              <w:ind w:left="443" w:hanging="382"/>
              <w:rPr>
                <w:rFonts w:ascii="Times New Roman" w:hAnsi="Times New Roman"/>
                <w:sz w:val="20"/>
                <w:szCs w:val="20"/>
              </w:rPr>
            </w:pPr>
            <w:r w:rsidRPr="00BC18A0">
              <w:rPr>
                <w:rFonts w:ascii="Times New Roman" w:hAnsi="Times New Roman"/>
                <w:sz w:val="20"/>
                <w:szCs w:val="20"/>
              </w:rPr>
              <w:t>oddziaływania bezpośrednie, chwilowe, ograniczone do miejsca lokalizacji inwestycji;</w:t>
            </w:r>
          </w:p>
          <w:p w14:paraId="7E2FDBAD" w14:textId="77777777" w:rsidR="00BC18A0" w:rsidRPr="00BC18A0" w:rsidRDefault="00BC18A0" w:rsidP="006744B1">
            <w:pPr>
              <w:spacing w:after="0" w:line="276" w:lineRule="auto"/>
              <w:ind w:left="443" w:hanging="283"/>
              <w:rPr>
                <w:rFonts w:ascii="Times New Roman" w:hAnsi="Times New Roman"/>
                <w:sz w:val="20"/>
                <w:szCs w:val="20"/>
              </w:rPr>
            </w:pP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0B7D67" w14:textId="77351EED"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 xml:space="preserve">prowadzenie prac budowlanych w godzinach dziennych, stosowanie sprzętu w dobrym stanie technicznym, eliminowanie bezproduktywnej pracy sprzętu na jałowym biegu, oszczędne korzystanie z obszaru pod teren budowy, zwilżanie powierzchni terenu </w:t>
            </w:r>
            <w:r w:rsidR="00F0464F">
              <w:rPr>
                <w:rFonts w:ascii="Times New Roman" w:hAnsi="Times New Roman"/>
                <w:sz w:val="20"/>
                <w:szCs w:val="20"/>
              </w:rPr>
              <w:br/>
            </w:r>
            <w:r w:rsidRPr="00BC18A0">
              <w:rPr>
                <w:rFonts w:ascii="Times New Roman" w:hAnsi="Times New Roman"/>
                <w:sz w:val="20"/>
                <w:szCs w:val="20"/>
              </w:rPr>
              <w:t>w celu eliminacji pylenia z placu budowy;</w:t>
            </w:r>
          </w:p>
          <w:p w14:paraId="0CD68E25" w14:textId="59E2765D"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 xml:space="preserve">zabezpieczenie terenu budowy przed ewentualnym skażeniem środowiska </w:t>
            </w:r>
            <w:r w:rsidR="00F0464F">
              <w:rPr>
                <w:rFonts w:ascii="Times New Roman" w:hAnsi="Times New Roman"/>
                <w:sz w:val="20"/>
                <w:szCs w:val="20"/>
              </w:rPr>
              <w:br/>
            </w:r>
            <w:r w:rsidRPr="00BC18A0">
              <w:rPr>
                <w:rFonts w:ascii="Times New Roman" w:hAnsi="Times New Roman"/>
                <w:sz w:val="20"/>
                <w:szCs w:val="20"/>
              </w:rPr>
              <w:t xml:space="preserve">w wyniku potencjalnych wycieków z maszyn </w:t>
            </w:r>
            <w:r w:rsidR="00E76109">
              <w:rPr>
                <w:rFonts w:ascii="Times New Roman" w:hAnsi="Times New Roman"/>
                <w:sz w:val="20"/>
                <w:szCs w:val="20"/>
              </w:rPr>
              <w:br/>
            </w:r>
            <w:r w:rsidRPr="00BC18A0">
              <w:rPr>
                <w:rFonts w:ascii="Times New Roman" w:hAnsi="Times New Roman"/>
                <w:sz w:val="20"/>
                <w:szCs w:val="20"/>
              </w:rPr>
              <w:t>i sprzętu budowlanego, mycie kół pojazdów wyjeżdżających z placu budowy;</w:t>
            </w:r>
          </w:p>
          <w:p w14:paraId="1E17DDFC" w14:textId="77777777"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odtworzenie pierwotnego stanu roślinności na terenach inwestycji poprzez uporządkowanie i nasadzenie nowej roślinności;</w:t>
            </w:r>
          </w:p>
          <w:p w14:paraId="14ABDD66" w14:textId="5B944C99"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 xml:space="preserve">stosowanie urządzeń do ochrony środowiska </w:t>
            </w:r>
            <w:r w:rsidR="00E76109">
              <w:rPr>
                <w:rFonts w:ascii="Times New Roman" w:hAnsi="Times New Roman"/>
                <w:sz w:val="20"/>
                <w:szCs w:val="20"/>
              </w:rPr>
              <w:t>.in.</w:t>
            </w:r>
            <w:r w:rsidRPr="00BC18A0">
              <w:rPr>
                <w:rFonts w:ascii="Times New Roman" w:hAnsi="Times New Roman"/>
                <w:sz w:val="20"/>
                <w:szCs w:val="20"/>
              </w:rPr>
              <w:t>. przejścia dla zwierząt, ekrany akustyczne;</w:t>
            </w:r>
          </w:p>
          <w:p w14:paraId="20594528" w14:textId="77777777"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podczas realizacji zamierzeń inwestycyjnych stosowanie najlepszych dostępnych technik BAT;</w:t>
            </w:r>
          </w:p>
          <w:p w14:paraId="1BBEE4BA" w14:textId="77777777"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dokładny charakter działań minimalizujących powinien być określany w ramach poszczególnych ocen oddziaływania na środowisko na etapie uzyskiwania decyzji o środowiskowych uwarunkowaniach;</w:t>
            </w:r>
          </w:p>
          <w:p w14:paraId="05597B35" w14:textId="77777777"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odpowiednia lokalizacja i wariantowanie przedsięwzięć;</w:t>
            </w:r>
          </w:p>
          <w:p w14:paraId="54D8463E" w14:textId="77777777" w:rsidR="00BC18A0" w:rsidRPr="00BC18A0" w:rsidRDefault="00BC18A0">
            <w:pPr>
              <w:numPr>
                <w:ilvl w:val="0"/>
                <w:numId w:val="151"/>
              </w:numPr>
              <w:spacing w:after="0" w:line="276" w:lineRule="auto"/>
              <w:ind w:left="443" w:hanging="382"/>
              <w:rPr>
                <w:rFonts w:ascii="Times New Roman" w:hAnsi="Times New Roman"/>
                <w:sz w:val="20"/>
                <w:szCs w:val="20"/>
              </w:rPr>
            </w:pPr>
            <w:r w:rsidRPr="00BC18A0">
              <w:rPr>
                <w:rFonts w:ascii="Times New Roman" w:hAnsi="Times New Roman"/>
                <w:sz w:val="20"/>
                <w:szCs w:val="20"/>
              </w:rPr>
              <w:t>rozwiązania lokalizacyjne pozwalające na dotrzymanie celów środowiskowych.</w:t>
            </w:r>
          </w:p>
        </w:tc>
      </w:tr>
      <w:tr w:rsidR="00BC18A0" w:rsidRPr="00BC18A0" w14:paraId="73BAF19F" w14:textId="77777777" w:rsidTr="00166695">
        <w:trPr>
          <w:trHeight w:val="2259"/>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3F81E561"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t>Zabytki</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54991C0" w14:textId="77777777" w:rsidR="00BC18A0" w:rsidRPr="00BC18A0" w:rsidRDefault="00BC18A0">
            <w:pPr>
              <w:numPr>
                <w:ilvl w:val="0"/>
                <w:numId w:val="151"/>
              </w:numPr>
              <w:spacing w:line="276" w:lineRule="auto"/>
              <w:ind w:left="443" w:hanging="443"/>
              <w:rPr>
                <w:rFonts w:ascii="Times New Roman" w:hAnsi="Times New Roman"/>
                <w:sz w:val="20"/>
                <w:szCs w:val="20"/>
              </w:rPr>
            </w:pPr>
            <w:r w:rsidRPr="00BC18A0">
              <w:rPr>
                <w:rFonts w:ascii="Times New Roman" w:hAnsi="Times New Roman"/>
                <w:sz w:val="20"/>
                <w:szCs w:val="20"/>
              </w:rPr>
              <w:t>potencjalny negatywny wpływ na elewacje i powierzchnie budynków wynikający z prowadzenia prac budowlanych (wibracje, emisja zanieczyszczeń) poszczególnych inwestycji w zasięgu oddziaływania na obiekty zabytkowe;</w:t>
            </w:r>
          </w:p>
          <w:p w14:paraId="226978F3" w14:textId="77777777" w:rsidR="00BC18A0" w:rsidRPr="00BC18A0" w:rsidRDefault="00BC18A0">
            <w:pPr>
              <w:numPr>
                <w:ilvl w:val="0"/>
                <w:numId w:val="153"/>
              </w:numPr>
              <w:spacing w:after="0" w:line="276" w:lineRule="auto"/>
              <w:ind w:left="443" w:hanging="443"/>
              <w:rPr>
                <w:rFonts w:ascii="Times New Roman" w:hAnsi="Times New Roman"/>
                <w:sz w:val="20"/>
                <w:szCs w:val="20"/>
              </w:rPr>
            </w:pPr>
            <w:r w:rsidRPr="00BC18A0">
              <w:rPr>
                <w:rFonts w:ascii="Times New Roman" w:hAnsi="Times New Roman"/>
                <w:sz w:val="20"/>
                <w:szCs w:val="20"/>
              </w:rPr>
              <w:t>oddziaływania bezpośrednie, chwilowe, ograniczone do miejsca lokalizacji inwestycji;</w:t>
            </w:r>
          </w:p>
          <w:p w14:paraId="4351C20B" w14:textId="77777777" w:rsidR="00BC18A0" w:rsidRPr="00BC18A0" w:rsidRDefault="00BC18A0">
            <w:pPr>
              <w:numPr>
                <w:ilvl w:val="0"/>
                <w:numId w:val="153"/>
              </w:numPr>
              <w:spacing w:after="0" w:line="276" w:lineRule="auto"/>
              <w:ind w:left="443" w:hanging="443"/>
              <w:rPr>
                <w:rFonts w:ascii="Times New Roman" w:hAnsi="Times New Roman"/>
                <w:sz w:val="20"/>
                <w:szCs w:val="20"/>
              </w:rPr>
            </w:pPr>
            <w:r w:rsidRPr="00BC18A0">
              <w:rPr>
                <w:rFonts w:ascii="Times New Roman" w:hAnsi="Times New Roman"/>
                <w:sz w:val="20"/>
                <w:szCs w:val="20"/>
              </w:rPr>
              <w:t>oddziaływanie stałe;</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28DE994"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prowadzenie prac budowlanych z dbałością o wartości zabytkowe obiektów w konsultacji z konserwatorem zabytków;</w:t>
            </w:r>
          </w:p>
          <w:p w14:paraId="0946947B" w14:textId="22986E5E"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 xml:space="preserve">w przypadku natrafienia w trakcie prowadzenia prac ziemnych na obiekt mogący mieć wartość zabytkową – wstrzymanie prac </w:t>
            </w:r>
            <w:r w:rsidR="00E76109">
              <w:rPr>
                <w:rFonts w:ascii="Times New Roman" w:hAnsi="Times New Roman"/>
                <w:sz w:val="20"/>
                <w:szCs w:val="20"/>
              </w:rPr>
              <w:br/>
            </w:r>
            <w:r w:rsidRPr="00BC18A0">
              <w:rPr>
                <w:rFonts w:ascii="Times New Roman" w:hAnsi="Times New Roman"/>
                <w:sz w:val="20"/>
                <w:szCs w:val="20"/>
              </w:rPr>
              <w:t>i zabezpieczenie obiektu do momentu konsultacji z kierownikiem budowy i Urzędem Gminy</w:t>
            </w:r>
            <w:r w:rsidR="000C0BA2">
              <w:rPr>
                <w:rFonts w:ascii="Times New Roman" w:hAnsi="Times New Roman"/>
                <w:sz w:val="20"/>
                <w:szCs w:val="20"/>
              </w:rPr>
              <w:t>/Urzędem Miejskim</w:t>
            </w:r>
            <w:r w:rsidRPr="00BC18A0">
              <w:rPr>
                <w:rFonts w:ascii="Times New Roman" w:hAnsi="Times New Roman"/>
                <w:sz w:val="20"/>
                <w:szCs w:val="20"/>
              </w:rPr>
              <w:t xml:space="preserve"> lub konserwatorem zabytków.</w:t>
            </w:r>
          </w:p>
        </w:tc>
      </w:tr>
      <w:tr w:rsidR="00BC18A0" w:rsidRPr="00BC18A0" w14:paraId="29698141" w14:textId="77777777" w:rsidTr="00166695">
        <w:trPr>
          <w:trHeight w:val="1119"/>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65D450C7"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lastRenderedPageBreak/>
              <w:t>Krajobraz</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D2BD16A" w14:textId="77777777" w:rsidR="00BC18A0" w:rsidRPr="00BC18A0" w:rsidRDefault="00BC18A0">
            <w:pPr>
              <w:numPr>
                <w:ilvl w:val="0"/>
                <w:numId w:val="151"/>
              </w:numPr>
              <w:spacing w:line="276" w:lineRule="auto"/>
              <w:ind w:left="443" w:hanging="443"/>
              <w:rPr>
                <w:rFonts w:ascii="Times New Roman" w:hAnsi="Times New Roman"/>
                <w:sz w:val="20"/>
                <w:szCs w:val="20"/>
              </w:rPr>
            </w:pPr>
            <w:r w:rsidRPr="00BC18A0">
              <w:rPr>
                <w:rFonts w:ascii="Times New Roman" w:hAnsi="Times New Roman"/>
                <w:sz w:val="20"/>
                <w:szCs w:val="20"/>
              </w:rPr>
              <w:t>przekształcenia krajobrazu w wyniku prowadzenia prac budowlanych inwestycji (nowe obiekty);</w:t>
            </w:r>
          </w:p>
          <w:p w14:paraId="350D914C" w14:textId="77777777" w:rsidR="00BC18A0" w:rsidRPr="00BC18A0" w:rsidRDefault="00BC18A0">
            <w:pPr>
              <w:numPr>
                <w:ilvl w:val="0"/>
                <w:numId w:val="154"/>
              </w:numPr>
              <w:spacing w:line="276" w:lineRule="auto"/>
              <w:ind w:left="443" w:hanging="443"/>
              <w:rPr>
                <w:rFonts w:ascii="Times New Roman" w:hAnsi="Times New Roman"/>
                <w:sz w:val="20"/>
                <w:szCs w:val="20"/>
              </w:rPr>
            </w:pPr>
            <w:r w:rsidRPr="00BC18A0">
              <w:rPr>
                <w:rFonts w:ascii="Times New Roman" w:hAnsi="Times New Roman"/>
                <w:sz w:val="20"/>
                <w:szCs w:val="20"/>
              </w:rPr>
              <w:t>oddziaływania bezpośrednie, krótkoterminowe, ograniczone do miejsca prowadzenia prac;</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8BD684"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prowadzenie prac i tworzenie obszaru zabudowy z uwzględnieniem minimalizacji zajęcia terenu;</w:t>
            </w:r>
          </w:p>
          <w:p w14:paraId="63B171D9"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prowadzenie selektywnej gospodarki odpadami.</w:t>
            </w:r>
          </w:p>
        </w:tc>
      </w:tr>
      <w:tr w:rsidR="00BC18A0" w:rsidRPr="00BC18A0" w14:paraId="7B209930" w14:textId="77777777" w:rsidTr="00166695">
        <w:trPr>
          <w:trHeight w:val="4394"/>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F9051E9" w14:textId="77777777" w:rsidR="00BC18A0" w:rsidRPr="00BC18A0" w:rsidRDefault="00BC18A0" w:rsidP="006744B1">
            <w:pPr>
              <w:spacing w:after="0" w:line="276" w:lineRule="auto"/>
              <w:rPr>
                <w:rFonts w:ascii="Times New Roman" w:hAnsi="Times New Roman"/>
                <w:sz w:val="20"/>
                <w:szCs w:val="20"/>
              </w:rPr>
            </w:pPr>
            <w:r w:rsidRPr="00BC18A0">
              <w:rPr>
                <w:rFonts w:ascii="Times New Roman" w:hAnsi="Times New Roman"/>
                <w:sz w:val="20"/>
                <w:szCs w:val="20"/>
              </w:rPr>
              <w:t>Flora, fauna, obszary</w:t>
            </w:r>
            <w:r w:rsidRPr="00BC18A0">
              <w:rPr>
                <w:rFonts w:ascii="Times New Roman" w:hAnsi="Times New Roman"/>
                <w:sz w:val="20"/>
                <w:szCs w:val="20"/>
              </w:rPr>
              <w:br/>
              <w:t>chronione, w tym Natura 2000</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A3336E" w14:textId="321BBCCB"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 xml:space="preserve">potencjalne ujemne oddziaływania na gatunki </w:t>
            </w:r>
            <w:r w:rsidRPr="00BC18A0">
              <w:rPr>
                <w:rFonts w:ascii="Times New Roman" w:hAnsi="Times New Roman"/>
                <w:sz w:val="20"/>
                <w:szCs w:val="20"/>
              </w:rPr>
              <w:br/>
              <w:t>i siedliska zwierząt oraz rośliny</w:t>
            </w:r>
            <w:r w:rsidR="00F0464F">
              <w:rPr>
                <w:rFonts w:ascii="Times New Roman" w:hAnsi="Times New Roman"/>
                <w:sz w:val="20"/>
                <w:szCs w:val="20"/>
              </w:rPr>
              <w:t>,</w:t>
            </w:r>
            <w:r w:rsidRPr="00BC18A0">
              <w:rPr>
                <w:rFonts w:ascii="Times New Roman" w:hAnsi="Times New Roman"/>
                <w:sz w:val="20"/>
                <w:szCs w:val="20"/>
              </w:rPr>
              <w:t xml:space="preserve"> związane z prowadzeniem prac budowlanych oraz termomodernizacyjnych budynków w fazie realizacji poszczególnych inwestycji;</w:t>
            </w:r>
          </w:p>
          <w:p w14:paraId="05F8F05C" w14:textId="77777777" w:rsidR="00BC18A0" w:rsidRPr="00BC18A0" w:rsidRDefault="00BC18A0">
            <w:pPr>
              <w:numPr>
                <w:ilvl w:val="0"/>
                <w:numId w:val="155"/>
              </w:numPr>
              <w:spacing w:after="0" w:line="276" w:lineRule="auto"/>
              <w:ind w:left="443" w:hanging="443"/>
              <w:rPr>
                <w:rFonts w:ascii="Times New Roman" w:hAnsi="Times New Roman"/>
                <w:sz w:val="20"/>
                <w:szCs w:val="20"/>
              </w:rPr>
            </w:pPr>
            <w:r w:rsidRPr="00BC18A0">
              <w:rPr>
                <w:rFonts w:ascii="Times New Roman" w:hAnsi="Times New Roman"/>
                <w:sz w:val="20"/>
                <w:szCs w:val="20"/>
              </w:rPr>
              <w:t>oddziaływania bezpośrednie, chwilowe, ograniczone do miejsca lokalizacji inwestycji;</w:t>
            </w:r>
          </w:p>
          <w:p w14:paraId="3A29B464" w14:textId="77777777" w:rsidR="00BC18A0" w:rsidRPr="00BC18A0" w:rsidRDefault="00BC18A0">
            <w:pPr>
              <w:numPr>
                <w:ilvl w:val="0"/>
                <w:numId w:val="155"/>
              </w:numPr>
              <w:spacing w:after="0" w:line="276" w:lineRule="auto"/>
              <w:ind w:left="443" w:hanging="443"/>
              <w:rPr>
                <w:rFonts w:ascii="Times New Roman" w:hAnsi="Times New Roman"/>
                <w:sz w:val="20"/>
                <w:szCs w:val="20"/>
              </w:rPr>
            </w:pPr>
            <w:r w:rsidRPr="00BC18A0">
              <w:rPr>
                <w:rFonts w:ascii="Times New Roman" w:hAnsi="Times New Roman"/>
                <w:sz w:val="20"/>
                <w:szCs w:val="20"/>
              </w:rPr>
              <w:t>oddziaływania długotrwałe, częściowo odwracalne;</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FA384B"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ograniczenie powierzchni terenu przeznaczonego pod budowę;</w:t>
            </w:r>
          </w:p>
          <w:p w14:paraId="564E7886"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ogradzanie placu budowy w celu ochrony przed wtargnięciem zwierząt;</w:t>
            </w:r>
          </w:p>
          <w:p w14:paraId="1B72A072"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dostosowanie terminu prowadzonych prac budowlanych do okresów lęgowych i rozrodczych zwierząt (ptaków, płazów i nietoperzy) lub stworzenie siedlisk zastępczych;</w:t>
            </w:r>
          </w:p>
          <w:p w14:paraId="1782013F"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lokalizowanie inwestycji poza terenami przyrodniczo cennymi, jeśli zostały takie zidentyfikowane w trakcie wyznaczania wariantów lokalizacyjnych przedsięwzięcia;</w:t>
            </w:r>
          </w:p>
          <w:p w14:paraId="71767A77" w14:textId="5DF2127D"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uwzględnianie zapisów zawartych w Ustawie o ochronie przyrody, Planach zadań ochronnych/Planach ochrony oraz aktach prawa miejscowego, dotycząc</w:t>
            </w:r>
            <w:r w:rsidR="00E76109">
              <w:rPr>
                <w:rFonts w:ascii="Times New Roman" w:hAnsi="Times New Roman"/>
                <w:sz w:val="20"/>
                <w:szCs w:val="20"/>
              </w:rPr>
              <w:t>ych</w:t>
            </w:r>
            <w:r w:rsidRPr="00BC18A0">
              <w:rPr>
                <w:rFonts w:ascii="Times New Roman" w:hAnsi="Times New Roman"/>
                <w:sz w:val="20"/>
                <w:szCs w:val="20"/>
              </w:rPr>
              <w:t xml:space="preserve"> obszarów chronionych podczas planowania i realizacji inwestycji zlokalizowanych na terenach objętych ochroną;</w:t>
            </w:r>
          </w:p>
          <w:p w14:paraId="69452A5A"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stosowanie wyłącznie mieszanek roślin gatunków rodzimych do obsiewania terenów przekształconych;</w:t>
            </w:r>
          </w:p>
          <w:p w14:paraId="1D76BA1B" w14:textId="0D941555"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 xml:space="preserve">zabezpieczenie drzew w przypadku prowadzenia prac budowlanych </w:t>
            </w:r>
            <w:r w:rsidR="00E76109">
              <w:rPr>
                <w:rFonts w:ascii="Times New Roman" w:hAnsi="Times New Roman"/>
                <w:sz w:val="20"/>
                <w:szCs w:val="20"/>
              </w:rPr>
              <w:br/>
            </w:r>
            <w:r w:rsidRPr="00BC18A0">
              <w:rPr>
                <w:rFonts w:ascii="Times New Roman" w:hAnsi="Times New Roman"/>
                <w:sz w:val="20"/>
                <w:szCs w:val="20"/>
              </w:rPr>
              <w:t>w bezpośrednim ich sąsiedztwie oraz w miarę możliwości prowadzenie prac ziemnych ręcznie w obrębie systemu korzeniowego;</w:t>
            </w:r>
          </w:p>
          <w:p w14:paraId="6ECE5780"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umożliwienie migracji zwierząt przy prowadzeniu inwestycji liniowych;</w:t>
            </w:r>
          </w:p>
          <w:p w14:paraId="7CFFC474"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wyznaczenie terenów pod zagospodarowanie zielenią wokół nowych obszarów inwestycyjnych.</w:t>
            </w:r>
          </w:p>
        </w:tc>
      </w:tr>
      <w:tr w:rsidR="00BC18A0" w:rsidRPr="00BC18A0" w14:paraId="2DD058C4" w14:textId="77777777" w:rsidTr="00166695">
        <w:trPr>
          <w:trHeight w:val="992"/>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2CA1BACD"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t>Powierzchnia ziemi, gleby</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38827C2"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możliwy negatywny wpływ na jakość gleb w fazie realizacji inwestycji budowlanych;</w:t>
            </w:r>
          </w:p>
          <w:p w14:paraId="296A1CC9"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negatywy wpływ związany z naruszeniem istniejącej struktury powierzchni ziemi i gleb, wynikający z konieczności wykonania prac ziemnych;</w:t>
            </w:r>
          </w:p>
          <w:p w14:paraId="66DF26A8" w14:textId="77777777" w:rsidR="00BC18A0" w:rsidRPr="00BC18A0" w:rsidRDefault="00BC18A0">
            <w:pPr>
              <w:numPr>
                <w:ilvl w:val="0"/>
                <w:numId w:val="156"/>
              </w:numPr>
              <w:spacing w:before="240" w:line="276" w:lineRule="auto"/>
              <w:ind w:left="443" w:hanging="443"/>
              <w:rPr>
                <w:rFonts w:ascii="Times New Roman" w:hAnsi="Times New Roman"/>
                <w:sz w:val="20"/>
                <w:szCs w:val="20"/>
              </w:rPr>
            </w:pPr>
            <w:r w:rsidRPr="00BC18A0">
              <w:rPr>
                <w:rFonts w:ascii="Times New Roman" w:hAnsi="Times New Roman"/>
                <w:sz w:val="20"/>
                <w:szCs w:val="20"/>
              </w:rPr>
              <w:lastRenderedPageBreak/>
              <w:t>oddziaływania bezpośrednie, chwilowe, ograniczone do miejsca lokalizacji inwestycji;</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9DADA7E"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lastRenderedPageBreak/>
              <w:t>stosowanie sprawnych technicznie pojazdów w celu zminimalizowania ryzyka zanieczyszczenia powierzchni ziemi;</w:t>
            </w:r>
          </w:p>
          <w:p w14:paraId="7BFCD6FB"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odpowiednia gospodarka odpadami na placu budowy, stosowanie sorbentów na wypadek wycieków substancji niebezpiecznych.</w:t>
            </w:r>
          </w:p>
        </w:tc>
      </w:tr>
      <w:tr w:rsidR="00BC18A0" w:rsidRPr="00BC18A0" w14:paraId="7A051F81" w14:textId="77777777" w:rsidTr="00166695">
        <w:trPr>
          <w:trHeight w:val="1120"/>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2CEA1B2A"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t>Wody</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C20EA6F"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negatywny wpływ na jakość wód w fazie budowy nowych obiektów w czasie awarii maszyn budowlanych, wycieków substancji szkodliwych;</w:t>
            </w:r>
          </w:p>
          <w:p w14:paraId="05CE6571" w14:textId="77777777" w:rsidR="00BC18A0" w:rsidRPr="00BC18A0" w:rsidRDefault="00BC18A0">
            <w:pPr>
              <w:numPr>
                <w:ilvl w:val="0"/>
                <w:numId w:val="155"/>
              </w:numPr>
              <w:spacing w:before="240" w:after="0" w:line="276" w:lineRule="auto"/>
              <w:ind w:left="443" w:hanging="443"/>
              <w:rPr>
                <w:rFonts w:ascii="Times New Roman" w:hAnsi="Times New Roman"/>
                <w:sz w:val="20"/>
                <w:szCs w:val="20"/>
              </w:rPr>
            </w:pPr>
            <w:r w:rsidRPr="00BC18A0">
              <w:rPr>
                <w:rFonts w:ascii="Times New Roman" w:hAnsi="Times New Roman"/>
                <w:sz w:val="20"/>
                <w:szCs w:val="20"/>
              </w:rPr>
              <w:t>oddziaływania bezpośrednie, chwilowe, występujące jedynie w awaryjnych sytuacjach;</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A164D9B"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prawidłowe zabezpieczenie techniczne sprzętu i placu budowy w czasie realizacji inwestycji;</w:t>
            </w:r>
          </w:p>
          <w:p w14:paraId="24AC1DEF"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posiadanie środków pozwalających na minimalizację negatywnego wpływu na wody, powstałego na skutek awarii maszyn budowlanych.</w:t>
            </w:r>
          </w:p>
        </w:tc>
      </w:tr>
      <w:tr w:rsidR="00BC18A0" w:rsidRPr="00BC18A0" w14:paraId="5D81A3C2" w14:textId="77777777" w:rsidTr="00166695">
        <w:trPr>
          <w:trHeight w:val="1559"/>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31969538"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t>Zasoby naturalne</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8E75AD5" w14:textId="77777777" w:rsidR="00BC18A0" w:rsidRPr="00BC18A0" w:rsidRDefault="00BC18A0">
            <w:pPr>
              <w:numPr>
                <w:ilvl w:val="0"/>
                <w:numId w:val="151"/>
              </w:numPr>
              <w:spacing w:line="276" w:lineRule="auto"/>
              <w:ind w:left="443" w:hanging="443"/>
              <w:rPr>
                <w:rFonts w:ascii="Times New Roman" w:hAnsi="Times New Roman"/>
                <w:sz w:val="20"/>
                <w:szCs w:val="20"/>
              </w:rPr>
            </w:pPr>
            <w:r w:rsidRPr="00BC18A0">
              <w:rPr>
                <w:rFonts w:ascii="Times New Roman" w:hAnsi="Times New Roman"/>
                <w:sz w:val="20"/>
                <w:szCs w:val="20"/>
              </w:rPr>
              <w:t>budowa nowych obiektów oraz planowane inwestycje drogowe mogą przyczynić się do wzrostu wykorzystania surowców naturalnych, w tym wody, piasku, kruszyw budowlanych;</w:t>
            </w:r>
          </w:p>
          <w:p w14:paraId="5E94A73F" w14:textId="77777777" w:rsidR="00BC18A0" w:rsidRPr="00BC18A0" w:rsidRDefault="00BC18A0">
            <w:pPr>
              <w:numPr>
                <w:ilvl w:val="0"/>
                <w:numId w:val="156"/>
              </w:numPr>
              <w:spacing w:line="276" w:lineRule="auto"/>
              <w:ind w:left="443" w:hanging="443"/>
              <w:rPr>
                <w:rFonts w:ascii="Times New Roman" w:hAnsi="Times New Roman"/>
                <w:sz w:val="20"/>
                <w:szCs w:val="20"/>
              </w:rPr>
            </w:pPr>
            <w:r w:rsidRPr="00BC18A0">
              <w:rPr>
                <w:rFonts w:ascii="Times New Roman" w:hAnsi="Times New Roman"/>
                <w:sz w:val="20"/>
                <w:szCs w:val="20"/>
              </w:rPr>
              <w:t>oddziaływania chwilowe, o zasięgu uzależnionym od wielkości zapotrzebowania na surowce;</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7E0FE1F" w14:textId="58C38797" w:rsidR="00BC18A0" w:rsidRPr="00BC18A0" w:rsidRDefault="00BC18A0">
            <w:pPr>
              <w:numPr>
                <w:ilvl w:val="0"/>
                <w:numId w:val="151"/>
              </w:numPr>
              <w:spacing w:line="276" w:lineRule="auto"/>
              <w:ind w:left="443" w:hanging="443"/>
              <w:rPr>
                <w:rFonts w:ascii="Times New Roman" w:hAnsi="Times New Roman"/>
                <w:sz w:val="20"/>
                <w:szCs w:val="20"/>
              </w:rPr>
            </w:pPr>
            <w:r w:rsidRPr="00BC18A0">
              <w:rPr>
                <w:rFonts w:ascii="Times New Roman" w:hAnsi="Times New Roman"/>
                <w:sz w:val="20"/>
                <w:szCs w:val="20"/>
              </w:rPr>
              <w:t xml:space="preserve">racjonalne gospodarowanie surowcami podczas prowadzenia prac budowlanych, oszczędność wody, utylizacja pozostałości po rozbiórkach obiektów budowlanych </w:t>
            </w:r>
            <w:r w:rsidR="00E76109">
              <w:rPr>
                <w:rFonts w:ascii="Times New Roman" w:hAnsi="Times New Roman"/>
                <w:sz w:val="20"/>
                <w:szCs w:val="20"/>
              </w:rPr>
              <w:br/>
            </w:r>
            <w:r w:rsidRPr="00BC18A0">
              <w:rPr>
                <w:rFonts w:ascii="Times New Roman" w:hAnsi="Times New Roman"/>
                <w:sz w:val="20"/>
                <w:szCs w:val="20"/>
              </w:rPr>
              <w:t>i stosowanie do wyrobu półproduktów jak największej ilości surowców z odzysku.</w:t>
            </w:r>
          </w:p>
        </w:tc>
      </w:tr>
      <w:tr w:rsidR="00BC18A0" w:rsidRPr="00BC18A0" w14:paraId="483D4FCC" w14:textId="77777777" w:rsidTr="00166695">
        <w:trPr>
          <w:trHeight w:val="510"/>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7421AB" w14:textId="77777777" w:rsidR="00BC18A0" w:rsidRPr="00BC18A0" w:rsidRDefault="00BC18A0" w:rsidP="00BC18A0">
            <w:pPr>
              <w:spacing w:line="276" w:lineRule="auto"/>
              <w:jc w:val="center"/>
              <w:rPr>
                <w:rFonts w:ascii="Times New Roman" w:hAnsi="Times New Roman"/>
                <w:b/>
                <w:bCs/>
                <w:sz w:val="20"/>
                <w:szCs w:val="20"/>
              </w:rPr>
            </w:pPr>
            <w:r w:rsidRPr="00BC18A0">
              <w:rPr>
                <w:rFonts w:ascii="Times New Roman" w:hAnsi="Times New Roman"/>
                <w:b/>
                <w:bCs/>
                <w:sz w:val="20"/>
                <w:szCs w:val="20"/>
              </w:rPr>
              <w:t>Rodzaj komponentu</w:t>
            </w:r>
            <w:r w:rsidRPr="00BC18A0">
              <w:rPr>
                <w:rFonts w:ascii="Times New Roman" w:hAnsi="Times New Roman"/>
                <w:b/>
                <w:bCs/>
                <w:sz w:val="20"/>
                <w:szCs w:val="20"/>
              </w:rPr>
              <w:br/>
              <w:t>objętego oddziaływaniem</w:t>
            </w:r>
          </w:p>
        </w:tc>
        <w:tc>
          <w:tcPr>
            <w:tcW w:w="476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6F3C6EF1" w14:textId="77777777" w:rsidR="00BC18A0" w:rsidRPr="00BC18A0" w:rsidRDefault="00BC18A0" w:rsidP="00BC18A0">
            <w:pPr>
              <w:spacing w:line="276" w:lineRule="auto"/>
              <w:ind w:left="301" w:hanging="283"/>
              <w:jc w:val="center"/>
              <w:rPr>
                <w:rFonts w:ascii="Times New Roman" w:hAnsi="Times New Roman"/>
                <w:b/>
                <w:bCs/>
                <w:sz w:val="20"/>
                <w:szCs w:val="20"/>
              </w:rPr>
            </w:pPr>
            <w:r w:rsidRPr="00BC18A0">
              <w:rPr>
                <w:rFonts w:ascii="Times New Roman" w:hAnsi="Times New Roman"/>
                <w:b/>
                <w:bCs/>
                <w:sz w:val="20"/>
                <w:szCs w:val="20"/>
              </w:rPr>
              <w:t>Opis potencjalnego oddziaływania</w:t>
            </w:r>
          </w:p>
        </w:tc>
        <w:tc>
          <w:tcPr>
            <w:tcW w:w="676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C78FAE0" w14:textId="77777777" w:rsidR="00BC18A0" w:rsidRPr="00BC18A0" w:rsidRDefault="00BC18A0" w:rsidP="00BC18A0">
            <w:pPr>
              <w:spacing w:line="276" w:lineRule="auto"/>
              <w:ind w:left="350" w:hanging="284"/>
              <w:jc w:val="center"/>
              <w:rPr>
                <w:rFonts w:ascii="Times New Roman" w:hAnsi="Times New Roman"/>
                <w:b/>
                <w:bCs/>
                <w:sz w:val="20"/>
                <w:szCs w:val="20"/>
              </w:rPr>
            </w:pPr>
            <w:r w:rsidRPr="00BC18A0">
              <w:rPr>
                <w:rFonts w:ascii="Times New Roman" w:hAnsi="Times New Roman"/>
                <w:b/>
                <w:bCs/>
                <w:sz w:val="20"/>
                <w:szCs w:val="20"/>
              </w:rPr>
              <w:t>Propozycja działań minimalizujących</w:t>
            </w:r>
          </w:p>
        </w:tc>
      </w:tr>
      <w:tr w:rsidR="00BC18A0" w:rsidRPr="00BC18A0" w14:paraId="575DACD0" w14:textId="77777777" w:rsidTr="00166695">
        <w:trPr>
          <w:trHeight w:val="300"/>
          <w:jc w:val="center"/>
        </w:trPr>
        <w:tc>
          <w:tcPr>
            <w:tcW w:w="13992"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14:paraId="732B18A7" w14:textId="77777777" w:rsidR="00BC18A0" w:rsidRPr="00BC18A0" w:rsidRDefault="00BC18A0" w:rsidP="00BC18A0">
            <w:pPr>
              <w:spacing w:after="0" w:line="276" w:lineRule="auto"/>
              <w:ind w:left="350" w:hanging="284"/>
              <w:jc w:val="center"/>
              <w:rPr>
                <w:rFonts w:ascii="Times New Roman" w:hAnsi="Times New Roman"/>
                <w:b/>
                <w:bCs/>
                <w:sz w:val="20"/>
                <w:szCs w:val="20"/>
              </w:rPr>
            </w:pPr>
            <w:r w:rsidRPr="00BC18A0">
              <w:rPr>
                <w:rFonts w:ascii="Times New Roman" w:hAnsi="Times New Roman"/>
                <w:b/>
                <w:bCs/>
                <w:sz w:val="20"/>
                <w:szCs w:val="20"/>
              </w:rPr>
              <w:t>Etap eksploatacji</w:t>
            </w:r>
          </w:p>
        </w:tc>
      </w:tr>
      <w:tr w:rsidR="00BC18A0" w:rsidRPr="00BC18A0" w14:paraId="7C3DFB50" w14:textId="77777777" w:rsidTr="00166695">
        <w:trPr>
          <w:trHeight w:val="1701"/>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70" w:type="dxa"/>
              <w:bottom w:w="0" w:type="dxa"/>
              <w:right w:w="70" w:type="dxa"/>
            </w:tcMar>
          </w:tcPr>
          <w:p w14:paraId="3FBB8200"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t>Flora, fauna, obszary</w:t>
            </w:r>
            <w:r w:rsidRPr="00BC18A0">
              <w:rPr>
                <w:rFonts w:ascii="Times New Roman" w:hAnsi="Times New Roman"/>
                <w:sz w:val="20"/>
                <w:szCs w:val="20"/>
              </w:rPr>
              <w:br/>
              <w:t>chronione, w tym Natura 2000</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7771D0F" w14:textId="77777777" w:rsidR="00BC18A0" w:rsidRPr="00BC18A0" w:rsidRDefault="00BC18A0">
            <w:pPr>
              <w:numPr>
                <w:ilvl w:val="0"/>
                <w:numId w:val="151"/>
              </w:numPr>
              <w:spacing w:line="276" w:lineRule="auto"/>
              <w:ind w:left="443" w:hanging="443"/>
              <w:rPr>
                <w:rFonts w:ascii="Times New Roman" w:hAnsi="Times New Roman"/>
                <w:sz w:val="20"/>
                <w:szCs w:val="20"/>
              </w:rPr>
            </w:pPr>
            <w:r w:rsidRPr="00BC18A0">
              <w:rPr>
                <w:rFonts w:ascii="Times New Roman" w:hAnsi="Times New Roman"/>
                <w:sz w:val="20"/>
                <w:szCs w:val="20"/>
              </w:rPr>
              <w:t>wzmożony ruch turystyczny na obszarach cennych przyrodniczo, co wiąże się ze zwiększoną antropopresją na cenne siedliska;</w:t>
            </w:r>
          </w:p>
          <w:p w14:paraId="4FA280DF" w14:textId="77777777" w:rsidR="00BC18A0" w:rsidRPr="00BC18A0" w:rsidRDefault="00BC18A0">
            <w:pPr>
              <w:numPr>
                <w:ilvl w:val="0"/>
                <w:numId w:val="156"/>
              </w:numPr>
              <w:spacing w:line="276" w:lineRule="auto"/>
              <w:ind w:left="443" w:hanging="443"/>
              <w:rPr>
                <w:rFonts w:ascii="Times New Roman" w:hAnsi="Times New Roman"/>
                <w:sz w:val="20"/>
                <w:szCs w:val="20"/>
              </w:rPr>
            </w:pPr>
            <w:r w:rsidRPr="00BC18A0">
              <w:rPr>
                <w:rFonts w:ascii="Times New Roman" w:hAnsi="Times New Roman"/>
                <w:sz w:val="20"/>
                <w:szCs w:val="20"/>
              </w:rPr>
              <w:t>oddziaływanie stałe, o zasięgu uzależnionym od miejsca wprowadzenia ruchu turystycznego;</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836BC3C"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uwzględnienie zasady turystyki zrównoważonej – nie należy planować obciążającej środowisko infrastruktury turystycznej na obszarach ochrony ścisłej (rezerwaty);</w:t>
            </w:r>
          </w:p>
          <w:p w14:paraId="56E01FBD"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lokalizacja ścieżek edukacyjnych i turystycznych poza stwierdzonymi siedliskami chronionymi;</w:t>
            </w:r>
          </w:p>
          <w:p w14:paraId="6F2E7C9C"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ograniczenie udostępnienia turystycznego ekosystemów i obszarów przyrodniczych objętych ochroną, wrażliwych na antropopresję;</w:t>
            </w:r>
          </w:p>
          <w:p w14:paraId="656F5C8A"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tworzenie stref ochronnych siedlisk zwierząt i roślin.</w:t>
            </w:r>
          </w:p>
        </w:tc>
      </w:tr>
      <w:tr w:rsidR="00BC18A0" w:rsidRPr="00BC18A0" w14:paraId="3DE933E0" w14:textId="77777777" w:rsidTr="00166695">
        <w:trPr>
          <w:trHeight w:val="268"/>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0DF1C74" w14:textId="77777777" w:rsidR="00BC18A0" w:rsidRPr="00BC18A0" w:rsidRDefault="00BC18A0" w:rsidP="00BC18A0">
            <w:pPr>
              <w:spacing w:line="276" w:lineRule="auto"/>
              <w:rPr>
                <w:rFonts w:ascii="Times New Roman" w:hAnsi="Times New Roman"/>
                <w:sz w:val="20"/>
                <w:szCs w:val="20"/>
              </w:rPr>
            </w:pPr>
            <w:r w:rsidRPr="00BC18A0">
              <w:rPr>
                <w:rFonts w:ascii="Times New Roman" w:hAnsi="Times New Roman"/>
                <w:sz w:val="20"/>
                <w:szCs w:val="20"/>
              </w:rPr>
              <w:t>Krajobraz</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A5379AA" w14:textId="77777777" w:rsidR="00BC18A0" w:rsidRPr="00BC18A0" w:rsidRDefault="00BC18A0">
            <w:pPr>
              <w:numPr>
                <w:ilvl w:val="0"/>
                <w:numId w:val="151"/>
              </w:numPr>
              <w:spacing w:line="276" w:lineRule="auto"/>
              <w:ind w:left="443" w:hanging="443"/>
              <w:rPr>
                <w:rFonts w:ascii="Times New Roman" w:hAnsi="Times New Roman"/>
                <w:sz w:val="20"/>
                <w:szCs w:val="20"/>
              </w:rPr>
            </w:pPr>
            <w:r w:rsidRPr="00BC18A0">
              <w:rPr>
                <w:rFonts w:ascii="Times New Roman" w:hAnsi="Times New Roman"/>
                <w:sz w:val="20"/>
                <w:szCs w:val="20"/>
              </w:rPr>
              <w:t>zajmowanie nowych powierzchni pod ścieżki rowerowe;</w:t>
            </w:r>
          </w:p>
          <w:p w14:paraId="2F6F3B69" w14:textId="77777777" w:rsidR="00BC18A0" w:rsidRPr="00BC18A0" w:rsidRDefault="00BC18A0">
            <w:pPr>
              <w:numPr>
                <w:ilvl w:val="0"/>
                <w:numId w:val="156"/>
              </w:numPr>
              <w:spacing w:line="276" w:lineRule="auto"/>
              <w:ind w:left="443" w:hanging="443"/>
              <w:rPr>
                <w:rFonts w:ascii="Times New Roman" w:hAnsi="Times New Roman"/>
                <w:sz w:val="20"/>
                <w:szCs w:val="20"/>
              </w:rPr>
            </w:pPr>
            <w:r w:rsidRPr="00BC18A0">
              <w:rPr>
                <w:rFonts w:ascii="Times New Roman" w:hAnsi="Times New Roman"/>
                <w:sz w:val="20"/>
                <w:szCs w:val="20"/>
              </w:rPr>
              <w:lastRenderedPageBreak/>
              <w:t>oddziaływania bezpośrednie o zasięgu i skali uzależnionej od rodzaju i zakresu inwestycji;</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46FE04"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lastRenderedPageBreak/>
              <w:t xml:space="preserve">analiza lokalizacji nowych elementów zagospodarowania pod względem wpływu na krajobraz i wybór miejsc, w których inwestycje nie zakłócą istotnie aktualnych </w:t>
            </w:r>
            <w:r w:rsidRPr="00BC18A0">
              <w:rPr>
                <w:rFonts w:ascii="Times New Roman" w:hAnsi="Times New Roman"/>
                <w:sz w:val="20"/>
                <w:szCs w:val="20"/>
              </w:rPr>
              <w:lastRenderedPageBreak/>
              <w:t>walorów krajobrazowych i pozwolą dotrzymać wymogów ochrony krajobrazu;</w:t>
            </w:r>
          </w:p>
          <w:p w14:paraId="138BB540"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wkomponowywanie nowych elementów z poszanowaniem walorów krajobrazowych inwestowanych terenów;</w:t>
            </w:r>
          </w:p>
          <w:p w14:paraId="71B50AE6"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stosowanie zieleni izolującej, np. przy inwestycjach liniowych; w przypadku budowy ekranów akustycznych w miarę możliwości powinny być stosowane ekrany naturalne bądź półnaturalne;</w:t>
            </w:r>
          </w:p>
          <w:p w14:paraId="497011AA"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utrzymanie porządku na terenach nowych obszarów zainwestowanych;</w:t>
            </w:r>
          </w:p>
          <w:p w14:paraId="6B628730"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prowadzenie selektywnej zbiórki odpadów w obrębie inwestowanych/nowo zagospodarowanych obszarów.</w:t>
            </w:r>
          </w:p>
        </w:tc>
      </w:tr>
      <w:tr w:rsidR="00BC18A0" w:rsidRPr="00BC18A0" w14:paraId="0D929B12" w14:textId="77777777" w:rsidTr="00166695">
        <w:trPr>
          <w:trHeight w:val="3118"/>
          <w:jc w:val="center"/>
        </w:trPr>
        <w:tc>
          <w:tcPr>
            <w:tcW w:w="24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677E088" w14:textId="77777777" w:rsidR="00BC18A0" w:rsidRPr="00BC18A0" w:rsidRDefault="00BC18A0" w:rsidP="00BC18A0">
            <w:pPr>
              <w:spacing w:after="0" w:line="276" w:lineRule="auto"/>
              <w:rPr>
                <w:rFonts w:ascii="Times New Roman" w:hAnsi="Times New Roman"/>
                <w:sz w:val="20"/>
                <w:szCs w:val="20"/>
              </w:rPr>
            </w:pPr>
            <w:r w:rsidRPr="00BC18A0">
              <w:rPr>
                <w:rFonts w:ascii="Times New Roman" w:hAnsi="Times New Roman"/>
                <w:sz w:val="20"/>
                <w:szCs w:val="20"/>
              </w:rPr>
              <w:lastRenderedPageBreak/>
              <w:t>Ludzie i ich zdrowie,</w:t>
            </w:r>
            <w:r w:rsidRPr="00BC18A0">
              <w:rPr>
                <w:rFonts w:ascii="Times New Roman" w:hAnsi="Times New Roman"/>
                <w:sz w:val="20"/>
                <w:szCs w:val="20"/>
              </w:rPr>
              <w:br/>
              <w:t>powietrze, klimat</w:t>
            </w:r>
          </w:p>
        </w:tc>
        <w:tc>
          <w:tcPr>
            <w:tcW w:w="47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2FED982D"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potencjalny wzrost emisji zanieczyszczeń do powietrza, wzrost hałasu związany z intensyfikacją ruchu na rozbudowanych i zmodernizowanych drogach oraz w związku ze wzmożonym transportem, np. odpadów do zakładów ich zagospodarowania;</w:t>
            </w:r>
          </w:p>
          <w:p w14:paraId="48F3B6DC" w14:textId="77777777" w:rsidR="00BC18A0" w:rsidRPr="00BC18A0" w:rsidRDefault="00BC18A0">
            <w:pPr>
              <w:numPr>
                <w:ilvl w:val="0"/>
                <w:numId w:val="156"/>
              </w:numPr>
              <w:spacing w:before="240" w:after="0" w:line="276" w:lineRule="auto"/>
              <w:ind w:left="443" w:hanging="443"/>
              <w:rPr>
                <w:rFonts w:ascii="Times New Roman" w:hAnsi="Times New Roman"/>
                <w:sz w:val="20"/>
                <w:szCs w:val="20"/>
              </w:rPr>
            </w:pPr>
            <w:r w:rsidRPr="00BC18A0">
              <w:rPr>
                <w:rFonts w:ascii="Times New Roman" w:hAnsi="Times New Roman"/>
                <w:sz w:val="20"/>
                <w:szCs w:val="20"/>
              </w:rPr>
              <w:t>oddziaływanie bezpośrednie, stałe o dużym zasięgu.</w:t>
            </w:r>
          </w:p>
        </w:tc>
        <w:tc>
          <w:tcPr>
            <w:tcW w:w="676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48BAFED2"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intensyfikacja rozwoju komunikacji publicznej, stanowiącej konkurencję dla ruchu indywidualnego;</w:t>
            </w:r>
          </w:p>
          <w:p w14:paraId="48CEA384"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stosowanie ekranów akustycznych ograniczających emisję hałasu;</w:t>
            </w:r>
          </w:p>
          <w:p w14:paraId="3A63E801"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nasadzenia zieleni przy drogach;</w:t>
            </w:r>
          </w:p>
          <w:p w14:paraId="25C83B2B" w14:textId="77777777" w:rsidR="00BC18A0" w:rsidRPr="00BC18A0" w:rsidRDefault="00BC18A0">
            <w:pPr>
              <w:numPr>
                <w:ilvl w:val="0"/>
                <w:numId w:val="151"/>
              </w:numPr>
              <w:spacing w:after="0" w:line="276" w:lineRule="auto"/>
              <w:ind w:left="443" w:hanging="443"/>
              <w:rPr>
                <w:rFonts w:ascii="Times New Roman" w:hAnsi="Times New Roman"/>
                <w:sz w:val="20"/>
                <w:szCs w:val="20"/>
              </w:rPr>
            </w:pPr>
            <w:r w:rsidRPr="00BC18A0">
              <w:rPr>
                <w:rFonts w:ascii="Times New Roman" w:hAnsi="Times New Roman"/>
                <w:sz w:val="20"/>
                <w:szCs w:val="20"/>
              </w:rPr>
              <w:t>transport odpadów poza terenami zabudowanymi.</w:t>
            </w:r>
          </w:p>
        </w:tc>
      </w:tr>
    </w:tbl>
    <w:p w14:paraId="62C2AA84" w14:textId="77777777" w:rsidR="00B7120D" w:rsidRPr="00B7120D" w:rsidRDefault="00B7120D" w:rsidP="00B7120D">
      <w:pPr>
        <w:spacing w:line="240" w:lineRule="auto"/>
        <w:jc w:val="center"/>
        <w:rPr>
          <w:rFonts w:ascii="Times New Roman" w:hAnsi="Times New Roman"/>
          <w:i/>
          <w:iCs/>
          <w:sz w:val="20"/>
          <w:szCs w:val="20"/>
        </w:rPr>
      </w:pPr>
      <w:r w:rsidRPr="00B7120D">
        <w:rPr>
          <w:rFonts w:ascii="Times New Roman" w:hAnsi="Times New Roman"/>
          <w:i/>
          <w:iCs/>
          <w:sz w:val="20"/>
          <w:szCs w:val="20"/>
        </w:rPr>
        <w:t>Źródło: Opracowanie własne</w:t>
      </w:r>
    </w:p>
    <w:p w14:paraId="61148762" w14:textId="5B397696" w:rsidR="00B7120D" w:rsidRPr="00B7120D" w:rsidRDefault="00B7120D" w:rsidP="00BC18A0">
      <w:pPr>
        <w:autoSpaceDE w:val="0"/>
        <w:adjustRightInd w:val="0"/>
        <w:spacing w:after="0" w:line="360" w:lineRule="auto"/>
        <w:ind w:firstLine="709"/>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t>W sytuacji braku możliwości całkowitego uniknięcia danego oddziaływania i gdy istnieje niebezpieczeństwo nieodwracanego zniszczenia szczególnie cennych elementów przyrody, konieczne jest podjęcie odpowiednio wcześniej działań kompensacyjnych. Zgodnie z art. 75 ustawy Prawo ochrony środowiska, kompensacja przyrodnicza może być realizowana tylko wówczas, gdy „ochrona elementów przyrodniczych nie jest możliwa”. Większość z</w:t>
      </w:r>
      <w:r w:rsidR="00BC18A0">
        <w:rPr>
          <w:rFonts w:ascii="Times New Roman" w:eastAsiaTheme="minorHAnsi" w:hAnsi="Times New Roman"/>
          <w:color w:val="000000"/>
          <w:sz w:val="24"/>
          <w:szCs w:val="24"/>
        </w:rPr>
        <w:t> </w:t>
      </w:r>
      <w:r w:rsidRPr="00B7120D">
        <w:rPr>
          <w:rFonts w:ascii="Times New Roman" w:eastAsiaTheme="minorHAnsi" w:hAnsi="Times New Roman"/>
          <w:color w:val="000000"/>
          <w:sz w:val="24"/>
          <w:szCs w:val="24"/>
        </w:rPr>
        <w:t>planowanych do realizacji działań inwestycyjnych dotyczy istniejącej już infrastruktury i</w:t>
      </w:r>
      <w:r w:rsidR="00BC18A0">
        <w:rPr>
          <w:rFonts w:ascii="Times New Roman" w:eastAsiaTheme="minorHAnsi" w:hAnsi="Times New Roman"/>
          <w:color w:val="000000"/>
          <w:sz w:val="24"/>
          <w:szCs w:val="24"/>
        </w:rPr>
        <w:t> </w:t>
      </w:r>
      <w:r w:rsidRPr="00B7120D">
        <w:rPr>
          <w:rFonts w:ascii="Times New Roman" w:eastAsiaTheme="minorHAnsi" w:hAnsi="Times New Roman"/>
          <w:color w:val="000000"/>
          <w:sz w:val="24"/>
          <w:szCs w:val="24"/>
        </w:rPr>
        <w:t>terenów przekształconych. W związku z tym, nie przewiduje się konieczności przeprowadzenia kompensacji przyrodniczej. Jednak w przypadku zaistnienia takiej konieczności, należy podjąć szereg działań prowadzących do przywrócenia równowagi w</w:t>
      </w:r>
      <w:r w:rsidR="00BC18A0">
        <w:rPr>
          <w:rFonts w:ascii="Times New Roman" w:eastAsiaTheme="minorHAnsi" w:hAnsi="Times New Roman"/>
          <w:color w:val="000000"/>
          <w:sz w:val="24"/>
          <w:szCs w:val="24"/>
        </w:rPr>
        <w:t> </w:t>
      </w:r>
      <w:r w:rsidRPr="00B7120D">
        <w:rPr>
          <w:rFonts w:ascii="Times New Roman" w:eastAsiaTheme="minorHAnsi" w:hAnsi="Times New Roman"/>
          <w:color w:val="000000"/>
          <w:sz w:val="24"/>
          <w:szCs w:val="24"/>
        </w:rPr>
        <w:t xml:space="preserve">przyrodzie na danym terenie, naprawy szkód dokonanych w środowisku oraz odtworzenia walorów krajobrazowych. Do takich działań należą m.in.: </w:t>
      </w:r>
    </w:p>
    <w:p w14:paraId="6B9A96FC" w14:textId="77777777" w:rsidR="00B7120D" w:rsidRPr="00B7120D" w:rsidRDefault="00B7120D">
      <w:pPr>
        <w:numPr>
          <w:ilvl w:val="0"/>
          <w:numId w:val="157"/>
        </w:numPr>
        <w:suppressAutoHyphens w:val="0"/>
        <w:autoSpaceDE w:val="0"/>
        <w:adjustRightInd w:val="0"/>
        <w:spacing w:after="0" w:line="360" w:lineRule="auto"/>
        <w:contextualSpacing/>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t xml:space="preserve">rekultywacja gleb, </w:t>
      </w:r>
    </w:p>
    <w:p w14:paraId="249F4054" w14:textId="77777777" w:rsidR="00B7120D" w:rsidRPr="00B7120D" w:rsidRDefault="00B7120D">
      <w:pPr>
        <w:numPr>
          <w:ilvl w:val="0"/>
          <w:numId w:val="157"/>
        </w:numPr>
        <w:suppressAutoHyphens w:val="0"/>
        <w:autoSpaceDE w:val="0"/>
        <w:adjustRightInd w:val="0"/>
        <w:spacing w:after="0" w:line="360" w:lineRule="auto"/>
        <w:contextualSpacing/>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t xml:space="preserve">rekultywacja wód, w tym odnowa obiegu wody, </w:t>
      </w:r>
    </w:p>
    <w:p w14:paraId="0C7396E2" w14:textId="77777777" w:rsidR="00B7120D" w:rsidRPr="00B7120D" w:rsidRDefault="00B7120D">
      <w:pPr>
        <w:numPr>
          <w:ilvl w:val="0"/>
          <w:numId w:val="157"/>
        </w:numPr>
        <w:suppressAutoHyphens w:val="0"/>
        <w:autoSpaceDE w:val="0"/>
        <w:adjustRightInd w:val="0"/>
        <w:spacing w:after="0" w:line="360" w:lineRule="auto"/>
        <w:contextualSpacing/>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t xml:space="preserve">odtwarzanie naturalnych warunków siedliskowych, urozmaicanie siedlisk, </w:t>
      </w:r>
    </w:p>
    <w:p w14:paraId="497010B3" w14:textId="77777777" w:rsidR="00B7120D" w:rsidRPr="00B7120D" w:rsidRDefault="00B7120D">
      <w:pPr>
        <w:numPr>
          <w:ilvl w:val="0"/>
          <w:numId w:val="157"/>
        </w:numPr>
        <w:suppressAutoHyphens w:val="0"/>
        <w:autoSpaceDE w:val="0"/>
        <w:adjustRightInd w:val="0"/>
        <w:spacing w:after="0" w:line="360" w:lineRule="auto"/>
        <w:contextualSpacing/>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lastRenderedPageBreak/>
        <w:t xml:space="preserve">introdukcja gatunków, </w:t>
      </w:r>
    </w:p>
    <w:p w14:paraId="6B3D907F" w14:textId="77777777" w:rsidR="00B7120D" w:rsidRPr="00B7120D" w:rsidRDefault="00B7120D">
      <w:pPr>
        <w:numPr>
          <w:ilvl w:val="0"/>
          <w:numId w:val="157"/>
        </w:numPr>
        <w:suppressAutoHyphens w:val="0"/>
        <w:autoSpaceDE w:val="0"/>
        <w:adjustRightInd w:val="0"/>
        <w:spacing w:after="0" w:line="360" w:lineRule="auto"/>
        <w:contextualSpacing/>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t xml:space="preserve">odtwarzanie terenów zielonych, </w:t>
      </w:r>
    </w:p>
    <w:p w14:paraId="33DD4070" w14:textId="77777777" w:rsidR="00B7120D" w:rsidRPr="00B7120D" w:rsidRDefault="00B7120D">
      <w:pPr>
        <w:numPr>
          <w:ilvl w:val="0"/>
          <w:numId w:val="157"/>
        </w:numPr>
        <w:autoSpaceDE w:val="0"/>
        <w:adjustRightInd w:val="0"/>
        <w:spacing w:after="0" w:line="360" w:lineRule="auto"/>
        <w:ind w:left="714" w:hanging="357"/>
        <w:contextualSpacing/>
        <w:jc w:val="both"/>
        <w:textAlignment w:val="auto"/>
        <w:rPr>
          <w:rFonts w:ascii="Times New Roman" w:eastAsiaTheme="minorHAnsi" w:hAnsi="Times New Roman"/>
          <w:color w:val="000000"/>
          <w:sz w:val="24"/>
          <w:szCs w:val="24"/>
        </w:rPr>
      </w:pPr>
      <w:r w:rsidRPr="00B7120D">
        <w:rPr>
          <w:rFonts w:ascii="Times New Roman" w:eastAsiaTheme="minorHAnsi" w:hAnsi="Times New Roman"/>
          <w:color w:val="000000"/>
          <w:sz w:val="24"/>
          <w:szCs w:val="24"/>
        </w:rPr>
        <w:t>tworzenie sieci zadrzewień śródpolnych, ochrona istniejących kompleksów leśnych oraz tworzenie nowych obszarów ochronnych, co umożliwia migrację fauny i flory poprzez zmniejszenie fragmentacji środowiska.</w:t>
      </w:r>
    </w:p>
    <w:p w14:paraId="49FDDC88" w14:textId="77777777" w:rsidR="00B7120D" w:rsidRPr="00B7120D" w:rsidRDefault="00B7120D" w:rsidP="00BC18A0">
      <w:pPr>
        <w:autoSpaceDE w:val="0"/>
        <w:adjustRightInd w:val="0"/>
        <w:spacing w:after="0" w:line="360" w:lineRule="auto"/>
        <w:ind w:firstLine="646"/>
        <w:jc w:val="both"/>
        <w:textAlignment w:val="auto"/>
        <w:rPr>
          <w:rFonts w:ascii="Times New Roman" w:eastAsiaTheme="minorHAnsi" w:hAnsi="Times New Roman"/>
          <w:sz w:val="24"/>
          <w:szCs w:val="24"/>
        </w:rPr>
      </w:pPr>
      <w:r w:rsidRPr="00B7120D">
        <w:rPr>
          <w:rFonts w:ascii="Times New Roman" w:eastAsiaTheme="minorHAnsi" w:hAnsi="Times New Roman"/>
          <w:sz w:val="24"/>
          <w:szCs w:val="24"/>
        </w:rPr>
        <w:t>Przeprowadzona analiza oddziaływania na poszczególne komponenty środowiska przyrodniczego planowanych postanowień projektowanego dokumentu, w tym szczególnie działań inwestycyjnych, nie wykazała istotnego negatywnego wpływu na środowisko naturalne, które wymagałoby prowadzenia działań kompensujących. Na etapie projektowania poszczególnych przedsięwzięć, etapie budowy i późniejszej eksploatacji, niezbędne jest stosowanie działań minimalizujących, ograniczających wpływ. W trakcie prowadzonych analiz nie zidentyfikowano również istotnego wpływu na cele obszarów Natura 2000, nie wskazuje się również konieczności przeprowadzenia kompensacji przyrodniczej dla zapewnienia spójności i właściwego funkcjonowania obszarów Natura 2000.</w:t>
      </w:r>
    </w:p>
    <w:p w14:paraId="2B023110" w14:textId="77777777" w:rsidR="00B7120D" w:rsidRPr="00B7120D" w:rsidRDefault="00B7120D" w:rsidP="00B7120D">
      <w:pPr>
        <w:suppressAutoHyphens w:val="0"/>
        <w:autoSpaceDN/>
        <w:spacing w:after="0" w:line="360" w:lineRule="auto"/>
        <w:ind w:firstLine="851"/>
        <w:jc w:val="both"/>
        <w:textAlignment w:val="auto"/>
        <w:rPr>
          <w:rFonts w:ascii="Times New Roman" w:hAnsi="Times New Roman"/>
          <w:sz w:val="24"/>
        </w:rPr>
      </w:pPr>
    </w:p>
    <w:p w14:paraId="0E20FC9F" w14:textId="77777777" w:rsidR="00B7120D" w:rsidRPr="00B7120D" w:rsidRDefault="00B7120D" w:rsidP="00B7120D">
      <w:pPr>
        <w:spacing w:line="240" w:lineRule="auto"/>
        <w:sectPr w:rsidR="00B7120D" w:rsidRPr="00B7120D" w:rsidSect="00134CB0">
          <w:pgSz w:w="11906" w:h="16838"/>
          <w:pgMar w:top="1417" w:right="1417" w:bottom="1417" w:left="1417" w:header="708" w:footer="708" w:gutter="0"/>
          <w:cols w:space="708"/>
          <w:docGrid w:linePitch="360"/>
        </w:sectPr>
      </w:pPr>
    </w:p>
    <w:p w14:paraId="22881005" w14:textId="3C9D2211" w:rsidR="00B7120D" w:rsidRPr="006744B1" w:rsidRDefault="00B7120D">
      <w:pPr>
        <w:pStyle w:val="Nagwek1"/>
        <w:numPr>
          <w:ilvl w:val="0"/>
          <w:numId w:val="161"/>
        </w:numPr>
        <w:ind w:left="426" w:hanging="426"/>
      </w:pPr>
      <w:bookmarkStart w:id="251" w:name="_Toc124419564"/>
      <w:r w:rsidRPr="006744B1">
        <w:lastRenderedPageBreak/>
        <w:t>Propozycja rozwiązania alternatywnego do zawartego w projekcie Strategii</w:t>
      </w:r>
      <w:bookmarkEnd w:id="251"/>
    </w:p>
    <w:p w14:paraId="58DB4264" w14:textId="07685871" w:rsidR="00B7120D" w:rsidRPr="00B7120D" w:rsidRDefault="00B7120D" w:rsidP="0021030D">
      <w:pPr>
        <w:spacing w:before="240" w:after="0" w:line="360" w:lineRule="auto"/>
        <w:ind w:firstLine="644"/>
        <w:jc w:val="both"/>
        <w:rPr>
          <w:rFonts w:ascii="Times New Roman" w:hAnsi="Times New Roman"/>
          <w:i/>
          <w:iCs/>
          <w:sz w:val="24"/>
          <w:szCs w:val="24"/>
        </w:rPr>
      </w:pPr>
      <w:r w:rsidRPr="00B7120D">
        <w:rPr>
          <w:rFonts w:ascii="Times New Roman" w:hAnsi="Times New Roman"/>
          <w:i/>
          <w:iCs/>
          <w:sz w:val="24"/>
          <w:szCs w:val="24"/>
        </w:rPr>
        <w:t xml:space="preserve">Strategia </w:t>
      </w:r>
      <w:r w:rsidR="0021030D" w:rsidRPr="0021030D">
        <w:rPr>
          <w:rFonts w:ascii="Times New Roman" w:hAnsi="Times New Roman"/>
          <w:bCs/>
          <w:i/>
          <w:iCs/>
          <w:sz w:val="24"/>
          <w:szCs w:val="24"/>
        </w:rPr>
        <w:t>Rozwoju Obszaru Strategicznej Interwencji Świętokrzyskie Uzdrowiska na lata 2022–2027</w:t>
      </w:r>
      <w:r w:rsidR="0021030D">
        <w:rPr>
          <w:rFonts w:ascii="Times New Roman" w:hAnsi="Times New Roman"/>
          <w:bCs/>
          <w:i/>
          <w:iCs/>
          <w:sz w:val="24"/>
          <w:szCs w:val="24"/>
        </w:rPr>
        <w:t xml:space="preserve"> </w:t>
      </w:r>
      <w:r w:rsidRPr="00B7120D">
        <w:rPr>
          <w:rFonts w:ascii="Times New Roman" w:hAnsi="Times New Roman"/>
          <w:sz w:val="24"/>
          <w:szCs w:val="24"/>
        </w:rPr>
        <w:t>stanowi uporządkowany zbiór działań zmierzających do rozwoju obszaru w</w:t>
      </w:r>
      <w:r w:rsidR="0021030D">
        <w:rPr>
          <w:rFonts w:ascii="Times New Roman" w:hAnsi="Times New Roman"/>
          <w:sz w:val="24"/>
          <w:szCs w:val="24"/>
        </w:rPr>
        <w:t> </w:t>
      </w:r>
      <w:r w:rsidRPr="00B7120D">
        <w:rPr>
          <w:rFonts w:ascii="Times New Roman" w:hAnsi="Times New Roman"/>
          <w:sz w:val="24"/>
          <w:szCs w:val="24"/>
        </w:rPr>
        <w:t xml:space="preserve">kierunku </w:t>
      </w:r>
      <w:r w:rsidR="00D658B8">
        <w:rPr>
          <w:rFonts w:ascii="Times New Roman" w:hAnsi="Times New Roman"/>
          <w:sz w:val="24"/>
          <w:szCs w:val="24"/>
        </w:rPr>
        <w:t>stworzenia kompleksowej oferty uzdrowiskowej</w:t>
      </w:r>
      <w:r w:rsidRPr="00B7120D">
        <w:rPr>
          <w:rFonts w:ascii="Times New Roman" w:hAnsi="Times New Roman"/>
          <w:sz w:val="24"/>
          <w:szCs w:val="24"/>
        </w:rPr>
        <w:t xml:space="preserve">, a tym samym ma przyczynić się do </w:t>
      </w:r>
      <w:r w:rsidR="00D658B8">
        <w:rPr>
          <w:rFonts w:ascii="Times New Roman" w:hAnsi="Times New Roman"/>
          <w:sz w:val="24"/>
          <w:szCs w:val="24"/>
        </w:rPr>
        <w:t>pobudzenia przedsiębiorczości mieszkańców i podniesienia jakości życia mieszkańców</w:t>
      </w:r>
      <w:r w:rsidR="00E76109">
        <w:rPr>
          <w:rFonts w:ascii="Times New Roman" w:hAnsi="Times New Roman"/>
          <w:sz w:val="24"/>
          <w:szCs w:val="24"/>
        </w:rPr>
        <w:t xml:space="preserve"> –</w:t>
      </w:r>
      <w:r w:rsidRPr="00B7120D">
        <w:rPr>
          <w:rFonts w:ascii="Times New Roman" w:hAnsi="Times New Roman"/>
          <w:sz w:val="24"/>
          <w:szCs w:val="24"/>
        </w:rPr>
        <w:t xml:space="preserve"> opracowany pod kątem osiągnięcia celów głównych i oparty na dostępnej wiedzy i istniejących obecnie uwarunkowaniach.</w:t>
      </w:r>
    </w:p>
    <w:p w14:paraId="6E8EE778" w14:textId="77777777" w:rsidR="00B7120D" w:rsidRPr="00B7120D" w:rsidRDefault="00B7120D" w:rsidP="00B7120D">
      <w:pPr>
        <w:spacing w:after="0" w:line="360" w:lineRule="auto"/>
        <w:ind w:firstLine="644"/>
        <w:jc w:val="both"/>
        <w:rPr>
          <w:rFonts w:ascii="Times New Roman" w:hAnsi="Times New Roman"/>
          <w:sz w:val="24"/>
          <w:szCs w:val="24"/>
        </w:rPr>
      </w:pPr>
      <w:r w:rsidRPr="00B7120D">
        <w:rPr>
          <w:rFonts w:ascii="Times New Roman" w:hAnsi="Times New Roman"/>
          <w:sz w:val="24"/>
          <w:szCs w:val="24"/>
        </w:rPr>
        <w:t xml:space="preserve">Dokument Strategii charakteryzuje się wysokim stopniem ogólności, często nie zawierając propozycji konkretnych działań i nie mając odniesienia w wytycznych lokalizacyjnych. Wobec powyższych przesłanek dotyczących w zasadzie każdego wieloaspektowego dokumentu, niniejsza Prognoza nie zawiera propozycji zadań alternatywnych dla realizacji celów Strategii, do czego przyczynił się brak możliwości precyzyjnego określenia działań alternatywnych dla wskazanych zadań. Rozpatrywanie wariantów przyjętych założeń Strategii miało miejsce w toku opracowywania dokumentu i obejmowało m.in. opracowanie diagnozy stanu środowiska oraz sukcesywne konsultacje w ramach zespołu projektowego z przedstawicielami różnych środowisk oraz ankietowania mieszkańców gminy. Efektem tych prac było opracowanie ostatecznej, jednowariantowej wersji Strategii. </w:t>
      </w:r>
    </w:p>
    <w:p w14:paraId="7B52CB12" w14:textId="0C53FBED" w:rsidR="00B7120D" w:rsidRPr="00B7120D" w:rsidRDefault="00B7120D" w:rsidP="00B7120D">
      <w:pPr>
        <w:spacing w:line="360" w:lineRule="auto"/>
        <w:ind w:firstLine="644"/>
        <w:jc w:val="both"/>
        <w:rPr>
          <w:rFonts w:ascii="Times New Roman" w:hAnsi="Times New Roman"/>
          <w:sz w:val="24"/>
          <w:szCs w:val="24"/>
        </w:rPr>
      </w:pPr>
      <w:r w:rsidRPr="00B7120D">
        <w:rPr>
          <w:rFonts w:ascii="Times New Roman" w:hAnsi="Times New Roman"/>
          <w:sz w:val="24"/>
          <w:szCs w:val="24"/>
        </w:rPr>
        <w:t xml:space="preserve">Należy również podkreślić, że większość proponowanych do realizacji przedsięwzięć w ramach </w:t>
      </w:r>
      <w:r w:rsidR="00D658B8" w:rsidRPr="00D658B8">
        <w:rPr>
          <w:rFonts w:ascii="Times New Roman" w:hAnsi="Times New Roman"/>
          <w:i/>
          <w:iCs/>
          <w:sz w:val="24"/>
          <w:szCs w:val="24"/>
        </w:rPr>
        <w:t xml:space="preserve">Strategii </w:t>
      </w:r>
      <w:r w:rsidR="00D658B8" w:rsidRPr="00D658B8">
        <w:rPr>
          <w:rFonts w:ascii="Times New Roman" w:hAnsi="Times New Roman"/>
          <w:bCs/>
          <w:i/>
          <w:iCs/>
          <w:sz w:val="24"/>
          <w:szCs w:val="24"/>
        </w:rPr>
        <w:t>Rozwoju Obszaru Strategicznej Interwencji Świętokrzyskie Uzdrowiska na lata 2022–2027</w:t>
      </w:r>
      <w:r w:rsidR="00D658B8">
        <w:rPr>
          <w:rFonts w:ascii="Times New Roman" w:hAnsi="Times New Roman"/>
          <w:bCs/>
          <w:i/>
          <w:iCs/>
          <w:sz w:val="24"/>
          <w:szCs w:val="24"/>
        </w:rPr>
        <w:t xml:space="preserve"> </w:t>
      </w:r>
      <w:r w:rsidRPr="00B7120D">
        <w:rPr>
          <w:rFonts w:ascii="Times New Roman" w:hAnsi="Times New Roman"/>
          <w:sz w:val="24"/>
          <w:szCs w:val="24"/>
        </w:rPr>
        <w:t>ma pozytywny wpływ na środowisko i proponowanie rozwiązań alternatywnych nie ma uzasadnienia. Zdefiniowane w Strategii zadania, będące narzędziem służącym do spełnienia celów dokumentu, nie mają charakteru tzw. twardych założeń, a</w:t>
      </w:r>
      <w:r w:rsidR="00D658B8">
        <w:rPr>
          <w:rFonts w:ascii="Times New Roman" w:hAnsi="Times New Roman"/>
          <w:sz w:val="24"/>
          <w:szCs w:val="24"/>
        </w:rPr>
        <w:t> </w:t>
      </w:r>
      <w:r w:rsidRPr="00B7120D">
        <w:rPr>
          <w:rFonts w:ascii="Times New Roman" w:hAnsi="Times New Roman"/>
          <w:sz w:val="24"/>
          <w:szCs w:val="24"/>
        </w:rPr>
        <w:t>wskazują raczej kierunek aktywności, pozwalający na elastyczny dobór formy ich realizacji.</w:t>
      </w:r>
    </w:p>
    <w:p w14:paraId="324561B5" w14:textId="16B83EFD" w:rsidR="00B7120D" w:rsidRPr="00B7120D" w:rsidRDefault="00B7120D" w:rsidP="00B7120D">
      <w:pPr>
        <w:spacing w:line="360" w:lineRule="auto"/>
        <w:ind w:firstLine="644"/>
        <w:jc w:val="both"/>
        <w:rPr>
          <w:rFonts w:ascii="Times New Roman" w:hAnsi="Times New Roman"/>
          <w:sz w:val="24"/>
          <w:szCs w:val="24"/>
        </w:rPr>
      </w:pPr>
      <w:r w:rsidRPr="00B7120D">
        <w:rPr>
          <w:rFonts w:ascii="Times New Roman" w:hAnsi="Times New Roman"/>
          <w:sz w:val="24"/>
          <w:szCs w:val="24"/>
        </w:rPr>
        <w:t xml:space="preserve">Pewne natomiast jest, iż rozwiązanie alternatywne polegające na braku realizacji projektu </w:t>
      </w:r>
      <w:r w:rsidRPr="00B7120D">
        <w:rPr>
          <w:rFonts w:ascii="Times New Roman" w:hAnsi="Times New Roman"/>
          <w:i/>
          <w:iCs/>
          <w:sz w:val="24"/>
          <w:szCs w:val="24"/>
        </w:rPr>
        <w:t xml:space="preserve">Strategii </w:t>
      </w:r>
      <w:r w:rsidR="00D658B8" w:rsidRPr="00D658B8">
        <w:rPr>
          <w:rFonts w:ascii="Times New Roman" w:hAnsi="Times New Roman"/>
          <w:bCs/>
          <w:i/>
          <w:iCs/>
          <w:sz w:val="24"/>
          <w:szCs w:val="24"/>
        </w:rPr>
        <w:t>Rozwoju Obszaru Strategicznej Interwencji Świętokrzyskie Uzdrowiska na lata 2022–2027</w:t>
      </w:r>
      <w:r w:rsidR="00D658B8">
        <w:rPr>
          <w:rFonts w:ascii="Times New Roman" w:hAnsi="Times New Roman"/>
          <w:bCs/>
          <w:i/>
          <w:iCs/>
          <w:sz w:val="24"/>
          <w:szCs w:val="24"/>
        </w:rPr>
        <w:t xml:space="preserve"> </w:t>
      </w:r>
      <w:r w:rsidRPr="00B7120D">
        <w:rPr>
          <w:rFonts w:ascii="Times New Roman" w:hAnsi="Times New Roman"/>
          <w:sz w:val="24"/>
          <w:szCs w:val="24"/>
        </w:rPr>
        <w:t xml:space="preserve">wpłynie negatywnie na wiele ważnych komponentów środowiska, ponieważ jak wykazano w niniejszej Prognozie – zadania zaplanowane do realizacji w ramach Strategii oddziaływać będą w sposób pozytywny stały i długoterminowy na poszczególne komponenty środowiskowe (zaniechanie ich realizacji pogorszy stan środowiska na terenie </w:t>
      </w:r>
      <w:r w:rsidR="00D658B8">
        <w:rPr>
          <w:rFonts w:ascii="Times New Roman" w:hAnsi="Times New Roman"/>
          <w:sz w:val="24"/>
          <w:szCs w:val="24"/>
        </w:rPr>
        <w:t>OSI ŚU</w:t>
      </w:r>
      <w:r w:rsidRPr="00B7120D">
        <w:rPr>
          <w:rFonts w:ascii="Times New Roman" w:hAnsi="Times New Roman"/>
          <w:sz w:val="24"/>
          <w:szCs w:val="24"/>
        </w:rPr>
        <w:t>).</w:t>
      </w:r>
    </w:p>
    <w:p w14:paraId="2AC23373" w14:textId="77777777" w:rsidR="00B7120D" w:rsidRPr="00B7120D" w:rsidRDefault="00B7120D" w:rsidP="00B7120D">
      <w:pPr>
        <w:spacing w:line="360" w:lineRule="auto"/>
        <w:ind w:firstLine="644"/>
        <w:jc w:val="both"/>
        <w:rPr>
          <w:rFonts w:ascii="Times New Roman" w:hAnsi="Times New Roman"/>
          <w:sz w:val="24"/>
          <w:szCs w:val="24"/>
        </w:rPr>
      </w:pPr>
      <w:r w:rsidRPr="00B7120D">
        <w:rPr>
          <w:rFonts w:ascii="Times New Roman" w:hAnsi="Times New Roman"/>
          <w:sz w:val="24"/>
          <w:szCs w:val="24"/>
        </w:rPr>
        <w:lastRenderedPageBreak/>
        <w:t>Na obecnym etapie da się przedstawić jedynie ogólne rozwiązania, które można by było zastosować, jeśli w trakcie uzyskiwania decyzji środowiskowych po wyznaczeniu konkretnych lokalizacji realizacji zadań okazałoby się, że mogą one znacząco wpłynąć na środowisko.</w:t>
      </w:r>
    </w:p>
    <w:p w14:paraId="773C7C52" w14:textId="77777777" w:rsidR="00B7120D" w:rsidRPr="00B7120D" w:rsidRDefault="00B7120D" w:rsidP="00B7120D">
      <w:pPr>
        <w:spacing w:after="0" w:line="360" w:lineRule="auto"/>
        <w:ind w:firstLine="709"/>
        <w:jc w:val="both"/>
        <w:textAlignment w:val="auto"/>
      </w:pPr>
      <w:r w:rsidRPr="00B7120D">
        <w:rPr>
          <w:rFonts w:ascii="Times New Roman" w:hAnsi="Times New Roman"/>
          <w:sz w:val="24"/>
          <w:szCs w:val="24"/>
        </w:rPr>
        <w:t xml:space="preserve">Rozwiązania alternatywne dla działań mogących negatywnie oddziaływać na środowisko mogą dotyczyć: </w:t>
      </w:r>
    </w:p>
    <w:p w14:paraId="667A42CF" w14:textId="77777777" w:rsidR="00B7120D" w:rsidRPr="00B7120D" w:rsidRDefault="00B7120D">
      <w:pPr>
        <w:numPr>
          <w:ilvl w:val="0"/>
          <w:numId w:val="147"/>
        </w:numPr>
        <w:suppressAutoHyphens w:val="0"/>
        <w:spacing w:after="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innej lokalizacji (warianty lokalizacji); </w:t>
      </w:r>
    </w:p>
    <w:p w14:paraId="7B61E420" w14:textId="77777777" w:rsidR="00B7120D" w:rsidRPr="00B7120D" w:rsidRDefault="00B7120D">
      <w:pPr>
        <w:numPr>
          <w:ilvl w:val="0"/>
          <w:numId w:val="147"/>
        </w:numPr>
        <w:suppressAutoHyphens w:val="0"/>
        <w:spacing w:after="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innego sposobu prowadzenia inwestycji (warianty konstrukcyjne i technologiczne); </w:t>
      </w:r>
    </w:p>
    <w:p w14:paraId="75799329" w14:textId="77777777" w:rsidR="00B7120D" w:rsidRPr="00B7120D" w:rsidRDefault="00B7120D">
      <w:pPr>
        <w:numPr>
          <w:ilvl w:val="0"/>
          <w:numId w:val="147"/>
        </w:numPr>
        <w:suppressAutoHyphens w:val="0"/>
        <w:spacing w:after="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innego sposobu zarządzania (warianty organizacyjne); </w:t>
      </w:r>
    </w:p>
    <w:p w14:paraId="540F8FB1" w14:textId="77777777" w:rsidR="00B7120D" w:rsidRPr="00B7120D" w:rsidRDefault="00B7120D">
      <w:pPr>
        <w:numPr>
          <w:ilvl w:val="0"/>
          <w:numId w:val="147"/>
        </w:numPr>
        <w:suppressAutoHyphens w:val="0"/>
        <w:spacing w:after="10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wariantu niezrealizowania inwestycji, tzw. „opcja zerowa”. </w:t>
      </w:r>
    </w:p>
    <w:p w14:paraId="7408669E" w14:textId="77777777" w:rsidR="00B7120D" w:rsidRPr="00B7120D" w:rsidRDefault="00B7120D" w:rsidP="00B7120D">
      <w:pPr>
        <w:spacing w:after="0" w:line="360" w:lineRule="auto"/>
        <w:ind w:firstLine="709"/>
        <w:jc w:val="both"/>
        <w:textAlignment w:val="auto"/>
      </w:pPr>
      <w:r w:rsidRPr="00B7120D">
        <w:rPr>
          <w:rFonts w:ascii="Times New Roman" w:hAnsi="Times New Roman"/>
          <w:sz w:val="24"/>
          <w:szCs w:val="24"/>
        </w:rPr>
        <w:t xml:space="preserve">Proponowane rozwiązania alternatywne do działań przedstawionych w Strategii polegają m.in. na: </w:t>
      </w:r>
    </w:p>
    <w:p w14:paraId="0155BC21" w14:textId="77777777" w:rsidR="00B7120D" w:rsidRPr="00B7120D" w:rsidRDefault="00B7120D">
      <w:pPr>
        <w:numPr>
          <w:ilvl w:val="0"/>
          <w:numId w:val="148"/>
        </w:numPr>
        <w:spacing w:after="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wytyczaniu tras ścieżek rowerowych poza obszarami chronionymi; </w:t>
      </w:r>
    </w:p>
    <w:p w14:paraId="511EF3DC" w14:textId="77777777" w:rsidR="00B7120D" w:rsidRPr="00B7120D" w:rsidRDefault="00B7120D">
      <w:pPr>
        <w:numPr>
          <w:ilvl w:val="0"/>
          <w:numId w:val="148"/>
        </w:numPr>
        <w:spacing w:after="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zachowaniu standardów akustycznych dla zabudowy chronionej, stosowaniu cichego sprzętu, podkładów pochłaniających hałas oraz drgania; </w:t>
      </w:r>
    </w:p>
    <w:p w14:paraId="2B7E2FC4" w14:textId="77777777" w:rsidR="00B7120D" w:rsidRPr="00B7120D" w:rsidRDefault="00B7120D">
      <w:pPr>
        <w:numPr>
          <w:ilvl w:val="0"/>
          <w:numId w:val="148"/>
        </w:numPr>
        <w:spacing w:after="0" w:line="360" w:lineRule="auto"/>
        <w:ind w:left="709" w:hanging="284"/>
        <w:jc w:val="both"/>
        <w:textAlignment w:val="auto"/>
        <w:rPr>
          <w:rFonts w:ascii="Times New Roman" w:hAnsi="Times New Roman"/>
          <w:sz w:val="24"/>
          <w:szCs w:val="24"/>
        </w:rPr>
      </w:pPr>
      <w:r w:rsidRPr="00B7120D">
        <w:rPr>
          <w:rFonts w:ascii="Times New Roman" w:hAnsi="Times New Roman"/>
          <w:sz w:val="24"/>
          <w:szCs w:val="24"/>
        </w:rPr>
        <w:t xml:space="preserve">zastosowaniu technologii ograniczających energochłonność oraz emisję zanieczyszczeń; </w:t>
      </w:r>
    </w:p>
    <w:p w14:paraId="22FB4646" w14:textId="77777777" w:rsidR="00B7120D" w:rsidRPr="00B7120D" w:rsidRDefault="00B7120D">
      <w:pPr>
        <w:numPr>
          <w:ilvl w:val="0"/>
          <w:numId w:val="148"/>
        </w:numPr>
        <w:spacing w:before="100" w:after="100" w:line="360" w:lineRule="auto"/>
        <w:ind w:left="709" w:hanging="283"/>
        <w:jc w:val="both"/>
        <w:textAlignment w:val="auto"/>
        <w:rPr>
          <w:rFonts w:ascii="Times New Roman" w:hAnsi="Times New Roman"/>
          <w:sz w:val="24"/>
          <w:szCs w:val="24"/>
        </w:rPr>
      </w:pPr>
      <w:r w:rsidRPr="00B7120D">
        <w:rPr>
          <w:rFonts w:ascii="Times New Roman" w:hAnsi="Times New Roman"/>
          <w:sz w:val="24"/>
          <w:szCs w:val="24"/>
        </w:rPr>
        <w:t xml:space="preserve">budowie elementów infrastruktury podnoszącej bezpieczeństwo, wspieranej </w:t>
      </w:r>
      <w:r w:rsidRPr="00B7120D">
        <w:rPr>
          <w:rFonts w:ascii="Times New Roman" w:hAnsi="Times New Roman"/>
          <w:sz w:val="24"/>
          <w:szCs w:val="24"/>
        </w:rPr>
        <w:br/>
        <w:t>z odnawialnych źródeł energii (np. panele fotowoltaiczne) oraz na oświetleniu automatycznie dopasowującym parametry działania do warunków (np. ograniczenie natężenia światła w przypadku braku przechodniów).</w:t>
      </w:r>
    </w:p>
    <w:p w14:paraId="1CC3BDA1" w14:textId="77777777" w:rsidR="00B7120D" w:rsidRPr="00B7120D" w:rsidRDefault="00B7120D" w:rsidP="00B7120D">
      <w:pPr>
        <w:spacing w:line="360" w:lineRule="auto"/>
        <w:ind w:firstLine="644"/>
        <w:jc w:val="both"/>
        <w:rPr>
          <w:rFonts w:ascii="Times New Roman" w:hAnsi="Times New Roman"/>
          <w:sz w:val="24"/>
          <w:szCs w:val="24"/>
        </w:rPr>
        <w:sectPr w:rsidR="00B7120D" w:rsidRPr="00B7120D" w:rsidSect="00134CB0">
          <w:pgSz w:w="11906" w:h="16838"/>
          <w:pgMar w:top="1417" w:right="1417" w:bottom="1417" w:left="1417" w:header="708" w:footer="708" w:gutter="0"/>
          <w:cols w:space="708"/>
          <w:docGrid w:linePitch="360"/>
        </w:sectPr>
      </w:pPr>
    </w:p>
    <w:p w14:paraId="1C4E86EF" w14:textId="04FC3B71" w:rsidR="00B7120D" w:rsidRPr="004B43A4" w:rsidRDefault="00B7120D">
      <w:pPr>
        <w:pStyle w:val="Nagwek1"/>
        <w:numPr>
          <w:ilvl w:val="0"/>
          <w:numId w:val="161"/>
        </w:numPr>
        <w:rPr>
          <w:b w:val="0"/>
          <w:bCs/>
          <w:szCs w:val="28"/>
        </w:rPr>
      </w:pPr>
      <w:bookmarkStart w:id="252" w:name="_Toc122587704"/>
      <w:bookmarkStart w:id="253" w:name="_Toc124419565"/>
      <w:r w:rsidRPr="004B43A4">
        <w:rPr>
          <w:bCs/>
          <w:szCs w:val="28"/>
        </w:rPr>
        <w:lastRenderedPageBreak/>
        <w:t>Analiza skutków realizacji postanowień projektowanego dokumentu</w:t>
      </w:r>
      <w:bookmarkEnd w:id="252"/>
      <w:bookmarkEnd w:id="253"/>
    </w:p>
    <w:p w14:paraId="0B9B3035" w14:textId="77777777" w:rsidR="00B7120D" w:rsidRPr="00B7120D" w:rsidRDefault="00B7120D" w:rsidP="00B7120D">
      <w:pPr>
        <w:spacing w:before="24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Zgodnie z art. 55 ust. 5 </w:t>
      </w:r>
      <w:r w:rsidRPr="00B7120D">
        <w:rPr>
          <w:rFonts w:ascii="Times New Roman" w:hAnsi="Times New Roman"/>
          <w:i/>
          <w:iCs/>
          <w:color w:val="000000" w:themeColor="text1"/>
          <w:sz w:val="24"/>
          <w:szCs w:val="24"/>
        </w:rPr>
        <w:t>Ustawy z dnia 3 października 2008 r. o udostępnianiu informacji o środowisku i jego ochronie, udziale społeczeństwa w ochronie środowiska oraz o ocenach oddziaływania na środowisko</w:t>
      </w:r>
      <w:r w:rsidRPr="00B7120D">
        <w:rPr>
          <w:rFonts w:ascii="Times New Roman" w:hAnsi="Times New Roman"/>
          <w:color w:val="000000" w:themeColor="text1"/>
          <w:sz w:val="24"/>
          <w:szCs w:val="24"/>
        </w:rPr>
        <w:t xml:space="preserve"> (Dz. U. z 2022 r. poz. 1029 z późn. zm.) organ opracowujący projekt dokumentu jest obowiązany prowadzić monitoring skutków realizacji postanowień przyjętego dokumentu w zakresie oddziaływania na środowisko.</w:t>
      </w:r>
    </w:p>
    <w:p w14:paraId="5B950944" w14:textId="7F247730" w:rsidR="00B7120D" w:rsidRPr="00B7120D" w:rsidRDefault="00D658B8" w:rsidP="00B7120D">
      <w:pPr>
        <w:spacing w:before="240" w:line="360" w:lineRule="auto"/>
        <w:ind w:firstLine="708"/>
        <w:jc w:val="both"/>
        <w:rPr>
          <w:rFonts w:ascii="Times New Roman" w:hAnsi="Times New Roman"/>
          <w:color w:val="000000" w:themeColor="text1"/>
          <w:sz w:val="24"/>
          <w:szCs w:val="24"/>
        </w:rPr>
      </w:pPr>
      <w:r w:rsidRPr="00D658B8">
        <w:rPr>
          <w:rFonts w:ascii="Times New Roman" w:hAnsi="Times New Roman"/>
          <w:color w:val="000000" w:themeColor="text1"/>
          <w:sz w:val="24"/>
          <w:szCs w:val="24"/>
        </w:rPr>
        <w:t xml:space="preserve">Za wdrażanie Strategii odpowiedzialny jest </w:t>
      </w:r>
      <w:r w:rsidRPr="00D658B8">
        <w:rPr>
          <w:rFonts w:ascii="Times New Roman" w:hAnsi="Times New Roman"/>
          <w:i/>
          <w:iCs/>
          <w:color w:val="000000" w:themeColor="text1"/>
          <w:sz w:val="24"/>
          <w:szCs w:val="24"/>
        </w:rPr>
        <w:t>Komitet Sterujący OSI ŚU</w:t>
      </w:r>
      <w:r w:rsidRPr="00D658B8">
        <w:rPr>
          <w:rFonts w:ascii="Times New Roman" w:hAnsi="Times New Roman"/>
          <w:color w:val="000000" w:themeColor="text1"/>
          <w:sz w:val="24"/>
          <w:szCs w:val="24"/>
        </w:rPr>
        <w:t xml:space="preserve">, którego Przewodniczącym winien być reprezentant Lidera Partnerstwa, tj. Burmistrz Miasta i Gminy Busko-Zdrój. Przedstawiciele </w:t>
      </w:r>
      <w:r w:rsidRPr="00D658B8">
        <w:rPr>
          <w:rFonts w:ascii="Times New Roman" w:hAnsi="Times New Roman"/>
          <w:i/>
          <w:iCs/>
          <w:color w:val="000000" w:themeColor="text1"/>
          <w:sz w:val="24"/>
          <w:szCs w:val="24"/>
        </w:rPr>
        <w:t>Komitetu Sterującego OSI ŚU</w:t>
      </w:r>
      <w:r w:rsidRPr="00D658B8">
        <w:rPr>
          <w:rFonts w:ascii="Times New Roman" w:hAnsi="Times New Roman"/>
          <w:color w:val="000000" w:themeColor="text1"/>
          <w:sz w:val="24"/>
          <w:szCs w:val="24"/>
        </w:rPr>
        <w:t xml:space="preserve"> (przedstawiciele organów wykonawczych gmin/powiatów wchodzących w skład Partnerstwa) wyznaczą w poszczególnych gminach/powiatach po jednym </w:t>
      </w:r>
      <w:r w:rsidRPr="00D658B8">
        <w:rPr>
          <w:rFonts w:ascii="Times New Roman" w:hAnsi="Times New Roman"/>
          <w:i/>
          <w:iCs/>
          <w:color w:val="000000" w:themeColor="text1"/>
          <w:sz w:val="24"/>
          <w:szCs w:val="24"/>
        </w:rPr>
        <w:t>Koordynatorze ds. Strategii OSI ŚU</w:t>
      </w:r>
      <w:r w:rsidRPr="00D658B8">
        <w:rPr>
          <w:rFonts w:ascii="Times New Roman" w:hAnsi="Times New Roman"/>
          <w:color w:val="000000" w:themeColor="text1"/>
          <w:sz w:val="24"/>
          <w:szCs w:val="24"/>
        </w:rPr>
        <w:t xml:space="preserve">, którzy będą tworzyli </w:t>
      </w:r>
      <w:r w:rsidRPr="00D658B8">
        <w:rPr>
          <w:rFonts w:ascii="Times New Roman" w:hAnsi="Times New Roman"/>
          <w:i/>
          <w:iCs/>
          <w:color w:val="000000" w:themeColor="text1"/>
          <w:sz w:val="24"/>
          <w:szCs w:val="24"/>
        </w:rPr>
        <w:t>Zespół Operacyjny OSI ŚU</w:t>
      </w:r>
      <w:r w:rsidRPr="00D658B8">
        <w:rPr>
          <w:rFonts w:ascii="Times New Roman" w:hAnsi="Times New Roman"/>
          <w:color w:val="000000" w:themeColor="text1"/>
          <w:sz w:val="24"/>
          <w:szCs w:val="24"/>
        </w:rPr>
        <w:t xml:space="preserve"> zarządzający całym procesem wdrażania, koordynujący działania i przygotowujący raport z monitoringu w okresach trzyletnich.</w:t>
      </w:r>
    </w:p>
    <w:p w14:paraId="7F914F64"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Za monitoring jakości środowiska przyrodniczego w całym województwie świętokrzyskim odpowiedzialny jest Wojewódzki Inspektorat Ochrony Środowiska w Kielcach (instytucja ta jest odpowiedzialna za monitoring regionalny). W ramach monitoringu środowiska prowadzony jest monitoring: </w:t>
      </w:r>
    </w:p>
    <w:p w14:paraId="049F996E" w14:textId="77777777" w:rsidR="00B7120D" w:rsidRPr="00B7120D" w:rsidRDefault="00B7120D">
      <w:pPr>
        <w:numPr>
          <w:ilvl w:val="0"/>
          <w:numId w:val="149"/>
        </w:numPr>
        <w:spacing w:after="0"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jakości powietrza, </w:t>
      </w:r>
    </w:p>
    <w:p w14:paraId="79CDCC3A" w14:textId="77777777" w:rsidR="00B7120D" w:rsidRPr="00B7120D" w:rsidRDefault="00B7120D">
      <w:pPr>
        <w:numPr>
          <w:ilvl w:val="0"/>
          <w:numId w:val="149"/>
        </w:numPr>
        <w:spacing w:after="0"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wód powierzchniowych i podziemnych, </w:t>
      </w:r>
    </w:p>
    <w:p w14:paraId="6720C0E8" w14:textId="77777777" w:rsidR="00B7120D" w:rsidRPr="00B7120D" w:rsidRDefault="00B7120D">
      <w:pPr>
        <w:numPr>
          <w:ilvl w:val="0"/>
          <w:numId w:val="149"/>
        </w:numPr>
        <w:spacing w:after="0"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hałasu i wibracji, </w:t>
      </w:r>
    </w:p>
    <w:p w14:paraId="6E957D96" w14:textId="77777777" w:rsidR="00B7120D" w:rsidRPr="00B7120D" w:rsidRDefault="00B7120D">
      <w:pPr>
        <w:numPr>
          <w:ilvl w:val="0"/>
          <w:numId w:val="149"/>
        </w:numPr>
        <w:spacing w:after="0"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pól elektromagnetycznych, </w:t>
      </w:r>
    </w:p>
    <w:p w14:paraId="77FFE69D" w14:textId="77777777" w:rsidR="00B7120D" w:rsidRPr="00B7120D" w:rsidRDefault="00B7120D">
      <w:pPr>
        <w:numPr>
          <w:ilvl w:val="0"/>
          <w:numId w:val="149"/>
        </w:numPr>
        <w:spacing w:after="0"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gleb. </w:t>
      </w:r>
    </w:p>
    <w:p w14:paraId="2F3F1072" w14:textId="5B8B6D96" w:rsidR="00B7120D" w:rsidRPr="00B7120D" w:rsidRDefault="00B7120D" w:rsidP="00B7120D">
      <w:pPr>
        <w:spacing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Do instytucji, które wspomagają monitoring stanu środowiska przyrodniczego oraz mogą wyeliminować niekorzystne oddziaływania na obszarze objętym projektem Strategii na terenie </w:t>
      </w:r>
      <w:r w:rsidR="00D658B8">
        <w:rPr>
          <w:rFonts w:ascii="Times New Roman" w:hAnsi="Times New Roman"/>
          <w:color w:val="000000" w:themeColor="text1"/>
          <w:sz w:val="24"/>
          <w:szCs w:val="24"/>
        </w:rPr>
        <w:t>gmin: Busko-Zdrój, Solec-Zdrój</w:t>
      </w:r>
      <w:r w:rsidRPr="00B7120D">
        <w:rPr>
          <w:rFonts w:ascii="Times New Roman" w:hAnsi="Times New Roman"/>
          <w:color w:val="000000" w:themeColor="text1"/>
          <w:sz w:val="24"/>
          <w:szCs w:val="24"/>
        </w:rPr>
        <w:t>,</w:t>
      </w:r>
      <w:r w:rsidR="00D658B8">
        <w:rPr>
          <w:rFonts w:ascii="Times New Roman" w:hAnsi="Times New Roman"/>
          <w:color w:val="000000" w:themeColor="text1"/>
          <w:sz w:val="24"/>
          <w:szCs w:val="24"/>
        </w:rPr>
        <w:t xml:space="preserve"> Kazimierza Wielka oraz Pińczów</w:t>
      </w:r>
      <w:r w:rsidR="000F74AC">
        <w:rPr>
          <w:rFonts w:ascii="Times New Roman" w:hAnsi="Times New Roman"/>
          <w:color w:val="000000" w:themeColor="text1"/>
          <w:sz w:val="24"/>
          <w:szCs w:val="24"/>
        </w:rPr>
        <w:t>,</w:t>
      </w:r>
      <w:r w:rsidRPr="00B7120D">
        <w:rPr>
          <w:rFonts w:ascii="Times New Roman" w:hAnsi="Times New Roman"/>
          <w:color w:val="000000" w:themeColor="text1"/>
          <w:sz w:val="24"/>
          <w:szCs w:val="24"/>
        </w:rPr>
        <w:t xml:space="preserve"> należą m.in.: Powiatowa Stacja Sanitarno-Epidemiologiczna w Kielcach i Powiatowy Inspektorat Nadzoru Budowlanego w Kielcach. Istotną rolę w kontroli realizacji postanowień projektowanego dokumentu mają Urzędy</w:t>
      </w:r>
      <w:r w:rsidR="000F74AC">
        <w:rPr>
          <w:rFonts w:ascii="Times New Roman" w:hAnsi="Times New Roman"/>
          <w:color w:val="000000" w:themeColor="text1"/>
          <w:sz w:val="24"/>
          <w:szCs w:val="24"/>
        </w:rPr>
        <w:t>:</w:t>
      </w:r>
      <w:r w:rsidRPr="00B7120D">
        <w:rPr>
          <w:rFonts w:ascii="Times New Roman" w:hAnsi="Times New Roman"/>
          <w:color w:val="000000" w:themeColor="text1"/>
          <w:sz w:val="24"/>
          <w:szCs w:val="24"/>
        </w:rPr>
        <w:t xml:space="preserve"> Miasta i Gminy Busko-Zdrój</w:t>
      </w:r>
      <w:r w:rsidR="00D658B8">
        <w:rPr>
          <w:rFonts w:ascii="Times New Roman" w:hAnsi="Times New Roman"/>
          <w:color w:val="000000" w:themeColor="text1"/>
          <w:sz w:val="24"/>
          <w:szCs w:val="24"/>
        </w:rPr>
        <w:t>,</w:t>
      </w:r>
      <w:r w:rsidRPr="00B7120D">
        <w:rPr>
          <w:rFonts w:ascii="Times New Roman" w:hAnsi="Times New Roman"/>
          <w:color w:val="000000" w:themeColor="text1"/>
          <w:sz w:val="24"/>
          <w:szCs w:val="24"/>
        </w:rPr>
        <w:t xml:space="preserve"> </w:t>
      </w:r>
      <w:r w:rsidRPr="00B7120D">
        <w:rPr>
          <w:rFonts w:ascii="Times New Roman" w:hAnsi="Times New Roman"/>
          <w:color w:val="000000" w:themeColor="text1"/>
          <w:sz w:val="24"/>
          <w:szCs w:val="24"/>
          <w:bdr w:val="none" w:sz="0" w:space="0" w:color="auto" w:frame="1"/>
          <w:shd w:val="clear" w:color="auto" w:fill="FFFFFF"/>
        </w:rPr>
        <w:t xml:space="preserve">Gminy </w:t>
      </w:r>
      <w:r w:rsidR="00D658B8">
        <w:rPr>
          <w:rFonts w:ascii="Times New Roman" w:hAnsi="Times New Roman"/>
          <w:color w:val="000000" w:themeColor="text1"/>
          <w:sz w:val="24"/>
          <w:szCs w:val="24"/>
          <w:bdr w:val="none" w:sz="0" w:space="0" w:color="auto" w:frame="1"/>
          <w:shd w:val="clear" w:color="auto" w:fill="FFFFFF"/>
        </w:rPr>
        <w:t>Solec-Zdrój</w:t>
      </w:r>
      <w:r w:rsidRPr="00B7120D">
        <w:rPr>
          <w:rFonts w:ascii="Times New Roman" w:hAnsi="Times New Roman"/>
          <w:color w:val="000000" w:themeColor="text1"/>
          <w:sz w:val="24"/>
          <w:szCs w:val="24"/>
        </w:rPr>
        <w:t>,</w:t>
      </w:r>
      <w:r w:rsidR="00D658B8">
        <w:rPr>
          <w:rFonts w:ascii="Times New Roman" w:hAnsi="Times New Roman"/>
          <w:color w:val="000000" w:themeColor="text1"/>
          <w:sz w:val="24"/>
          <w:szCs w:val="24"/>
        </w:rPr>
        <w:t xml:space="preserve"> Miasta i Gminy Pińczów oraz </w:t>
      </w:r>
      <w:r w:rsidR="00607405">
        <w:rPr>
          <w:rFonts w:ascii="Times New Roman" w:hAnsi="Times New Roman"/>
          <w:color w:val="000000" w:themeColor="text1"/>
          <w:sz w:val="24"/>
          <w:szCs w:val="24"/>
        </w:rPr>
        <w:t xml:space="preserve">Miasta i </w:t>
      </w:r>
      <w:r w:rsidR="00D658B8">
        <w:rPr>
          <w:rFonts w:ascii="Times New Roman" w:hAnsi="Times New Roman"/>
          <w:color w:val="000000" w:themeColor="text1"/>
          <w:sz w:val="24"/>
          <w:szCs w:val="24"/>
        </w:rPr>
        <w:t>Gminy Kazimierza Wielka,</w:t>
      </w:r>
      <w:r w:rsidRPr="00B7120D">
        <w:rPr>
          <w:rFonts w:ascii="Times New Roman" w:hAnsi="Times New Roman"/>
          <w:color w:val="000000" w:themeColor="text1"/>
          <w:sz w:val="24"/>
          <w:szCs w:val="24"/>
        </w:rPr>
        <w:t xml:space="preserve"> które mogą reagować na bieżąco na powstałe zagrożenia środowiskowe, dostosowując </w:t>
      </w:r>
      <w:r w:rsidRPr="00B7120D">
        <w:rPr>
          <w:rFonts w:ascii="Times New Roman" w:hAnsi="Times New Roman"/>
          <w:i/>
          <w:iCs/>
          <w:color w:val="000000" w:themeColor="text1"/>
          <w:sz w:val="24"/>
          <w:szCs w:val="24"/>
        </w:rPr>
        <w:t xml:space="preserve">Strategię </w:t>
      </w:r>
      <w:r w:rsidR="00D658B8" w:rsidRPr="00D658B8">
        <w:rPr>
          <w:rFonts w:ascii="Times New Roman" w:hAnsi="Times New Roman"/>
          <w:bCs/>
          <w:i/>
          <w:iCs/>
          <w:color w:val="000000" w:themeColor="text1"/>
          <w:sz w:val="24"/>
          <w:szCs w:val="24"/>
        </w:rPr>
        <w:t>Rozwoju Obszaru Strategicznej Interwencji Świętokrzyskie Uzdrowiska na lata 2022–2027</w:t>
      </w:r>
      <w:r w:rsidRPr="00B7120D">
        <w:rPr>
          <w:rFonts w:ascii="Times New Roman" w:hAnsi="Times New Roman"/>
          <w:i/>
          <w:iCs/>
          <w:color w:val="000000" w:themeColor="text1"/>
          <w:sz w:val="24"/>
          <w:szCs w:val="24"/>
        </w:rPr>
        <w:t xml:space="preserve"> </w:t>
      </w:r>
      <w:r w:rsidRPr="00B7120D">
        <w:rPr>
          <w:rFonts w:ascii="Times New Roman" w:hAnsi="Times New Roman"/>
          <w:color w:val="000000" w:themeColor="text1"/>
          <w:sz w:val="24"/>
          <w:szCs w:val="24"/>
        </w:rPr>
        <w:t>do aktualnych potrzeb.</w:t>
      </w:r>
    </w:p>
    <w:p w14:paraId="50CD99EA" w14:textId="77777777" w:rsidR="00D658B8" w:rsidRDefault="00D658B8" w:rsidP="00B7120D">
      <w:pPr>
        <w:spacing w:line="360" w:lineRule="auto"/>
        <w:ind w:firstLine="708"/>
        <w:jc w:val="both"/>
        <w:rPr>
          <w:rFonts w:ascii="Times New Roman" w:hAnsi="Times New Roman"/>
          <w:color w:val="000000" w:themeColor="text1"/>
          <w:sz w:val="24"/>
          <w:szCs w:val="24"/>
        </w:rPr>
      </w:pPr>
    </w:p>
    <w:p w14:paraId="056FE46A" w14:textId="05239829" w:rsidR="00D658B8" w:rsidRPr="00D658B8" w:rsidRDefault="00D658B8" w:rsidP="00A45E85">
      <w:pPr>
        <w:autoSpaceDN/>
        <w:spacing w:line="360" w:lineRule="auto"/>
        <w:ind w:firstLine="709"/>
        <w:jc w:val="both"/>
        <w:textAlignment w:val="auto"/>
        <w:rPr>
          <w:rFonts w:ascii="Times New Roman" w:eastAsiaTheme="minorHAnsi" w:hAnsi="Times New Roman"/>
          <w:sz w:val="24"/>
          <w:szCs w:val="24"/>
        </w:rPr>
      </w:pPr>
      <w:r w:rsidRPr="00D658B8">
        <w:rPr>
          <w:rFonts w:ascii="Times New Roman" w:eastAsiaTheme="minorHAnsi" w:hAnsi="Times New Roman"/>
          <w:sz w:val="24"/>
          <w:szCs w:val="24"/>
        </w:rPr>
        <w:lastRenderedPageBreak/>
        <w:t>Monitoring realizacji Strategii prowadzony będzie w odniesieniu do wskaźników produktów i rezultatów mających swoje źródło w efektach poszczególnych projektów i zadań, uwzględnionych w planie operacyjnym Strategii. Monitoring realizacji Strategii, w tym osiągniętych wskaźników odbywa się raz na 3 lata i jest realizowany do końca lutego kolejnego roku po skończonym okresie sprawozdawczym – pierwszy okres sprawozdawczy przypada na lata 2023–2024, więc pierwszy raport z monitoringu powinien być wykonany do końca czerwca 2025 r. Informacje na temat stanu realizacji Strategii będą przekazywane mieszkańcom obszaru, jak również wszystkim zainteresowanym, w formie raportów z monitoringu, za pośrednictwem stron internetowych członków Partnerstwa, a także podczas spotkań w trakcie realizacji Strategii z różnymi grupami społecznymi, w tym mieszkańcami, przedsiębiorcami, organizacjami pozarządowymi. Monitorowanie przebiegu rozwoju społeczno-gospodarczego oraz zmian w zagospodarowaniu przestrzennym obszaru będzie procesem ciągłym. Sporządzany raport powinien wskazywać na zachodzące przeobrażenia i tendencje rozwoju oraz umożliwiać dokonywanie oceny stopnia realizacji zapisanych celów, które mierzone będą za pomocą trzyletnich zmian wskaźników. W</w:t>
      </w:r>
      <w:r w:rsidR="00A45E85">
        <w:rPr>
          <w:rFonts w:ascii="Times New Roman" w:eastAsiaTheme="minorHAnsi" w:hAnsi="Times New Roman"/>
          <w:sz w:val="24"/>
          <w:szCs w:val="24"/>
        </w:rPr>
        <w:t xml:space="preserve"> Strategii w</w:t>
      </w:r>
      <w:r w:rsidRPr="00D658B8">
        <w:rPr>
          <w:rFonts w:ascii="Times New Roman" w:eastAsiaTheme="minorHAnsi" w:hAnsi="Times New Roman"/>
          <w:sz w:val="24"/>
          <w:szCs w:val="24"/>
        </w:rPr>
        <w:t xml:space="preserve"> tabeli 23 przedstawiono wskaźniki mierzalności rozwoju, natomiast w tabeli 24 wskaźniki produktu i rezultatu, które powinny być osiągnięte na koniec realizacji Strategii – wszystkie będą przedmiotem monitoringu. </w:t>
      </w:r>
    </w:p>
    <w:p w14:paraId="7AFE3623" w14:textId="77777777" w:rsidR="00D658B8" w:rsidRDefault="00D658B8" w:rsidP="00B7120D">
      <w:pPr>
        <w:spacing w:line="360" w:lineRule="auto"/>
        <w:ind w:firstLine="708"/>
        <w:jc w:val="both"/>
        <w:rPr>
          <w:rFonts w:ascii="Times New Roman" w:hAnsi="Times New Roman"/>
          <w:color w:val="000000" w:themeColor="text1"/>
          <w:sz w:val="24"/>
          <w:szCs w:val="24"/>
        </w:rPr>
      </w:pPr>
    </w:p>
    <w:p w14:paraId="78F5A9A2" w14:textId="77777777" w:rsidR="00B7120D" w:rsidRPr="00B7120D" w:rsidRDefault="00B7120D" w:rsidP="00B7120D">
      <w:pPr>
        <w:spacing w:line="360" w:lineRule="auto"/>
        <w:ind w:firstLine="708"/>
        <w:jc w:val="both"/>
        <w:rPr>
          <w:rFonts w:ascii="Times New Roman" w:hAnsi="Times New Roman"/>
          <w:color w:val="000000" w:themeColor="text1"/>
          <w:sz w:val="24"/>
          <w:szCs w:val="24"/>
        </w:rPr>
      </w:pPr>
    </w:p>
    <w:p w14:paraId="0379AAB6" w14:textId="77777777" w:rsidR="00B7120D" w:rsidRPr="00B7120D" w:rsidRDefault="00B7120D" w:rsidP="00B7120D">
      <w:pPr>
        <w:spacing w:line="360" w:lineRule="auto"/>
        <w:ind w:firstLine="708"/>
        <w:jc w:val="both"/>
        <w:rPr>
          <w:rFonts w:ascii="Times New Roman" w:hAnsi="Times New Roman"/>
          <w:i/>
          <w:iCs/>
          <w:color w:val="000000" w:themeColor="text1"/>
          <w:sz w:val="24"/>
          <w:szCs w:val="24"/>
        </w:rPr>
        <w:sectPr w:rsidR="00B7120D" w:rsidRPr="00B7120D" w:rsidSect="00134CB0">
          <w:pgSz w:w="11906" w:h="16838"/>
          <w:pgMar w:top="1417" w:right="1417" w:bottom="1417" w:left="1417" w:header="708" w:footer="708" w:gutter="0"/>
          <w:cols w:space="708"/>
          <w:docGrid w:linePitch="360"/>
        </w:sectPr>
      </w:pPr>
    </w:p>
    <w:p w14:paraId="6D96A928" w14:textId="12F78615" w:rsidR="00B7120D" w:rsidRPr="004B43A4" w:rsidRDefault="00B7120D">
      <w:pPr>
        <w:pStyle w:val="Nagwek1"/>
        <w:numPr>
          <w:ilvl w:val="0"/>
          <w:numId w:val="161"/>
        </w:numPr>
        <w:ind w:left="426" w:hanging="426"/>
        <w:rPr>
          <w:b w:val="0"/>
          <w:bCs/>
          <w:szCs w:val="28"/>
        </w:rPr>
      </w:pPr>
      <w:bookmarkStart w:id="254" w:name="_Toc122587705"/>
      <w:bookmarkStart w:id="255" w:name="_Toc124419566"/>
      <w:r w:rsidRPr="004B43A4">
        <w:rPr>
          <w:bCs/>
          <w:szCs w:val="28"/>
        </w:rPr>
        <w:lastRenderedPageBreak/>
        <w:t>Streszczenie w języku niespecjalistycznym</w:t>
      </w:r>
      <w:bookmarkEnd w:id="254"/>
      <w:bookmarkEnd w:id="255"/>
    </w:p>
    <w:p w14:paraId="47E467B4" w14:textId="6E5A6E71" w:rsidR="00B7120D" w:rsidRPr="00B7120D" w:rsidRDefault="00B7120D" w:rsidP="00B7120D">
      <w:pPr>
        <w:spacing w:before="240" w:after="0" w:line="360" w:lineRule="auto"/>
        <w:ind w:firstLine="708"/>
        <w:jc w:val="both"/>
        <w:rPr>
          <w:rFonts w:ascii="Times New Roman" w:hAnsi="Times New Roman"/>
          <w:i/>
          <w:iCs/>
          <w:color w:val="000000" w:themeColor="text1"/>
          <w:sz w:val="24"/>
          <w:szCs w:val="24"/>
        </w:rPr>
      </w:pPr>
      <w:r w:rsidRPr="00B7120D">
        <w:rPr>
          <w:rFonts w:ascii="Times New Roman" w:hAnsi="Times New Roman"/>
          <w:color w:val="000000" w:themeColor="text1"/>
          <w:sz w:val="24"/>
          <w:szCs w:val="24"/>
        </w:rPr>
        <w:t xml:space="preserve">Prognoza oddziaływania na środowisko </w:t>
      </w:r>
      <w:r w:rsidRPr="00B7120D">
        <w:rPr>
          <w:rFonts w:ascii="Times New Roman" w:hAnsi="Times New Roman"/>
          <w:i/>
          <w:iCs/>
          <w:color w:val="000000" w:themeColor="text1"/>
          <w:sz w:val="24"/>
          <w:szCs w:val="24"/>
        </w:rPr>
        <w:t>Strategii</w:t>
      </w:r>
      <w:r w:rsidRPr="00B7120D">
        <w:rPr>
          <w:rFonts w:ascii="Times New Roman" w:hAnsi="Times New Roman"/>
          <w:color w:val="000000" w:themeColor="text1"/>
          <w:sz w:val="24"/>
          <w:szCs w:val="24"/>
        </w:rPr>
        <w:t xml:space="preserve"> </w:t>
      </w:r>
      <w:r w:rsidR="00A45E85" w:rsidRPr="00A45E85">
        <w:rPr>
          <w:rFonts w:ascii="Times New Roman" w:hAnsi="Times New Roman"/>
          <w:bCs/>
          <w:i/>
          <w:iCs/>
          <w:color w:val="000000" w:themeColor="text1"/>
          <w:sz w:val="24"/>
          <w:szCs w:val="24"/>
        </w:rPr>
        <w:t>Rozwoju Obszaru Strategicznej Interwencji Świętokrzyskie Uzdrowiska na lata 2022–2027</w:t>
      </w:r>
      <w:r w:rsidR="00A45E85">
        <w:rPr>
          <w:rFonts w:ascii="Times New Roman" w:hAnsi="Times New Roman"/>
          <w:bCs/>
          <w:i/>
          <w:iCs/>
          <w:color w:val="000000" w:themeColor="text1"/>
          <w:sz w:val="24"/>
          <w:szCs w:val="24"/>
        </w:rPr>
        <w:t xml:space="preserve"> </w:t>
      </w:r>
      <w:r w:rsidRPr="00B7120D">
        <w:rPr>
          <w:rFonts w:ascii="Times New Roman" w:hAnsi="Times New Roman"/>
          <w:color w:val="000000" w:themeColor="text1"/>
          <w:sz w:val="24"/>
          <w:szCs w:val="24"/>
        </w:rPr>
        <w:t>została sporządzona zgodnie z</w:t>
      </w:r>
      <w:r w:rsidR="00A45E85">
        <w:rPr>
          <w:rFonts w:ascii="Times New Roman" w:hAnsi="Times New Roman"/>
          <w:color w:val="000000" w:themeColor="text1"/>
          <w:sz w:val="24"/>
          <w:szCs w:val="24"/>
        </w:rPr>
        <w:t> </w:t>
      </w:r>
      <w:r w:rsidRPr="00B7120D">
        <w:rPr>
          <w:rFonts w:ascii="Times New Roman" w:hAnsi="Times New Roman"/>
          <w:color w:val="000000" w:themeColor="text1"/>
          <w:sz w:val="24"/>
          <w:szCs w:val="24"/>
        </w:rPr>
        <w:t xml:space="preserve">obowiązującymi przepisami prawnymi, a mianowicie </w:t>
      </w:r>
      <w:r w:rsidRPr="00B7120D">
        <w:rPr>
          <w:rFonts w:ascii="Times New Roman" w:hAnsi="Times New Roman"/>
          <w:i/>
          <w:iCs/>
          <w:color w:val="000000" w:themeColor="text1"/>
          <w:sz w:val="24"/>
          <w:szCs w:val="24"/>
        </w:rPr>
        <w:t>Ustawą z dnia 3 października 2008 r. o udostępnianiu informacji o środowisku i jego ochronie, udziale społeczeństwa w ochronie środowiska oraz o ocenach oddziaływania na środowisko</w:t>
      </w:r>
      <w:r w:rsidRPr="00B7120D">
        <w:rPr>
          <w:rFonts w:ascii="Times New Roman" w:hAnsi="Times New Roman"/>
          <w:color w:val="000000" w:themeColor="text1"/>
          <w:sz w:val="24"/>
          <w:szCs w:val="24"/>
        </w:rPr>
        <w:t>.</w:t>
      </w:r>
    </w:p>
    <w:p w14:paraId="206B4E1E"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Zakres opracowania niniejszego dokumentu został sporządzony zgodnie z wytycznymi zawartymi w ww. ustawie oraz uzgodnieniami dokonanymi z właściwymi organami (Regionalnym Dyrektorem Ochrony Środowiska w Kielcach i Państwowym Wojewódzkim Inspektorem Sanitarnym w Kielcach). </w:t>
      </w:r>
    </w:p>
    <w:p w14:paraId="4FA093B0"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Celem wykonania Prognozy była analiza i ocena ewentualnych skutków środowiskowych związanych z wdrażaniem Strategii oraz określenie jego wpływu na poszczególne komponenty środowiska, a także stwierdzenie, czy w należyty sposób został uwzględniony w ocenianym dokumencie interes środowiska przyrodniczego i kulturowego oraz zdrowie i życie ludzi.</w:t>
      </w:r>
    </w:p>
    <w:p w14:paraId="5E4EA904"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Wyznaczone w projektowanym dokumencie cele i kierunki działań wpisują się w cele w zakresie ochrony środowiska, ustalone na poziomie międzynarodowym, krajowym i lokalnym. W Prognozie omówiono potencjalne zmiany stanu środowiska oraz skutki w przypadku braku realizacji celów zawartych w Strategii. </w:t>
      </w:r>
    </w:p>
    <w:p w14:paraId="0AB6F5BE" w14:textId="192651A9" w:rsidR="00B7120D" w:rsidRPr="00B7120D" w:rsidRDefault="00B7120D" w:rsidP="00B7120D">
      <w:pPr>
        <w:spacing w:after="0" w:line="360" w:lineRule="auto"/>
        <w:ind w:firstLine="708"/>
        <w:jc w:val="both"/>
        <w:rPr>
          <w:rFonts w:ascii="Times New Roman" w:hAnsi="Times New Roman"/>
          <w:color w:val="FF0000"/>
          <w:sz w:val="24"/>
          <w:szCs w:val="24"/>
        </w:rPr>
      </w:pPr>
      <w:r w:rsidRPr="00B7120D">
        <w:rPr>
          <w:rFonts w:ascii="Times New Roman" w:hAnsi="Times New Roman"/>
          <w:color w:val="000000" w:themeColor="text1"/>
          <w:sz w:val="24"/>
          <w:szCs w:val="24"/>
        </w:rPr>
        <w:t>Kolejny etap Prognozy poświęcono analizie przewidywanych oddziaływań na środowisko, związanych z realizacją projektów strategicznych. Omówiono wpływ tych działań na następujące elementy środowiska: różnorodność biologiczną, ludność, zwierzęta, rośliny, wodę, powietrze, powierzchnię ziemi, klimat, krajobraz, zasoby naturalne, zabytki, dobra materialne oraz obszary chronione. Przeprowadzona analiza wykazała, że przewidywane w ramach projektu działania oddziaływać będą pozytywnie bądź neutralnie na analizowane aspekty. Tylko w pojedynczych przypadkach na etapie realizacji dostrzega się możliwość wystąpienia negatywnych skutków środowiskowych. Realizacja projektu w głównej mierze wpłynie pozytywnie na:</w:t>
      </w:r>
    </w:p>
    <w:p w14:paraId="27FE3418" w14:textId="77777777" w:rsidR="00B7120D" w:rsidRPr="00B7120D" w:rsidRDefault="00B7120D">
      <w:pPr>
        <w:numPr>
          <w:ilvl w:val="0"/>
          <w:numId w:val="150"/>
        </w:numPr>
        <w:spacing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lokalny krajobraz – ze względu na poprawę wizerunku obszaru;</w:t>
      </w:r>
    </w:p>
    <w:p w14:paraId="5E214DCA" w14:textId="77777777" w:rsidR="00B7120D" w:rsidRPr="00B7120D" w:rsidRDefault="00B7120D">
      <w:pPr>
        <w:numPr>
          <w:ilvl w:val="0"/>
          <w:numId w:val="150"/>
        </w:numPr>
        <w:spacing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klimat i powietrze – ze względu na działania ograniczające emisję pyłów i zanieczyszczeń do atmosfery;</w:t>
      </w:r>
    </w:p>
    <w:p w14:paraId="3EB22CC1" w14:textId="77777777" w:rsidR="00B7120D" w:rsidRPr="00B7120D" w:rsidRDefault="00B7120D">
      <w:pPr>
        <w:numPr>
          <w:ilvl w:val="0"/>
          <w:numId w:val="150"/>
        </w:numPr>
        <w:spacing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mieszkańców, turystów i kuracjuszy – ze względu na realizację szeregu działań przyczyniających się do wzrostu jakości ich życia;</w:t>
      </w:r>
    </w:p>
    <w:p w14:paraId="546BB0F1" w14:textId="39EB03ED" w:rsidR="00B7120D" w:rsidRPr="00B7120D" w:rsidRDefault="00B7120D">
      <w:pPr>
        <w:numPr>
          <w:ilvl w:val="0"/>
          <w:numId w:val="150"/>
        </w:numPr>
        <w:spacing w:line="360" w:lineRule="auto"/>
        <w:ind w:left="709" w:hanging="283"/>
        <w:contextualSpacing/>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lastRenderedPageBreak/>
        <w:t>dobra materialne – ze względu na zagospodarowanie terenów i estetyzację przestrzeni</w:t>
      </w:r>
      <w:r w:rsidR="00CF0CF6">
        <w:rPr>
          <w:rFonts w:ascii="Times New Roman" w:hAnsi="Times New Roman"/>
          <w:color w:val="000000" w:themeColor="text1"/>
          <w:sz w:val="24"/>
          <w:szCs w:val="24"/>
        </w:rPr>
        <w:t>.</w:t>
      </w:r>
    </w:p>
    <w:p w14:paraId="5D3D1445" w14:textId="77777777" w:rsidR="00B7120D" w:rsidRPr="00B7120D" w:rsidRDefault="00B7120D" w:rsidP="00B7120D">
      <w:pPr>
        <w:spacing w:before="240"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Należy jednak pamiętać, że realizacja wielu zadań Strategii wiąże się z pracami remontowo-budowlanymi i ziemnymi, które mogą być uciążliwe dla środowiska naturalnego i ludzi. Negatywne oddziaływania, związane głównie z emisją gazów i pyłów do atmosfery oraz emisją hałasu, będą miały charakter krótkotrwały, chwilowy i nie wpłyną w znaczący sposób na pogorszenie się stanu środowiska. W pojedynczych przypadkach zmiany w środowisku będą trwałe, na przykład zanik bioróżnorodności w miejscach budowy nowych obiektów budowlanych. Oddziaływania te mogą być znacznie ograniczone, w zależności od poprawności wykonania projektu, trzymania się harmonogramu robót i przestrzegania podstawowych zasad dotyczących bezpieczeństwa i jakości robót budowlanych. </w:t>
      </w:r>
    </w:p>
    <w:p w14:paraId="0B3F8757" w14:textId="77777777"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Mając na uwadze potrzebę minimalizacji negatywnych oddziaływań niektórych przedsięwzięć i wynikających z nich projektów inwestycyjnych, przedstawiono najważniejsze propozycje zapobiegania, łagodzenia negatywnego wpływu na środowisko, który może być wywołany ich realizacją. Należą do nich głównie zadania przyczyniające się do ograniczenia skutków inwestycji na etapie jego realizacji. </w:t>
      </w:r>
    </w:p>
    <w:p w14:paraId="1F37DA24" w14:textId="75EC8D0D" w:rsidR="00B7120D" w:rsidRPr="00B7120D" w:rsidRDefault="00B7120D" w:rsidP="00B7120D">
      <w:pPr>
        <w:spacing w:after="0"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Z uwagi na położenie geograficzne </w:t>
      </w:r>
      <w:r w:rsidR="00CF0CF6">
        <w:rPr>
          <w:rFonts w:ascii="Times New Roman" w:hAnsi="Times New Roman"/>
          <w:color w:val="000000" w:themeColor="text1"/>
          <w:sz w:val="24"/>
          <w:szCs w:val="24"/>
        </w:rPr>
        <w:t>OSI ŚU</w:t>
      </w:r>
      <w:r w:rsidRPr="00B7120D">
        <w:rPr>
          <w:rFonts w:ascii="Times New Roman" w:hAnsi="Times New Roman"/>
          <w:color w:val="000000" w:themeColor="text1"/>
          <w:sz w:val="24"/>
          <w:szCs w:val="24"/>
        </w:rPr>
        <w:t xml:space="preserve"> oraz charakter zadań przewidzianych do realizacji w ramach Strategii, nie przewiduje się wystąpienia oddziaływań transgranicznych.</w:t>
      </w:r>
    </w:p>
    <w:p w14:paraId="3CB86022" w14:textId="0EF7FA72" w:rsidR="00B7120D" w:rsidRDefault="00B7120D" w:rsidP="00B7120D">
      <w:pPr>
        <w:spacing w:line="360" w:lineRule="auto"/>
        <w:ind w:firstLine="708"/>
        <w:jc w:val="both"/>
        <w:rPr>
          <w:rFonts w:ascii="Times New Roman" w:hAnsi="Times New Roman"/>
          <w:color w:val="000000" w:themeColor="text1"/>
          <w:sz w:val="24"/>
          <w:szCs w:val="24"/>
        </w:rPr>
      </w:pPr>
      <w:r w:rsidRPr="00B7120D">
        <w:rPr>
          <w:rFonts w:ascii="Times New Roman" w:hAnsi="Times New Roman"/>
          <w:color w:val="000000" w:themeColor="text1"/>
          <w:sz w:val="24"/>
          <w:szCs w:val="24"/>
        </w:rPr>
        <w:t xml:space="preserve">W Prognozie przestawiono przewidywalną metodę analizy skutków realizacji Strategii, którą będzie monitoring wdrażania Strategii. Będzie się on odbywał poprzez analizę wskaźników produktów, rezultatów i oddziaływania. Za wdrażanie Strategii </w:t>
      </w:r>
      <w:r w:rsidR="00CF0CF6" w:rsidRPr="00CF0CF6">
        <w:rPr>
          <w:rFonts w:ascii="Times New Roman" w:hAnsi="Times New Roman"/>
          <w:color w:val="000000" w:themeColor="text1"/>
          <w:sz w:val="24"/>
          <w:szCs w:val="24"/>
        </w:rPr>
        <w:t xml:space="preserve">odpowiedzialny jest </w:t>
      </w:r>
      <w:r w:rsidR="00CF0CF6" w:rsidRPr="00CF0CF6">
        <w:rPr>
          <w:rFonts w:ascii="Times New Roman" w:hAnsi="Times New Roman"/>
          <w:i/>
          <w:iCs/>
          <w:color w:val="000000" w:themeColor="text1"/>
          <w:sz w:val="24"/>
          <w:szCs w:val="24"/>
        </w:rPr>
        <w:t>Komitet Sterujący OSI ŚU</w:t>
      </w:r>
      <w:r w:rsidR="00CF0CF6" w:rsidRPr="00CF0CF6">
        <w:rPr>
          <w:rFonts w:ascii="Times New Roman" w:hAnsi="Times New Roman"/>
          <w:color w:val="000000" w:themeColor="text1"/>
          <w:sz w:val="24"/>
          <w:szCs w:val="24"/>
        </w:rPr>
        <w:t xml:space="preserve">, którego Przewodniczącym winien być reprezentant Lidera Partnerstwa, tj. Burmistrz Miasta i Gminy Busko-Zdrój. Przedstawiciele </w:t>
      </w:r>
      <w:r w:rsidR="00CF0CF6" w:rsidRPr="00CF0CF6">
        <w:rPr>
          <w:rFonts w:ascii="Times New Roman" w:hAnsi="Times New Roman"/>
          <w:i/>
          <w:iCs/>
          <w:color w:val="000000" w:themeColor="text1"/>
          <w:sz w:val="24"/>
          <w:szCs w:val="24"/>
        </w:rPr>
        <w:t>Komitetu Sterującego OSI ŚU</w:t>
      </w:r>
      <w:r w:rsidR="00CF0CF6" w:rsidRPr="00CF0CF6">
        <w:rPr>
          <w:rFonts w:ascii="Times New Roman" w:hAnsi="Times New Roman"/>
          <w:color w:val="000000" w:themeColor="text1"/>
          <w:sz w:val="24"/>
          <w:szCs w:val="24"/>
        </w:rPr>
        <w:t xml:space="preserve"> (przedstawiciele organów wykonawczych gmin/powiatów wchodzących w skład Partnerstwa) wyznaczą w poszczególnych gminach/powiatach po jednym </w:t>
      </w:r>
      <w:r w:rsidR="00CF0CF6" w:rsidRPr="00CF0CF6">
        <w:rPr>
          <w:rFonts w:ascii="Times New Roman" w:hAnsi="Times New Roman"/>
          <w:i/>
          <w:iCs/>
          <w:color w:val="000000" w:themeColor="text1"/>
          <w:sz w:val="24"/>
          <w:szCs w:val="24"/>
        </w:rPr>
        <w:t>Koordynatorze ds. Strategii OSI ŚU</w:t>
      </w:r>
      <w:r w:rsidR="00CF0CF6" w:rsidRPr="00CF0CF6">
        <w:rPr>
          <w:rFonts w:ascii="Times New Roman" w:hAnsi="Times New Roman"/>
          <w:color w:val="000000" w:themeColor="text1"/>
          <w:sz w:val="24"/>
          <w:szCs w:val="24"/>
        </w:rPr>
        <w:t xml:space="preserve">, którzy będą tworzyli </w:t>
      </w:r>
      <w:r w:rsidR="00CF0CF6" w:rsidRPr="00CF0CF6">
        <w:rPr>
          <w:rFonts w:ascii="Times New Roman" w:hAnsi="Times New Roman"/>
          <w:i/>
          <w:iCs/>
          <w:color w:val="000000" w:themeColor="text1"/>
          <w:sz w:val="24"/>
          <w:szCs w:val="24"/>
        </w:rPr>
        <w:t>Zespół Operacyjny OSI ŚU</w:t>
      </w:r>
      <w:r w:rsidR="00CF0CF6" w:rsidRPr="00CF0CF6">
        <w:rPr>
          <w:rFonts w:ascii="Times New Roman" w:hAnsi="Times New Roman"/>
          <w:color w:val="000000" w:themeColor="text1"/>
          <w:sz w:val="24"/>
          <w:szCs w:val="24"/>
        </w:rPr>
        <w:t xml:space="preserve"> zarządzający całym procesem wdrażania, koordynujący działania i przygotowujący raport z monitoringu </w:t>
      </w:r>
      <w:r w:rsidR="00515050">
        <w:rPr>
          <w:rFonts w:ascii="Times New Roman" w:hAnsi="Times New Roman"/>
          <w:color w:val="000000" w:themeColor="text1"/>
          <w:sz w:val="24"/>
          <w:szCs w:val="24"/>
        </w:rPr>
        <w:br/>
      </w:r>
      <w:r w:rsidR="00CF0CF6" w:rsidRPr="00CF0CF6">
        <w:rPr>
          <w:rFonts w:ascii="Times New Roman" w:hAnsi="Times New Roman"/>
          <w:color w:val="000000" w:themeColor="text1"/>
          <w:sz w:val="24"/>
          <w:szCs w:val="24"/>
        </w:rPr>
        <w:t xml:space="preserve">w </w:t>
      </w:r>
      <w:r w:rsidR="00515050">
        <w:rPr>
          <w:rFonts w:ascii="Times New Roman" w:hAnsi="Times New Roman"/>
          <w:color w:val="000000" w:themeColor="text1"/>
          <w:sz w:val="24"/>
          <w:szCs w:val="24"/>
        </w:rPr>
        <w:t>o</w:t>
      </w:r>
      <w:r w:rsidR="00CF0CF6" w:rsidRPr="00CF0CF6">
        <w:rPr>
          <w:rFonts w:ascii="Times New Roman" w:hAnsi="Times New Roman"/>
          <w:color w:val="000000" w:themeColor="text1"/>
          <w:sz w:val="24"/>
          <w:szCs w:val="24"/>
        </w:rPr>
        <w:t xml:space="preserve">kresach trzyletnich. </w:t>
      </w:r>
      <w:r w:rsidRPr="00B7120D">
        <w:rPr>
          <w:rFonts w:ascii="Times New Roman" w:hAnsi="Times New Roman"/>
          <w:color w:val="000000" w:themeColor="text1"/>
          <w:sz w:val="24"/>
          <w:szCs w:val="24"/>
        </w:rPr>
        <w:t xml:space="preserve">Podsumowując można stwierdzić, iż </w:t>
      </w:r>
      <w:r w:rsidRPr="00B7120D">
        <w:rPr>
          <w:rFonts w:ascii="Times New Roman" w:hAnsi="Times New Roman"/>
          <w:i/>
          <w:iCs/>
          <w:color w:val="000000" w:themeColor="text1"/>
          <w:sz w:val="24"/>
          <w:szCs w:val="24"/>
        </w:rPr>
        <w:t>Strategia</w:t>
      </w:r>
      <w:r w:rsidRPr="00B7120D">
        <w:rPr>
          <w:rFonts w:ascii="Times New Roman" w:hAnsi="Times New Roman"/>
          <w:color w:val="000000" w:themeColor="text1"/>
          <w:sz w:val="24"/>
          <w:szCs w:val="24"/>
        </w:rPr>
        <w:t xml:space="preserve"> </w:t>
      </w:r>
      <w:r w:rsidR="00CF0CF6" w:rsidRPr="00CF0CF6">
        <w:rPr>
          <w:rFonts w:ascii="Times New Roman" w:hAnsi="Times New Roman"/>
          <w:bCs/>
          <w:i/>
          <w:iCs/>
          <w:color w:val="000000" w:themeColor="text1"/>
          <w:sz w:val="24"/>
          <w:szCs w:val="24"/>
        </w:rPr>
        <w:t>Rozwoju Obszaru Strategicznej Interwencji Świętokrzyskie Uzdrowiska na lata 2022–2027</w:t>
      </w:r>
      <w:r w:rsidR="00CF0CF6">
        <w:rPr>
          <w:rFonts w:ascii="Times New Roman" w:hAnsi="Times New Roman"/>
          <w:bCs/>
          <w:i/>
          <w:iCs/>
          <w:color w:val="000000" w:themeColor="text1"/>
          <w:sz w:val="24"/>
          <w:szCs w:val="24"/>
        </w:rPr>
        <w:t xml:space="preserve"> </w:t>
      </w:r>
      <w:r w:rsidRPr="00B7120D">
        <w:rPr>
          <w:rFonts w:ascii="Times New Roman" w:hAnsi="Times New Roman"/>
          <w:color w:val="000000" w:themeColor="text1"/>
          <w:sz w:val="24"/>
          <w:szCs w:val="24"/>
        </w:rPr>
        <w:t>zarówno w kontekście oddziaływań bezpośrednich, jak i pośrednich – nie wpłynie negatywnie na środowisko.</w:t>
      </w:r>
    </w:p>
    <w:p w14:paraId="5550F2E1" w14:textId="77777777" w:rsidR="00CF0CF6" w:rsidRDefault="00CF0CF6" w:rsidP="00B7120D">
      <w:pPr>
        <w:spacing w:line="360" w:lineRule="auto"/>
        <w:ind w:firstLine="708"/>
        <w:jc w:val="both"/>
        <w:rPr>
          <w:rFonts w:ascii="Times New Roman" w:hAnsi="Times New Roman"/>
          <w:color w:val="000000" w:themeColor="text1"/>
          <w:sz w:val="24"/>
          <w:szCs w:val="24"/>
        </w:rPr>
        <w:sectPr w:rsidR="00CF0CF6" w:rsidSect="00134CB0">
          <w:headerReference w:type="default" r:id="rId86"/>
          <w:footerReference w:type="default" r:id="rId87"/>
          <w:pgSz w:w="11906" w:h="16838"/>
          <w:pgMar w:top="1417" w:right="1417" w:bottom="1417" w:left="1417" w:header="708" w:footer="708" w:gutter="0"/>
          <w:cols w:space="708"/>
          <w:docGrid w:linePitch="360"/>
        </w:sectPr>
      </w:pPr>
    </w:p>
    <w:p w14:paraId="084CD604" w14:textId="77777777" w:rsidR="00B7120D" w:rsidRPr="00B7120D" w:rsidRDefault="00B7120D" w:rsidP="00B7120D">
      <w:pPr>
        <w:keepNext/>
        <w:keepLines/>
        <w:spacing w:before="240" w:after="240" w:line="240" w:lineRule="auto"/>
        <w:outlineLvl w:val="0"/>
        <w:rPr>
          <w:rFonts w:ascii="Times New Roman" w:eastAsia="Times New Roman" w:hAnsi="Times New Roman"/>
          <w:b/>
          <w:bCs/>
          <w:sz w:val="26"/>
          <w:szCs w:val="26"/>
        </w:rPr>
      </w:pPr>
      <w:bookmarkStart w:id="257" w:name="_Toc122587706"/>
      <w:bookmarkStart w:id="258" w:name="_Toc124419567"/>
      <w:r w:rsidRPr="00B7120D">
        <w:rPr>
          <w:rFonts w:ascii="Times New Roman" w:eastAsia="Times New Roman" w:hAnsi="Times New Roman"/>
          <w:b/>
          <w:bCs/>
          <w:sz w:val="26"/>
          <w:szCs w:val="26"/>
        </w:rPr>
        <w:lastRenderedPageBreak/>
        <w:t>Spis map</w:t>
      </w:r>
      <w:bookmarkEnd w:id="257"/>
      <w:bookmarkEnd w:id="258"/>
    </w:p>
    <w:p w14:paraId="7F3CD4A7" w14:textId="4C670A1F" w:rsidR="00CD706F" w:rsidRPr="00CD706F" w:rsidRDefault="00B7120D"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r w:rsidRPr="00CD706F">
        <w:rPr>
          <w:rFonts w:ascii="Times New Roman" w:hAnsi="Times New Roman"/>
          <w:color w:val="000000" w:themeColor="text1"/>
          <w:sz w:val="24"/>
          <w:szCs w:val="24"/>
        </w:rPr>
        <w:fldChar w:fldCharType="begin"/>
      </w:r>
      <w:r w:rsidRPr="00CD706F">
        <w:rPr>
          <w:rFonts w:ascii="Times New Roman" w:hAnsi="Times New Roman"/>
          <w:color w:val="000000" w:themeColor="text1"/>
          <w:sz w:val="24"/>
          <w:szCs w:val="24"/>
        </w:rPr>
        <w:instrText xml:space="preserve"> TOC \h \z \c "Mapa" </w:instrText>
      </w:r>
      <w:r w:rsidRPr="00CD706F">
        <w:rPr>
          <w:rFonts w:ascii="Times New Roman" w:hAnsi="Times New Roman"/>
          <w:color w:val="000000" w:themeColor="text1"/>
          <w:sz w:val="24"/>
          <w:szCs w:val="24"/>
        </w:rPr>
        <w:fldChar w:fldCharType="separate"/>
      </w:r>
      <w:hyperlink w:anchor="_Toc127871198" w:history="1">
        <w:r w:rsidR="00CD706F" w:rsidRPr="00CD706F">
          <w:rPr>
            <w:rStyle w:val="Hipercze"/>
            <w:rFonts w:ascii="Times New Roman" w:hAnsi="Times New Roman"/>
            <w:noProof/>
            <w:sz w:val="24"/>
            <w:szCs w:val="24"/>
          </w:rPr>
          <w:t>Mapa 1 Położenie OSI Świętokrzyskie Uzdrowiska na tle województwa świętokrzyskiego</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_Toc127871198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47</w:t>
        </w:r>
        <w:r w:rsidR="00CD706F" w:rsidRPr="00CD706F">
          <w:rPr>
            <w:rFonts w:ascii="Times New Roman" w:hAnsi="Times New Roman"/>
            <w:noProof/>
            <w:webHidden/>
            <w:sz w:val="24"/>
            <w:szCs w:val="24"/>
          </w:rPr>
          <w:fldChar w:fldCharType="end"/>
        </w:r>
      </w:hyperlink>
    </w:p>
    <w:p w14:paraId="5BB6F823" w14:textId="10DED97B"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199" w:history="1">
        <w:r w:rsidR="00CD706F" w:rsidRPr="00CD706F">
          <w:rPr>
            <w:rStyle w:val="Hipercze"/>
            <w:rFonts w:ascii="Times New Roman" w:hAnsi="Times New Roman"/>
            <w:noProof/>
            <w:sz w:val="24"/>
            <w:szCs w:val="24"/>
          </w:rPr>
          <w:t>Mapa 2 Zasięg obszarów przekroczeń poziomu docelowego benzo(a)pirenu w pyle PM10</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_Toc127871199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51</w:t>
        </w:r>
        <w:r w:rsidR="00CD706F" w:rsidRPr="00CD706F">
          <w:rPr>
            <w:rFonts w:ascii="Times New Roman" w:hAnsi="Times New Roman"/>
            <w:noProof/>
            <w:webHidden/>
            <w:sz w:val="24"/>
            <w:szCs w:val="24"/>
          </w:rPr>
          <w:fldChar w:fldCharType="end"/>
        </w:r>
      </w:hyperlink>
    </w:p>
    <w:p w14:paraId="155A3F18" w14:textId="3FCCBAE1"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0" w:history="1">
        <w:r w:rsidR="00CD706F" w:rsidRPr="00CD706F">
          <w:rPr>
            <w:rStyle w:val="Hipercze"/>
            <w:rFonts w:ascii="Times New Roman" w:hAnsi="Times New Roman"/>
            <w:noProof/>
            <w:sz w:val="24"/>
            <w:szCs w:val="24"/>
          </w:rPr>
          <w:t>Mapa 3 Zasięg obszarów przekroczeń poziomu docelowego stężenia benzo(a)pirenu w pyle PM2,5 określonego ze względu na ochronę zdrowia w województwie świętokrzyskim w 2021 roku</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_Toc127871200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51</w:t>
        </w:r>
        <w:r w:rsidR="00CD706F" w:rsidRPr="00CD706F">
          <w:rPr>
            <w:rFonts w:ascii="Times New Roman" w:hAnsi="Times New Roman"/>
            <w:noProof/>
            <w:webHidden/>
            <w:sz w:val="24"/>
            <w:szCs w:val="24"/>
          </w:rPr>
          <w:fldChar w:fldCharType="end"/>
        </w:r>
      </w:hyperlink>
    </w:p>
    <w:p w14:paraId="4233302B" w14:textId="660B88CD"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1" w:history="1">
        <w:r w:rsidR="00CD706F" w:rsidRPr="00CD706F">
          <w:rPr>
            <w:rStyle w:val="Hipercze"/>
            <w:rFonts w:ascii="Times New Roman" w:hAnsi="Times New Roman"/>
            <w:noProof/>
            <w:sz w:val="24"/>
            <w:szCs w:val="24"/>
          </w:rPr>
          <w:t>Mapa 4 Położenie OSI Świętokrzyskie Uzdrowiska względem JCWPd i obszarów zagrożenia powodziowego</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_Toc127871201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69</w:t>
        </w:r>
        <w:r w:rsidR="00CD706F" w:rsidRPr="00CD706F">
          <w:rPr>
            <w:rFonts w:ascii="Times New Roman" w:hAnsi="Times New Roman"/>
            <w:noProof/>
            <w:webHidden/>
            <w:sz w:val="24"/>
            <w:szCs w:val="24"/>
          </w:rPr>
          <w:fldChar w:fldCharType="end"/>
        </w:r>
      </w:hyperlink>
    </w:p>
    <w:p w14:paraId="40CBC128" w14:textId="0D7310B4"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2" w:history="1">
        <w:r w:rsidR="00CD706F" w:rsidRPr="00CD706F">
          <w:rPr>
            <w:rStyle w:val="Hipercze"/>
            <w:rFonts w:ascii="Times New Roman" w:hAnsi="Times New Roman"/>
            <w:noProof/>
            <w:sz w:val="24"/>
            <w:szCs w:val="24"/>
          </w:rPr>
          <w:t>Mapa 5 Klasy zagrożenia suszą rolniczą na terenach rolnych i leśnych</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_Toc127871202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71</w:t>
        </w:r>
        <w:r w:rsidR="00CD706F" w:rsidRPr="00CD706F">
          <w:rPr>
            <w:rFonts w:ascii="Times New Roman" w:hAnsi="Times New Roman"/>
            <w:noProof/>
            <w:webHidden/>
            <w:sz w:val="24"/>
            <w:szCs w:val="24"/>
          </w:rPr>
          <w:fldChar w:fldCharType="end"/>
        </w:r>
      </w:hyperlink>
    </w:p>
    <w:p w14:paraId="63BDE5B5" w14:textId="4C5E784E"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3" w:history="1">
        <w:r w:rsidR="00CD706F" w:rsidRPr="00CD706F">
          <w:rPr>
            <w:rStyle w:val="Hipercze"/>
            <w:rFonts w:ascii="Times New Roman" w:hAnsi="Times New Roman"/>
            <w:noProof/>
            <w:sz w:val="24"/>
            <w:szCs w:val="24"/>
          </w:rPr>
          <w:t>Mapa 6 Klasy zagrożenia suszą hydrologiczną</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_Toc127871203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72</w:t>
        </w:r>
        <w:r w:rsidR="00CD706F" w:rsidRPr="00CD706F">
          <w:rPr>
            <w:rFonts w:ascii="Times New Roman" w:hAnsi="Times New Roman"/>
            <w:noProof/>
            <w:webHidden/>
            <w:sz w:val="24"/>
            <w:szCs w:val="24"/>
          </w:rPr>
          <w:fldChar w:fldCharType="end"/>
        </w:r>
      </w:hyperlink>
    </w:p>
    <w:p w14:paraId="07224A37" w14:textId="55ADD977"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4" w:history="1">
        <w:r w:rsidR="00CD706F" w:rsidRPr="00CD706F">
          <w:rPr>
            <w:rStyle w:val="Hipercze"/>
            <w:rFonts w:ascii="Times New Roman" w:hAnsi="Times New Roman"/>
            <w:noProof/>
            <w:sz w:val="24"/>
            <w:szCs w:val="24"/>
          </w:rPr>
          <w:t>Mapa 7 Mapa klas zagrożenia suszą hydrogeologiczną w JCWPd</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_Toc127871204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73</w:t>
        </w:r>
        <w:r w:rsidR="00CD706F" w:rsidRPr="00CD706F">
          <w:rPr>
            <w:rFonts w:ascii="Times New Roman" w:hAnsi="Times New Roman"/>
            <w:noProof/>
            <w:webHidden/>
            <w:sz w:val="24"/>
            <w:szCs w:val="24"/>
          </w:rPr>
          <w:fldChar w:fldCharType="end"/>
        </w:r>
      </w:hyperlink>
    </w:p>
    <w:p w14:paraId="4985E451" w14:textId="0A422870"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5" w:history="1">
        <w:r w:rsidR="00CD706F" w:rsidRPr="00CD706F">
          <w:rPr>
            <w:rStyle w:val="Hipercze"/>
            <w:rFonts w:ascii="Times New Roman" w:hAnsi="Times New Roman"/>
            <w:noProof/>
            <w:sz w:val="24"/>
            <w:szCs w:val="24"/>
          </w:rPr>
          <w:t>Mapa 8 Formy ochrony przyrody na terenie OSI Świętokrzyskie Uzdrowiska</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_Toc127871205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88</w:t>
        </w:r>
        <w:r w:rsidR="00CD706F" w:rsidRPr="00CD706F">
          <w:rPr>
            <w:rFonts w:ascii="Times New Roman" w:hAnsi="Times New Roman"/>
            <w:noProof/>
            <w:webHidden/>
            <w:sz w:val="24"/>
            <w:szCs w:val="24"/>
          </w:rPr>
          <w:fldChar w:fldCharType="end"/>
        </w:r>
      </w:hyperlink>
    </w:p>
    <w:p w14:paraId="3094C414" w14:textId="11FE18B1"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6" w:history="1">
        <w:r w:rsidR="00CD706F" w:rsidRPr="00CD706F">
          <w:rPr>
            <w:rStyle w:val="Hipercze"/>
            <w:rFonts w:ascii="Times New Roman" w:eastAsiaTheme="minorHAnsi" w:hAnsi="Times New Roman"/>
            <w:iCs/>
            <w:noProof/>
            <w:sz w:val="24"/>
            <w:szCs w:val="24"/>
          </w:rPr>
          <w:t>Mapa 9 Planowana strefa „A” ochrony uzdrowiskowej w Pińczowie</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_Toc127871206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123</w:t>
        </w:r>
        <w:r w:rsidR="00CD706F" w:rsidRPr="00CD706F">
          <w:rPr>
            <w:rFonts w:ascii="Times New Roman" w:hAnsi="Times New Roman"/>
            <w:noProof/>
            <w:webHidden/>
            <w:sz w:val="24"/>
            <w:szCs w:val="24"/>
          </w:rPr>
          <w:fldChar w:fldCharType="end"/>
        </w:r>
      </w:hyperlink>
    </w:p>
    <w:p w14:paraId="56330623" w14:textId="6D975441"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7" w:history="1">
        <w:r w:rsidR="00CD706F" w:rsidRPr="00CD706F">
          <w:rPr>
            <w:rStyle w:val="Hipercze"/>
            <w:rFonts w:ascii="Times New Roman" w:hAnsi="Times New Roman"/>
            <w:noProof/>
            <w:sz w:val="24"/>
            <w:szCs w:val="24"/>
          </w:rPr>
          <w:t xml:space="preserve">Mapa 10 Lokalizacja poglądowa zadań inwestycyjnych wynikających z projektu </w:t>
        </w:r>
        <w:r w:rsidR="00CD706F" w:rsidRPr="00CD706F">
          <w:rPr>
            <w:rStyle w:val="Hipercze"/>
            <w:rFonts w:ascii="Times New Roman" w:hAnsi="Times New Roman"/>
            <w:i/>
            <w:iCs/>
            <w:noProof/>
            <w:sz w:val="24"/>
            <w:szCs w:val="24"/>
          </w:rPr>
          <w:t xml:space="preserve">Strategii Rozwoju Obszaru Strategicznej Interwencji Świętokrzyskie Uzdrowiska na lata </w:t>
        </w:r>
        <w:r w:rsidR="00CD706F">
          <w:rPr>
            <w:rStyle w:val="Hipercze"/>
            <w:rFonts w:ascii="Times New Roman" w:hAnsi="Times New Roman"/>
            <w:i/>
            <w:iCs/>
            <w:noProof/>
            <w:sz w:val="24"/>
            <w:szCs w:val="24"/>
          </w:rPr>
          <w:br/>
        </w:r>
        <w:r w:rsidR="00CD706F" w:rsidRPr="00CD706F">
          <w:rPr>
            <w:rStyle w:val="Hipercze"/>
            <w:rFonts w:ascii="Times New Roman" w:hAnsi="Times New Roman"/>
            <w:i/>
            <w:iCs/>
            <w:noProof/>
            <w:sz w:val="24"/>
            <w:szCs w:val="24"/>
          </w:rPr>
          <w:t>2022–2027</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_Toc127871207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162</w:t>
        </w:r>
        <w:r w:rsidR="00CD706F" w:rsidRPr="00CD706F">
          <w:rPr>
            <w:rFonts w:ascii="Times New Roman" w:hAnsi="Times New Roman"/>
            <w:noProof/>
            <w:webHidden/>
            <w:sz w:val="24"/>
            <w:szCs w:val="24"/>
          </w:rPr>
          <w:fldChar w:fldCharType="end"/>
        </w:r>
      </w:hyperlink>
    </w:p>
    <w:p w14:paraId="7E7F4281" w14:textId="3E60F994"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8" w:history="1">
        <w:r w:rsidR="00CD706F" w:rsidRPr="00CD706F">
          <w:rPr>
            <w:rStyle w:val="Hipercze"/>
            <w:rFonts w:ascii="Times New Roman" w:hAnsi="Times New Roman"/>
            <w:noProof/>
            <w:sz w:val="24"/>
            <w:szCs w:val="24"/>
          </w:rPr>
          <w:t xml:space="preserve">Mapa 11 Lokalizacja poglądowa zadań inwestycyjnych wynikających z projektu </w:t>
        </w:r>
        <w:r w:rsidR="00CD706F" w:rsidRPr="00CD706F">
          <w:rPr>
            <w:rStyle w:val="Hipercze"/>
            <w:rFonts w:ascii="Times New Roman" w:hAnsi="Times New Roman"/>
            <w:i/>
            <w:iCs/>
            <w:noProof/>
            <w:sz w:val="24"/>
            <w:szCs w:val="24"/>
          </w:rPr>
          <w:t xml:space="preserve">Strategii Rozwoju Obszaru Strategicznej Interwencji Świętokrzyskie Uzdrowiska na lata 2022–2027 </w:t>
        </w:r>
        <w:r w:rsidR="00CD706F" w:rsidRPr="00CD706F">
          <w:rPr>
            <w:rStyle w:val="Hipercze"/>
            <w:rFonts w:ascii="Times New Roman" w:hAnsi="Times New Roman"/>
            <w:noProof/>
            <w:sz w:val="24"/>
            <w:szCs w:val="24"/>
          </w:rPr>
          <w:t>względem uwarunkowań wodnych</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_Toc127871208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164</w:t>
        </w:r>
        <w:r w:rsidR="00CD706F" w:rsidRPr="00CD706F">
          <w:rPr>
            <w:rFonts w:ascii="Times New Roman" w:hAnsi="Times New Roman"/>
            <w:noProof/>
            <w:webHidden/>
            <w:sz w:val="24"/>
            <w:szCs w:val="24"/>
          </w:rPr>
          <w:fldChar w:fldCharType="end"/>
        </w:r>
      </w:hyperlink>
    </w:p>
    <w:p w14:paraId="73274E3D" w14:textId="7FA15D5A"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09" w:history="1">
        <w:r w:rsidR="00CD706F" w:rsidRPr="00CD706F">
          <w:rPr>
            <w:rStyle w:val="Hipercze"/>
            <w:rFonts w:ascii="Times New Roman" w:hAnsi="Times New Roman"/>
            <w:noProof/>
            <w:sz w:val="24"/>
            <w:szCs w:val="24"/>
          </w:rPr>
          <w:t>Mapa 12 Lokalizacja poglądowa planowanych ścieżek rowerowych w gminach Solec-Zdrój, Busko-Zdrój i Pińczów względem form ochrony przyrody</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_Toc127871209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166</w:t>
        </w:r>
        <w:r w:rsidR="00CD706F" w:rsidRPr="00CD706F">
          <w:rPr>
            <w:rFonts w:ascii="Times New Roman" w:hAnsi="Times New Roman"/>
            <w:noProof/>
            <w:webHidden/>
            <w:sz w:val="24"/>
            <w:szCs w:val="24"/>
          </w:rPr>
          <w:fldChar w:fldCharType="end"/>
        </w:r>
      </w:hyperlink>
    </w:p>
    <w:p w14:paraId="45F17245" w14:textId="1CC23808"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10" w:history="1">
        <w:r w:rsidR="00CD706F" w:rsidRPr="00CD706F">
          <w:rPr>
            <w:rStyle w:val="Hipercze"/>
            <w:rFonts w:ascii="Times New Roman" w:hAnsi="Times New Roman"/>
            <w:noProof/>
            <w:sz w:val="24"/>
            <w:szCs w:val="24"/>
          </w:rPr>
          <w:t>Mapa 13 Lokalizacja poglądowa planowanych ścieżek rowerowych w Gminie Kazimierza Wielka względem form ochrony przyrody</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_Toc127871210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167</w:t>
        </w:r>
        <w:r w:rsidR="00CD706F" w:rsidRPr="00CD706F">
          <w:rPr>
            <w:rFonts w:ascii="Times New Roman" w:hAnsi="Times New Roman"/>
            <w:noProof/>
            <w:webHidden/>
            <w:sz w:val="24"/>
            <w:szCs w:val="24"/>
          </w:rPr>
          <w:fldChar w:fldCharType="end"/>
        </w:r>
      </w:hyperlink>
    </w:p>
    <w:p w14:paraId="52FCBF3F" w14:textId="5AB9A17F" w:rsidR="00B7120D" w:rsidRPr="00B7120D" w:rsidRDefault="00B7120D" w:rsidP="00CD706F">
      <w:pPr>
        <w:spacing w:line="360" w:lineRule="auto"/>
        <w:jc w:val="both"/>
        <w:rPr>
          <w:rFonts w:ascii="Times New Roman" w:hAnsi="Times New Roman"/>
          <w:color w:val="000000" w:themeColor="text1"/>
          <w:sz w:val="24"/>
          <w:szCs w:val="24"/>
        </w:rPr>
      </w:pPr>
      <w:r w:rsidRPr="00CD706F">
        <w:rPr>
          <w:rFonts w:ascii="Times New Roman" w:hAnsi="Times New Roman"/>
          <w:color w:val="000000" w:themeColor="text1"/>
          <w:sz w:val="24"/>
          <w:szCs w:val="24"/>
        </w:rPr>
        <w:fldChar w:fldCharType="end"/>
      </w:r>
    </w:p>
    <w:p w14:paraId="4541BA9D" w14:textId="77777777" w:rsidR="00B7120D" w:rsidRPr="00792728" w:rsidRDefault="00B7120D" w:rsidP="00EB7FBF">
      <w:pPr>
        <w:keepNext/>
        <w:keepLines/>
        <w:spacing w:before="240" w:after="240" w:line="240" w:lineRule="auto"/>
        <w:jc w:val="both"/>
        <w:outlineLvl w:val="0"/>
        <w:rPr>
          <w:rFonts w:ascii="Times New Roman" w:eastAsia="Times New Roman" w:hAnsi="Times New Roman"/>
          <w:b/>
          <w:bCs/>
          <w:color w:val="000000" w:themeColor="text1"/>
          <w:sz w:val="24"/>
          <w:szCs w:val="24"/>
        </w:rPr>
      </w:pPr>
      <w:bookmarkStart w:id="259" w:name="_Toc122587707"/>
      <w:bookmarkStart w:id="260" w:name="_Toc124419568"/>
      <w:r w:rsidRPr="00792728">
        <w:rPr>
          <w:rFonts w:ascii="Times New Roman" w:eastAsia="Times New Roman" w:hAnsi="Times New Roman"/>
          <w:b/>
          <w:bCs/>
          <w:color w:val="000000" w:themeColor="text1"/>
          <w:sz w:val="24"/>
          <w:szCs w:val="24"/>
        </w:rPr>
        <w:t>Spis rysunków</w:t>
      </w:r>
      <w:bookmarkEnd w:id="259"/>
      <w:bookmarkEnd w:id="260"/>
    </w:p>
    <w:p w14:paraId="3616A75B" w14:textId="40137C69" w:rsidR="00CD706F" w:rsidRPr="00CD706F" w:rsidRDefault="00B7120D"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r w:rsidRPr="00CD706F">
        <w:rPr>
          <w:rFonts w:ascii="Times New Roman" w:hAnsi="Times New Roman"/>
          <w:color w:val="000000" w:themeColor="text1"/>
          <w:sz w:val="24"/>
          <w:szCs w:val="24"/>
        </w:rPr>
        <w:fldChar w:fldCharType="begin"/>
      </w:r>
      <w:r w:rsidRPr="00CD706F">
        <w:rPr>
          <w:rFonts w:ascii="Times New Roman" w:hAnsi="Times New Roman"/>
          <w:color w:val="000000" w:themeColor="text1"/>
          <w:sz w:val="24"/>
          <w:szCs w:val="24"/>
        </w:rPr>
        <w:instrText xml:space="preserve"> TOC \h \z \c "Rysunek" </w:instrText>
      </w:r>
      <w:r w:rsidRPr="00CD706F">
        <w:rPr>
          <w:rFonts w:ascii="Times New Roman" w:hAnsi="Times New Roman"/>
          <w:color w:val="000000" w:themeColor="text1"/>
          <w:sz w:val="24"/>
          <w:szCs w:val="24"/>
        </w:rPr>
        <w:fldChar w:fldCharType="separate"/>
      </w:r>
      <w:hyperlink w:anchor="_Toc127871443" w:history="1">
        <w:r w:rsidR="00CD706F" w:rsidRPr="00CD706F">
          <w:rPr>
            <w:rStyle w:val="Hipercze"/>
            <w:rFonts w:ascii="Times New Roman" w:hAnsi="Times New Roman"/>
            <w:noProof/>
            <w:sz w:val="24"/>
            <w:szCs w:val="24"/>
          </w:rPr>
          <w:t>Rysunek 1 Granica Nadnidziańskiego Parku Krajobrazowego wraz z otuliną</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_Toc127871443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91</w:t>
        </w:r>
        <w:r w:rsidR="00CD706F" w:rsidRPr="00CD706F">
          <w:rPr>
            <w:rFonts w:ascii="Times New Roman" w:hAnsi="Times New Roman"/>
            <w:noProof/>
            <w:webHidden/>
            <w:sz w:val="24"/>
            <w:szCs w:val="24"/>
          </w:rPr>
          <w:fldChar w:fldCharType="end"/>
        </w:r>
      </w:hyperlink>
    </w:p>
    <w:p w14:paraId="1E1F129F" w14:textId="6857548B"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44" w:history="1">
        <w:r w:rsidR="00CD706F" w:rsidRPr="00CD706F">
          <w:rPr>
            <w:rStyle w:val="Hipercze"/>
            <w:rFonts w:ascii="Times New Roman" w:hAnsi="Times New Roman"/>
            <w:noProof/>
            <w:sz w:val="24"/>
            <w:szCs w:val="24"/>
          </w:rPr>
          <w:t>Rysunek 2 Granica Szanieckiego Parku Krajobrazowego wraz z otuliną</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_Toc127871444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92</w:t>
        </w:r>
        <w:r w:rsidR="00CD706F" w:rsidRPr="00CD706F">
          <w:rPr>
            <w:rFonts w:ascii="Times New Roman" w:hAnsi="Times New Roman"/>
            <w:noProof/>
            <w:webHidden/>
            <w:sz w:val="24"/>
            <w:szCs w:val="24"/>
          </w:rPr>
          <w:fldChar w:fldCharType="end"/>
        </w:r>
      </w:hyperlink>
    </w:p>
    <w:p w14:paraId="291A18F5" w14:textId="0D0BA1E0"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45" w:history="1">
        <w:r w:rsidR="00CD706F" w:rsidRPr="00CD706F">
          <w:rPr>
            <w:rStyle w:val="Hipercze"/>
            <w:rFonts w:ascii="Times New Roman" w:hAnsi="Times New Roman"/>
            <w:noProof/>
            <w:sz w:val="24"/>
            <w:szCs w:val="24"/>
          </w:rPr>
          <w:t>Rysunek 3 Granica Kozubowskiego Parku Krajobrazowego wraz z otuliną</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_Toc127871445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93</w:t>
        </w:r>
        <w:r w:rsidR="00CD706F" w:rsidRPr="00CD706F">
          <w:rPr>
            <w:rFonts w:ascii="Times New Roman" w:hAnsi="Times New Roman"/>
            <w:noProof/>
            <w:webHidden/>
            <w:sz w:val="24"/>
            <w:szCs w:val="24"/>
          </w:rPr>
          <w:fldChar w:fldCharType="end"/>
        </w:r>
      </w:hyperlink>
    </w:p>
    <w:p w14:paraId="693C3582" w14:textId="4DBC06BA"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46" w:history="1">
        <w:r w:rsidR="00CD706F" w:rsidRPr="00CD706F">
          <w:rPr>
            <w:rStyle w:val="Hipercze"/>
            <w:rFonts w:ascii="Times New Roman" w:hAnsi="Times New Roman"/>
            <w:noProof/>
            <w:sz w:val="24"/>
            <w:szCs w:val="24"/>
          </w:rPr>
          <w:t xml:space="preserve">Rysunek 4 </w:t>
        </w:r>
        <w:r w:rsidR="00CD706F" w:rsidRPr="00CD706F">
          <w:rPr>
            <w:rStyle w:val="Hipercze"/>
            <w:rFonts w:ascii="Times New Roman" w:eastAsiaTheme="minorHAnsi" w:hAnsi="Times New Roman"/>
            <w:noProof/>
            <w:sz w:val="24"/>
            <w:szCs w:val="24"/>
          </w:rPr>
          <w:t>Strefy uzdrowiskowe w Gminie Busko-Zdrój, stan na dzień 12.03.2019 roku</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_Toc127871446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114</w:t>
        </w:r>
        <w:r w:rsidR="00CD706F" w:rsidRPr="00CD706F">
          <w:rPr>
            <w:rFonts w:ascii="Times New Roman" w:hAnsi="Times New Roman"/>
            <w:noProof/>
            <w:webHidden/>
            <w:sz w:val="24"/>
            <w:szCs w:val="24"/>
          </w:rPr>
          <w:fldChar w:fldCharType="end"/>
        </w:r>
      </w:hyperlink>
    </w:p>
    <w:p w14:paraId="45DDB982" w14:textId="57F0B2DE"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47" w:history="1">
        <w:r w:rsidR="00CD706F" w:rsidRPr="00CD706F">
          <w:rPr>
            <w:rStyle w:val="Hipercze"/>
            <w:rFonts w:ascii="Times New Roman" w:hAnsi="Times New Roman"/>
            <w:noProof/>
            <w:sz w:val="24"/>
            <w:szCs w:val="24"/>
          </w:rPr>
          <w:t>Rysunek 5 Strefa „A” ochrony uzdrowiskowej w Solcu-Zdroju w skali 1:5 000</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_Toc127871447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116</w:t>
        </w:r>
        <w:r w:rsidR="00CD706F" w:rsidRPr="00CD706F">
          <w:rPr>
            <w:rFonts w:ascii="Times New Roman" w:hAnsi="Times New Roman"/>
            <w:noProof/>
            <w:webHidden/>
            <w:sz w:val="24"/>
            <w:szCs w:val="24"/>
          </w:rPr>
          <w:fldChar w:fldCharType="end"/>
        </w:r>
      </w:hyperlink>
    </w:p>
    <w:p w14:paraId="66227EAD" w14:textId="60FF31FA"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48" w:history="1">
        <w:r w:rsidR="00CD706F" w:rsidRPr="00CD706F">
          <w:rPr>
            <w:rStyle w:val="Hipercze"/>
            <w:rFonts w:ascii="Times New Roman" w:hAnsi="Times New Roman"/>
            <w:noProof/>
            <w:sz w:val="24"/>
            <w:szCs w:val="24"/>
          </w:rPr>
          <w:t>Rysunek 6 Strefa „B” ochrony uzdrowiskowej w Solcu-Zdroju w skali 1: 10 000</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_Toc127871448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117</w:t>
        </w:r>
        <w:r w:rsidR="00CD706F" w:rsidRPr="00CD706F">
          <w:rPr>
            <w:rFonts w:ascii="Times New Roman" w:hAnsi="Times New Roman"/>
            <w:noProof/>
            <w:webHidden/>
            <w:sz w:val="24"/>
            <w:szCs w:val="24"/>
          </w:rPr>
          <w:fldChar w:fldCharType="end"/>
        </w:r>
      </w:hyperlink>
    </w:p>
    <w:p w14:paraId="54629381" w14:textId="153352E9"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49" w:history="1">
        <w:r w:rsidR="00CD706F" w:rsidRPr="00CD706F">
          <w:rPr>
            <w:rStyle w:val="Hipercze"/>
            <w:rFonts w:ascii="Times New Roman" w:hAnsi="Times New Roman"/>
            <w:noProof/>
            <w:sz w:val="24"/>
            <w:szCs w:val="24"/>
          </w:rPr>
          <w:t>Rysunek 7 Strefa „C” ochrony uzdrowiskowej w Solcu-Zdroju w skali 1: 25 000</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_Toc127871449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118</w:t>
        </w:r>
        <w:r w:rsidR="00CD706F" w:rsidRPr="00CD706F">
          <w:rPr>
            <w:rFonts w:ascii="Times New Roman" w:hAnsi="Times New Roman"/>
            <w:noProof/>
            <w:webHidden/>
            <w:sz w:val="24"/>
            <w:szCs w:val="24"/>
          </w:rPr>
          <w:fldChar w:fldCharType="end"/>
        </w:r>
      </w:hyperlink>
    </w:p>
    <w:p w14:paraId="64C1A1D7" w14:textId="461FA27B"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50" w:history="1">
        <w:r w:rsidR="00CD706F" w:rsidRPr="00CD706F">
          <w:rPr>
            <w:rStyle w:val="Hipercze"/>
            <w:rFonts w:ascii="Times New Roman" w:hAnsi="Times New Roman"/>
            <w:noProof/>
            <w:sz w:val="24"/>
            <w:szCs w:val="24"/>
          </w:rPr>
          <w:t>Rysunek 8 Strefy Ochrony Uzdrowiskowej Kazimierzy Wielkiej w skali 1:25 000</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_Toc127871450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120</w:t>
        </w:r>
        <w:r w:rsidR="00CD706F" w:rsidRPr="00CD706F">
          <w:rPr>
            <w:rFonts w:ascii="Times New Roman" w:hAnsi="Times New Roman"/>
            <w:noProof/>
            <w:webHidden/>
            <w:sz w:val="24"/>
            <w:szCs w:val="24"/>
          </w:rPr>
          <w:fldChar w:fldCharType="end"/>
        </w:r>
      </w:hyperlink>
    </w:p>
    <w:p w14:paraId="736A971C" w14:textId="63AF288E"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51" w:history="1">
        <w:r w:rsidR="00CD706F" w:rsidRPr="00CD706F">
          <w:rPr>
            <w:rStyle w:val="Hipercze"/>
            <w:rFonts w:ascii="Times New Roman" w:hAnsi="Times New Roman"/>
            <w:noProof/>
            <w:sz w:val="24"/>
            <w:szCs w:val="24"/>
          </w:rPr>
          <w:t xml:space="preserve">Rysunek 10 Legenda do mapy 10: Lokalizacja poglądowa zadań inwestycyjnych wynikających z projektu </w:t>
        </w:r>
        <w:r w:rsidR="00CD706F" w:rsidRPr="00CD706F">
          <w:rPr>
            <w:rStyle w:val="Hipercze"/>
            <w:rFonts w:ascii="Times New Roman" w:hAnsi="Times New Roman"/>
            <w:i/>
            <w:iCs/>
            <w:noProof/>
            <w:sz w:val="24"/>
            <w:szCs w:val="24"/>
          </w:rPr>
          <w:t xml:space="preserve">Strategii Rozwoju Obszaru Strategicznej Interwencji Świętokrzyskie Uzdrowiska na lata 2022–2027 </w:t>
        </w:r>
        <w:r w:rsidR="00CD706F" w:rsidRPr="00CD706F">
          <w:rPr>
            <w:rStyle w:val="Hipercze"/>
            <w:rFonts w:ascii="Times New Roman" w:hAnsi="Times New Roman"/>
            <w:noProof/>
            <w:sz w:val="24"/>
            <w:szCs w:val="24"/>
          </w:rPr>
          <w:t>względem form ochrony przyrody</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_Toc127871451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163</w:t>
        </w:r>
        <w:r w:rsidR="00CD706F" w:rsidRPr="00CD706F">
          <w:rPr>
            <w:rFonts w:ascii="Times New Roman" w:hAnsi="Times New Roman"/>
            <w:noProof/>
            <w:webHidden/>
            <w:sz w:val="24"/>
            <w:szCs w:val="24"/>
          </w:rPr>
          <w:fldChar w:fldCharType="end"/>
        </w:r>
      </w:hyperlink>
    </w:p>
    <w:p w14:paraId="5B33FD7D" w14:textId="75BF3D86"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452" w:history="1">
        <w:r w:rsidR="00CD706F" w:rsidRPr="00CD706F">
          <w:rPr>
            <w:rStyle w:val="Hipercze"/>
            <w:rFonts w:ascii="Times New Roman" w:hAnsi="Times New Roman"/>
            <w:noProof/>
            <w:sz w:val="24"/>
            <w:szCs w:val="24"/>
          </w:rPr>
          <w:t xml:space="preserve">Rysunek 11 Legenda do mapy 11: Lokalizacja poglądowa zadań inwestycyjnych wynikających z projektu </w:t>
        </w:r>
        <w:r w:rsidR="00CD706F" w:rsidRPr="00CD706F">
          <w:rPr>
            <w:rStyle w:val="Hipercze"/>
            <w:rFonts w:ascii="Times New Roman" w:hAnsi="Times New Roman"/>
            <w:i/>
            <w:iCs/>
            <w:noProof/>
            <w:sz w:val="24"/>
            <w:szCs w:val="24"/>
          </w:rPr>
          <w:t xml:space="preserve">Strategii Rozwoju Obszaru Strategicznej Interwencji Świętokrzyskie Uzdrowiska na lata 2022–2027 </w:t>
        </w:r>
        <w:r w:rsidR="00CD706F" w:rsidRPr="00CD706F">
          <w:rPr>
            <w:rStyle w:val="Hipercze"/>
            <w:rFonts w:ascii="Times New Roman" w:hAnsi="Times New Roman"/>
            <w:noProof/>
            <w:sz w:val="24"/>
            <w:szCs w:val="24"/>
          </w:rPr>
          <w:t>względem uwarunkowań wodnych</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_Toc127871452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165</w:t>
        </w:r>
        <w:r w:rsidR="00CD706F" w:rsidRPr="00CD706F">
          <w:rPr>
            <w:rFonts w:ascii="Times New Roman" w:hAnsi="Times New Roman"/>
            <w:noProof/>
            <w:webHidden/>
            <w:sz w:val="24"/>
            <w:szCs w:val="24"/>
          </w:rPr>
          <w:fldChar w:fldCharType="end"/>
        </w:r>
      </w:hyperlink>
    </w:p>
    <w:p w14:paraId="0F6AE72F" w14:textId="74908909" w:rsidR="00B7120D" w:rsidRPr="00CD706F" w:rsidRDefault="00B7120D" w:rsidP="00CD706F">
      <w:pPr>
        <w:keepNext/>
        <w:keepLines/>
        <w:spacing w:before="240" w:after="240" w:line="360" w:lineRule="auto"/>
        <w:jc w:val="both"/>
        <w:outlineLvl w:val="0"/>
        <w:rPr>
          <w:rFonts w:ascii="Times New Roman" w:eastAsia="Times New Roman" w:hAnsi="Times New Roman"/>
          <w:b/>
          <w:bCs/>
          <w:color w:val="000000" w:themeColor="text1"/>
          <w:sz w:val="24"/>
          <w:szCs w:val="24"/>
        </w:rPr>
      </w:pPr>
      <w:r w:rsidRPr="00CD706F">
        <w:rPr>
          <w:rFonts w:ascii="Times New Roman" w:eastAsia="Times New Roman" w:hAnsi="Times New Roman"/>
          <w:color w:val="000000" w:themeColor="text1"/>
          <w:sz w:val="24"/>
          <w:szCs w:val="24"/>
        </w:rPr>
        <w:fldChar w:fldCharType="end"/>
      </w:r>
      <w:bookmarkStart w:id="261" w:name="_Toc122587708"/>
      <w:bookmarkStart w:id="262" w:name="_Toc124419569"/>
      <w:r w:rsidRPr="00CD706F">
        <w:rPr>
          <w:rFonts w:ascii="Times New Roman" w:eastAsia="Times New Roman" w:hAnsi="Times New Roman"/>
          <w:b/>
          <w:bCs/>
          <w:color w:val="000000" w:themeColor="text1"/>
          <w:sz w:val="24"/>
          <w:szCs w:val="24"/>
        </w:rPr>
        <w:t>Spis tabel</w:t>
      </w:r>
      <w:bookmarkEnd w:id="261"/>
      <w:bookmarkEnd w:id="262"/>
    </w:p>
    <w:p w14:paraId="3039AF32" w14:textId="10F075D0" w:rsidR="00CD706F" w:rsidRPr="00CD706F" w:rsidRDefault="00B7120D"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r w:rsidRPr="00B7120D">
        <w:rPr>
          <w:rFonts w:ascii="Times New Roman" w:hAnsi="Times New Roman"/>
          <w:color w:val="000000" w:themeColor="text1"/>
          <w:sz w:val="24"/>
          <w:szCs w:val="24"/>
        </w:rPr>
        <w:fldChar w:fldCharType="begin"/>
      </w:r>
      <w:r w:rsidRPr="00B7120D">
        <w:rPr>
          <w:rFonts w:ascii="Times New Roman" w:hAnsi="Times New Roman"/>
          <w:color w:val="000000" w:themeColor="text1"/>
          <w:sz w:val="24"/>
          <w:szCs w:val="24"/>
        </w:rPr>
        <w:instrText xml:space="preserve"> TOC \h \z \c "Tabela" </w:instrText>
      </w:r>
      <w:r w:rsidRPr="00B7120D">
        <w:rPr>
          <w:rFonts w:ascii="Times New Roman" w:hAnsi="Times New Roman"/>
          <w:color w:val="000000" w:themeColor="text1"/>
          <w:sz w:val="24"/>
          <w:szCs w:val="24"/>
        </w:rPr>
        <w:fldChar w:fldCharType="separate"/>
      </w:r>
      <w:hyperlink w:anchor="_Toc127871257" w:history="1">
        <w:r w:rsidR="00CD706F" w:rsidRPr="00CD706F">
          <w:rPr>
            <w:rStyle w:val="Hipercze"/>
            <w:rFonts w:ascii="Times New Roman" w:hAnsi="Times New Roman"/>
            <w:noProof/>
            <w:sz w:val="24"/>
            <w:szCs w:val="24"/>
          </w:rPr>
          <w:t>Tabela 1 Wykaz powiązań celów Strategii Rozwoju z dokumentami strategicznymi i planistycznymi wyższego rzędu</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_Toc127871257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18</w:t>
        </w:r>
        <w:r w:rsidR="00CD706F" w:rsidRPr="00CD706F">
          <w:rPr>
            <w:rFonts w:ascii="Times New Roman" w:hAnsi="Times New Roman"/>
            <w:noProof/>
            <w:webHidden/>
            <w:sz w:val="24"/>
            <w:szCs w:val="24"/>
          </w:rPr>
          <w:fldChar w:fldCharType="end"/>
        </w:r>
      </w:hyperlink>
    </w:p>
    <w:p w14:paraId="3002EC0E" w14:textId="196DC684"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58" w:history="1">
        <w:r w:rsidR="00CD706F" w:rsidRPr="00CD706F">
          <w:rPr>
            <w:rStyle w:val="Hipercze"/>
            <w:rFonts w:ascii="Times New Roman" w:hAnsi="Times New Roman"/>
            <w:noProof/>
            <w:sz w:val="24"/>
            <w:szCs w:val="24"/>
          </w:rPr>
          <w:t xml:space="preserve">Tabela 2 </w:t>
        </w:r>
        <w:r w:rsidR="00CD706F" w:rsidRPr="00CD706F">
          <w:rPr>
            <w:rStyle w:val="Hipercze"/>
            <w:rFonts w:ascii="Times New Roman" w:eastAsia="Times New Roman" w:hAnsi="Times New Roman"/>
            <w:noProof/>
            <w:sz w:val="24"/>
            <w:szCs w:val="24"/>
            <w:lang w:eastAsia="pl-PL"/>
          </w:rPr>
          <w:t>Ilość zbiorników bezodpływowych oraz przydomowych oczyszczalni ścieków na ternie OSI ŚU w latach 2020–2021</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_Toc127871258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74</w:t>
        </w:r>
        <w:r w:rsidR="00CD706F" w:rsidRPr="00CD706F">
          <w:rPr>
            <w:rFonts w:ascii="Times New Roman" w:hAnsi="Times New Roman"/>
            <w:noProof/>
            <w:webHidden/>
            <w:sz w:val="24"/>
            <w:szCs w:val="24"/>
          </w:rPr>
          <w:fldChar w:fldCharType="end"/>
        </w:r>
      </w:hyperlink>
    </w:p>
    <w:p w14:paraId="7B269539" w14:textId="080B4A49"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59" w:history="1">
        <w:r w:rsidR="00CD706F" w:rsidRPr="00CD706F">
          <w:rPr>
            <w:rStyle w:val="Hipercze"/>
            <w:rFonts w:ascii="Times New Roman" w:hAnsi="Times New Roman"/>
            <w:noProof/>
            <w:sz w:val="24"/>
            <w:szCs w:val="24"/>
          </w:rPr>
          <w:t xml:space="preserve">Tabela 3 </w:t>
        </w:r>
        <w:r w:rsidR="00CD706F" w:rsidRPr="00CD706F">
          <w:rPr>
            <w:rStyle w:val="Hipercze"/>
            <w:rFonts w:ascii="Times New Roman" w:hAnsi="Times New Roman"/>
            <w:noProof/>
            <w:sz w:val="24"/>
            <w:szCs w:val="24"/>
            <w:lang w:eastAsia="pl-PL"/>
          </w:rPr>
          <w:t>Charakterystyka aglomeracji</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_Toc127871259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77</w:t>
        </w:r>
        <w:r w:rsidR="00CD706F" w:rsidRPr="00CD706F">
          <w:rPr>
            <w:rFonts w:ascii="Times New Roman" w:hAnsi="Times New Roman"/>
            <w:noProof/>
            <w:webHidden/>
            <w:sz w:val="24"/>
            <w:szCs w:val="24"/>
          </w:rPr>
          <w:fldChar w:fldCharType="end"/>
        </w:r>
      </w:hyperlink>
    </w:p>
    <w:p w14:paraId="12379822" w14:textId="5431FA03"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60" w:history="1">
        <w:r w:rsidR="00CD706F" w:rsidRPr="00CD706F">
          <w:rPr>
            <w:rStyle w:val="Hipercze"/>
            <w:rFonts w:ascii="Times New Roman" w:hAnsi="Times New Roman"/>
            <w:noProof/>
            <w:sz w:val="24"/>
            <w:szCs w:val="24"/>
          </w:rPr>
          <w:t>Tabela 4 Pomniki przyrody na terenie OSI ŚU</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_Toc127871260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111</w:t>
        </w:r>
        <w:r w:rsidR="00CD706F" w:rsidRPr="00CD706F">
          <w:rPr>
            <w:rFonts w:ascii="Times New Roman" w:hAnsi="Times New Roman"/>
            <w:noProof/>
            <w:webHidden/>
            <w:sz w:val="24"/>
            <w:szCs w:val="24"/>
          </w:rPr>
          <w:fldChar w:fldCharType="end"/>
        </w:r>
      </w:hyperlink>
    </w:p>
    <w:p w14:paraId="79D3FD88" w14:textId="6F10E2A6"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61" w:history="1">
        <w:r w:rsidR="00CD706F" w:rsidRPr="00CD706F">
          <w:rPr>
            <w:rStyle w:val="Hipercze"/>
            <w:rFonts w:ascii="Times New Roman" w:hAnsi="Times New Roman"/>
            <w:noProof/>
            <w:sz w:val="24"/>
            <w:szCs w:val="24"/>
          </w:rPr>
          <w:t>Tabela 5 Matryca potencjalnych oddziaływań na środowisko poszczególnych projektów strategicznych i zadań zwartych w Strategii</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_Toc127871261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139</w:t>
        </w:r>
        <w:r w:rsidR="00CD706F" w:rsidRPr="00CD706F">
          <w:rPr>
            <w:rFonts w:ascii="Times New Roman" w:hAnsi="Times New Roman"/>
            <w:noProof/>
            <w:webHidden/>
            <w:sz w:val="24"/>
            <w:szCs w:val="24"/>
          </w:rPr>
          <w:fldChar w:fldCharType="end"/>
        </w:r>
      </w:hyperlink>
    </w:p>
    <w:p w14:paraId="54B2388D" w14:textId="5CE58583"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62" w:history="1">
        <w:r w:rsidR="00CD706F" w:rsidRPr="00CD706F">
          <w:rPr>
            <w:rStyle w:val="Hipercze"/>
            <w:rFonts w:ascii="Times New Roman" w:hAnsi="Times New Roman"/>
            <w:noProof/>
            <w:sz w:val="24"/>
            <w:szCs w:val="24"/>
          </w:rPr>
          <w:t xml:space="preserve">Tabela 6 Wpływ na środowisko inwestycji planowanych do realizacji w ramach projektów strategicznych wynikających ze </w:t>
        </w:r>
        <w:r w:rsidR="00CD706F" w:rsidRPr="00CD706F">
          <w:rPr>
            <w:rStyle w:val="Hipercze"/>
            <w:rFonts w:ascii="Times New Roman" w:hAnsi="Times New Roman"/>
            <w:i/>
            <w:iCs/>
            <w:noProof/>
            <w:sz w:val="24"/>
            <w:szCs w:val="24"/>
          </w:rPr>
          <w:t>Strategii Rozwoju Obszaru Strategicznej Interwencji Świętokrzyskie Uzdrowiska na lata 2022–2027</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_Toc127871262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148</w:t>
        </w:r>
        <w:r w:rsidR="00CD706F" w:rsidRPr="00CD706F">
          <w:rPr>
            <w:rFonts w:ascii="Times New Roman" w:hAnsi="Times New Roman"/>
            <w:noProof/>
            <w:webHidden/>
            <w:sz w:val="24"/>
            <w:szCs w:val="24"/>
          </w:rPr>
          <w:fldChar w:fldCharType="end"/>
        </w:r>
      </w:hyperlink>
    </w:p>
    <w:p w14:paraId="543053A9" w14:textId="67A09D79" w:rsidR="00CD706F" w:rsidRPr="00CD706F" w:rsidRDefault="00000000" w:rsidP="00CD706F">
      <w:pPr>
        <w:pStyle w:val="Spisilustracji"/>
        <w:tabs>
          <w:tab w:val="right" w:leader="dot" w:pos="9062"/>
        </w:tabs>
        <w:spacing w:line="360" w:lineRule="auto"/>
        <w:jc w:val="both"/>
        <w:rPr>
          <w:rFonts w:ascii="Times New Roman" w:eastAsiaTheme="minorEastAsia" w:hAnsi="Times New Roman"/>
          <w:noProof/>
          <w:sz w:val="24"/>
          <w:szCs w:val="24"/>
          <w:lang w:eastAsia="pl-PL"/>
        </w:rPr>
      </w:pPr>
      <w:hyperlink w:anchor="_Toc127871263" w:history="1">
        <w:r w:rsidR="00CD706F" w:rsidRPr="00CD706F">
          <w:rPr>
            <w:rStyle w:val="Hipercze"/>
            <w:rFonts w:ascii="Times New Roman" w:hAnsi="Times New Roman"/>
            <w:noProof/>
            <w:sz w:val="24"/>
            <w:szCs w:val="24"/>
          </w:rPr>
          <w:t>Tabela 7</w:t>
        </w:r>
        <w:r w:rsidR="00CD706F" w:rsidRPr="00CD706F">
          <w:rPr>
            <w:rStyle w:val="Hipercze"/>
            <w:rFonts w:ascii="Times New Roman" w:eastAsiaTheme="minorHAnsi" w:hAnsi="Times New Roman"/>
            <w:noProof/>
            <w:sz w:val="24"/>
            <w:szCs w:val="24"/>
          </w:rPr>
          <w:t xml:space="preserve"> </w:t>
        </w:r>
        <w:r w:rsidR="00CD706F" w:rsidRPr="00CD706F">
          <w:rPr>
            <w:rStyle w:val="Hipercze"/>
            <w:rFonts w:ascii="Times New Roman" w:hAnsi="Times New Roman"/>
            <w:noProof/>
            <w:sz w:val="24"/>
            <w:szCs w:val="24"/>
          </w:rPr>
          <w:t xml:space="preserve">Możliwe rozwiązania zapobiegające oraz ograniczające negatywne oddziaływania na środowisko, mogące być rezultatem realizacji działań opisanych w projekcie </w:t>
        </w:r>
        <w:r w:rsidR="00CD706F">
          <w:rPr>
            <w:rStyle w:val="Hipercze"/>
            <w:rFonts w:ascii="Times New Roman" w:hAnsi="Times New Roman"/>
            <w:noProof/>
            <w:sz w:val="24"/>
            <w:szCs w:val="24"/>
          </w:rPr>
          <w:br/>
        </w:r>
        <w:r w:rsidR="00CD706F" w:rsidRPr="00CD706F">
          <w:rPr>
            <w:rStyle w:val="Hipercze"/>
            <w:rFonts w:ascii="Times New Roman" w:hAnsi="Times New Roman"/>
            <w:noProof/>
            <w:sz w:val="24"/>
            <w:szCs w:val="24"/>
          </w:rPr>
          <w:t>dokumentu</w:t>
        </w:r>
        <w:r w:rsidR="00CD706F" w:rsidRPr="00CD706F">
          <w:rPr>
            <w:rFonts w:ascii="Times New Roman" w:hAnsi="Times New Roman"/>
            <w:noProof/>
            <w:webHidden/>
            <w:sz w:val="24"/>
            <w:szCs w:val="24"/>
          </w:rPr>
          <w:tab/>
        </w:r>
        <w:r w:rsidR="00CD706F" w:rsidRPr="00CD706F">
          <w:rPr>
            <w:rFonts w:ascii="Times New Roman" w:hAnsi="Times New Roman"/>
            <w:noProof/>
            <w:webHidden/>
            <w:sz w:val="24"/>
            <w:szCs w:val="24"/>
          </w:rPr>
          <w:fldChar w:fldCharType="begin"/>
        </w:r>
        <w:r w:rsidR="00CD706F" w:rsidRPr="00CD706F">
          <w:rPr>
            <w:rFonts w:ascii="Times New Roman" w:hAnsi="Times New Roman"/>
            <w:noProof/>
            <w:webHidden/>
            <w:sz w:val="24"/>
            <w:szCs w:val="24"/>
          </w:rPr>
          <w:instrText xml:space="preserve"> PAGEREF _Toc127871263 \h </w:instrText>
        </w:r>
        <w:r w:rsidR="00CD706F" w:rsidRPr="00CD706F">
          <w:rPr>
            <w:rFonts w:ascii="Times New Roman" w:hAnsi="Times New Roman"/>
            <w:noProof/>
            <w:webHidden/>
            <w:sz w:val="24"/>
            <w:szCs w:val="24"/>
          </w:rPr>
        </w:r>
        <w:r w:rsidR="00CD706F" w:rsidRPr="00CD706F">
          <w:rPr>
            <w:rFonts w:ascii="Times New Roman" w:hAnsi="Times New Roman"/>
            <w:noProof/>
            <w:webHidden/>
            <w:sz w:val="24"/>
            <w:szCs w:val="24"/>
          </w:rPr>
          <w:fldChar w:fldCharType="separate"/>
        </w:r>
        <w:r w:rsidR="00710D65">
          <w:rPr>
            <w:rFonts w:ascii="Times New Roman" w:hAnsi="Times New Roman"/>
            <w:noProof/>
            <w:webHidden/>
            <w:sz w:val="24"/>
            <w:szCs w:val="24"/>
          </w:rPr>
          <w:t>209</w:t>
        </w:r>
        <w:r w:rsidR="00CD706F" w:rsidRPr="00CD706F">
          <w:rPr>
            <w:rFonts w:ascii="Times New Roman" w:hAnsi="Times New Roman"/>
            <w:noProof/>
            <w:webHidden/>
            <w:sz w:val="24"/>
            <w:szCs w:val="24"/>
          </w:rPr>
          <w:fldChar w:fldCharType="end"/>
        </w:r>
      </w:hyperlink>
    </w:p>
    <w:p w14:paraId="5E7E7D5F" w14:textId="5D065D73" w:rsidR="005867C1" w:rsidRDefault="00B7120D" w:rsidP="005D5B76">
      <w:pPr>
        <w:spacing w:before="240" w:line="360" w:lineRule="auto"/>
        <w:jc w:val="both"/>
        <w:rPr>
          <w:rFonts w:ascii="Times New Roman" w:hAnsi="Times New Roman"/>
          <w:color w:val="000000" w:themeColor="text1"/>
          <w:sz w:val="24"/>
          <w:szCs w:val="24"/>
        </w:rPr>
        <w:sectPr w:rsidR="005867C1" w:rsidSect="0001575E">
          <w:pgSz w:w="11906" w:h="16838" w:code="9"/>
          <w:pgMar w:top="1417" w:right="1417" w:bottom="1417" w:left="1417" w:header="708" w:footer="708" w:gutter="0"/>
          <w:cols w:space="708"/>
          <w:docGrid w:linePitch="299"/>
        </w:sectPr>
      </w:pPr>
      <w:r w:rsidRPr="00B7120D">
        <w:rPr>
          <w:rFonts w:ascii="Times New Roman" w:hAnsi="Times New Roman"/>
          <w:color w:val="000000" w:themeColor="text1"/>
          <w:sz w:val="24"/>
          <w:szCs w:val="24"/>
        </w:rPr>
        <w:fldChar w:fldCharType="end"/>
      </w:r>
    </w:p>
    <w:p w14:paraId="7A74D266" w14:textId="0F2A2FB0" w:rsidR="005867C1" w:rsidRPr="005867C1" w:rsidRDefault="005867C1" w:rsidP="005867C1">
      <w:pPr>
        <w:tabs>
          <w:tab w:val="left" w:pos="6946"/>
        </w:tabs>
        <w:spacing w:line="360" w:lineRule="auto"/>
        <w:jc w:val="both"/>
      </w:pPr>
      <w:r w:rsidRPr="005867C1">
        <w:rPr>
          <w:rFonts w:ascii="Times New Roman" w:hAnsi="Times New Roman"/>
          <w:b/>
          <w:bCs/>
          <w:sz w:val="24"/>
          <w:szCs w:val="24"/>
        </w:rPr>
        <w:lastRenderedPageBreak/>
        <w:t xml:space="preserve">Załącznik nr 1 </w:t>
      </w:r>
      <w:r w:rsidRPr="005867C1">
        <w:rPr>
          <w:rFonts w:ascii="Times New Roman" w:hAnsi="Times New Roman"/>
          <w:b/>
          <w:bCs/>
          <w:sz w:val="24"/>
          <w:szCs w:val="24"/>
        </w:rPr>
        <w:tab/>
        <w:t xml:space="preserve">Kielce, </w:t>
      </w:r>
      <w:r w:rsidR="009C1284">
        <w:rPr>
          <w:rFonts w:ascii="Times New Roman" w:hAnsi="Times New Roman"/>
          <w:b/>
          <w:bCs/>
          <w:sz w:val="24"/>
          <w:szCs w:val="24"/>
        </w:rPr>
        <w:t>21</w:t>
      </w:r>
      <w:r w:rsidRPr="005867C1">
        <w:rPr>
          <w:rFonts w:ascii="Times New Roman" w:hAnsi="Times New Roman"/>
          <w:b/>
          <w:bCs/>
          <w:sz w:val="24"/>
          <w:szCs w:val="24"/>
        </w:rPr>
        <w:t>.</w:t>
      </w:r>
      <w:r>
        <w:rPr>
          <w:rFonts w:ascii="Times New Roman" w:hAnsi="Times New Roman"/>
          <w:b/>
          <w:bCs/>
          <w:sz w:val="24"/>
          <w:szCs w:val="24"/>
        </w:rPr>
        <w:t>0</w:t>
      </w:r>
      <w:r w:rsidR="009C1284">
        <w:rPr>
          <w:rFonts w:ascii="Times New Roman" w:hAnsi="Times New Roman"/>
          <w:b/>
          <w:bCs/>
          <w:sz w:val="24"/>
          <w:szCs w:val="24"/>
        </w:rPr>
        <w:t>2</w:t>
      </w:r>
      <w:r w:rsidRPr="005867C1">
        <w:rPr>
          <w:rFonts w:ascii="Times New Roman" w:hAnsi="Times New Roman"/>
          <w:b/>
          <w:bCs/>
          <w:sz w:val="24"/>
          <w:szCs w:val="24"/>
        </w:rPr>
        <w:t>.202</w:t>
      </w:r>
      <w:r>
        <w:rPr>
          <w:rFonts w:ascii="Times New Roman" w:hAnsi="Times New Roman"/>
          <w:b/>
          <w:bCs/>
          <w:sz w:val="24"/>
          <w:szCs w:val="24"/>
        </w:rPr>
        <w:t>3</w:t>
      </w:r>
      <w:r w:rsidRPr="005867C1">
        <w:rPr>
          <w:rFonts w:ascii="Times New Roman" w:hAnsi="Times New Roman"/>
          <w:b/>
          <w:bCs/>
          <w:sz w:val="24"/>
          <w:szCs w:val="24"/>
        </w:rPr>
        <w:t xml:space="preserve"> r. </w:t>
      </w:r>
    </w:p>
    <w:p w14:paraId="6EB89C2C" w14:textId="77777777" w:rsidR="005867C1" w:rsidRPr="005867C1" w:rsidRDefault="005867C1" w:rsidP="005867C1">
      <w:pPr>
        <w:spacing w:line="240" w:lineRule="auto"/>
        <w:rPr>
          <w:rFonts w:ascii="Times New Roman" w:hAnsi="Times New Roman"/>
          <w:b/>
          <w:bCs/>
          <w:sz w:val="24"/>
          <w:szCs w:val="24"/>
        </w:rPr>
      </w:pPr>
    </w:p>
    <w:p w14:paraId="3B4C2D69" w14:textId="77777777" w:rsidR="005867C1" w:rsidRPr="005867C1" w:rsidRDefault="005867C1" w:rsidP="005867C1">
      <w:pPr>
        <w:tabs>
          <w:tab w:val="left" w:pos="3315"/>
        </w:tabs>
        <w:spacing w:line="240" w:lineRule="auto"/>
      </w:pPr>
    </w:p>
    <w:p w14:paraId="7476DE7F" w14:textId="77777777" w:rsidR="005867C1" w:rsidRPr="005867C1" w:rsidRDefault="005867C1" w:rsidP="005867C1">
      <w:pPr>
        <w:autoSpaceDE w:val="0"/>
        <w:spacing w:after="0" w:line="360" w:lineRule="auto"/>
        <w:jc w:val="center"/>
        <w:rPr>
          <w:rFonts w:ascii="Times New Roman" w:hAnsi="Times New Roman"/>
          <w:color w:val="000000"/>
          <w:sz w:val="24"/>
          <w:szCs w:val="24"/>
        </w:rPr>
      </w:pPr>
      <w:r w:rsidRPr="005867C1">
        <w:rPr>
          <w:rFonts w:ascii="Times New Roman" w:hAnsi="Times New Roman"/>
          <w:color w:val="000000"/>
          <w:sz w:val="24"/>
          <w:szCs w:val="24"/>
        </w:rPr>
        <w:t xml:space="preserve">OŚWIADCZENIE </w:t>
      </w:r>
    </w:p>
    <w:p w14:paraId="0F42A7AC" w14:textId="77777777" w:rsidR="005867C1" w:rsidRPr="005867C1" w:rsidRDefault="005867C1" w:rsidP="005867C1">
      <w:pPr>
        <w:keepNext/>
        <w:autoSpaceDE w:val="0"/>
        <w:spacing w:after="0" w:line="360" w:lineRule="auto"/>
        <w:jc w:val="center"/>
        <w:rPr>
          <w:rFonts w:ascii="Times New Roman" w:hAnsi="Times New Roman"/>
          <w:color w:val="000000"/>
          <w:sz w:val="24"/>
          <w:szCs w:val="24"/>
        </w:rPr>
      </w:pPr>
      <w:r w:rsidRPr="005867C1">
        <w:rPr>
          <w:rFonts w:ascii="Times New Roman" w:hAnsi="Times New Roman"/>
          <w:color w:val="000000"/>
          <w:sz w:val="24"/>
          <w:szCs w:val="24"/>
        </w:rPr>
        <w:t xml:space="preserve">AUTORA PROGNOZY ODDZIAŁYWANIA NA ŚRODOWISKO O SPEŁNIENIU </w:t>
      </w:r>
      <w:r w:rsidRPr="005867C1">
        <w:rPr>
          <w:rFonts w:ascii="Times New Roman" w:hAnsi="Times New Roman"/>
          <w:color w:val="000000"/>
          <w:sz w:val="24"/>
          <w:szCs w:val="24"/>
        </w:rPr>
        <w:br/>
        <w:t>WYMAGAŃ O KTÓRYCH MOWA W ART. 74a UST. 2</w:t>
      </w:r>
    </w:p>
    <w:p w14:paraId="0B273CF1" w14:textId="77777777" w:rsidR="005867C1" w:rsidRPr="005867C1" w:rsidRDefault="005867C1" w:rsidP="005867C1">
      <w:pPr>
        <w:autoSpaceDE w:val="0"/>
        <w:spacing w:after="0" w:line="360" w:lineRule="auto"/>
        <w:jc w:val="center"/>
        <w:rPr>
          <w:rFonts w:ascii="Times New Roman" w:hAnsi="Times New Roman"/>
          <w:color w:val="000000"/>
        </w:rPr>
      </w:pPr>
    </w:p>
    <w:p w14:paraId="7B5999A7" w14:textId="77777777" w:rsidR="005867C1" w:rsidRPr="005867C1" w:rsidRDefault="005867C1" w:rsidP="005867C1">
      <w:pPr>
        <w:autoSpaceDE w:val="0"/>
        <w:spacing w:after="0" w:line="360" w:lineRule="auto"/>
        <w:jc w:val="center"/>
        <w:rPr>
          <w:rFonts w:ascii="Times New Roman" w:hAnsi="Times New Roman"/>
          <w:color w:val="000000"/>
        </w:rPr>
      </w:pPr>
    </w:p>
    <w:p w14:paraId="37688D09" w14:textId="75F93620" w:rsidR="005867C1" w:rsidRPr="005867C1" w:rsidRDefault="005867C1" w:rsidP="005867C1">
      <w:pPr>
        <w:autoSpaceDE w:val="0"/>
        <w:spacing w:after="0" w:line="360" w:lineRule="auto"/>
        <w:ind w:firstLine="708"/>
        <w:jc w:val="both"/>
      </w:pPr>
      <w:r w:rsidRPr="005867C1">
        <w:rPr>
          <w:rFonts w:ascii="Times New Roman" w:hAnsi="Times New Roman"/>
          <w:color w:val="000000"/>
        </w:rPr>
        <w:t xml:space="preserve">Oświadczam, iż jako Autor prognozy oddziaływania na środowisko do projektu dokumentu </w:t>
      </w:r>
      <w:r w:rsidRPr="005867C1">
        <w:rPr>
          <w:rFonts w:ascii="Times New Roman" w:hAnsi="Times New Roman"/>
          <w:i/>
          <w:iCs/>
          <w:color w:val="000000"/>
        </w:rPr>
        <w:t xml:space="preserve">Strategii </w:t>
      </w:r>
      <w:r w:rsidRPr="005867C1">
        <w:rPr>
          <w:rFonts w:ascii="Times New Roman" w:hAnsi="Times New Roman"/>
          <w:bCs/>
          <w:i/>
          <w:iCs/>
          <w:color w:val="000000"/>
        </w:rPr>
        <w:t xml:space="preserve">Rozwoju Obszaru Strategicznej Interwencji Świętokrzyskie Uzdrowiska na lata </w:t>
      </w:r>
      <w:r>
        <w:rPr>
          <w:rFonts w:ascii="Times New Roman" w:hAnsi="Times New Roman"/>
          <w:bCs/>
          <w:i/>
          <w:iCs/>
          <w:color w:val="000000"/>
        </w:rPr>
        <w:br/>
      </w:r>
      <w:r w:rsidRPr="005867C1">
        <w:rPr>
          <w:rFonts w:ascii="Times New Roman" w:hAnsi="Times New Roman"/>
          <w:bCs/>
          <w:i/>
          <w:iCs/>
          <w:color w:val="000000"/>
        </w:rPr>
        <w:t>2022–2027</w:t>
      </w:r>
      <w:r w:rsidRPr="005867C1">
        <w:rPr>
          <w:rFonts w:ascii="Times New Roman" w:hAnsi="Times New Roman"/>
          <w:b/>
          <w:bCs/>
          <w:color w:val="000000"/>
        </w:rPr>
        <w:t>spełniam wymagania</w:t>
      </w:r>
      <w:r w:rsidRPr="005867C1">
        <w:rPr>
          <w:rFonts w:ascii="Times New Roman" w:hAnsi="Times New Roman"/>
          <w:color w:val="000000"/>
        </w:rPr>
        <w:t>, o których mowa w art. 74a ust. 2 pkt 1  ustawy z dnia 3 października 2008 r. (tj. Dz. U. 2022 r. poz. 1029 z późn. zm.) o udostępnianiu informacji o środowisku i jego ochronie, udziale społeczeństwa w ochronie środowiska oraz o ocenach oddziaływania na środowisko tj. posiadam ukończone w rozumieniu przepisów o szkolnictwie wyższym studia magisterskie na kierunku związanym z kształceniem w zakresie nauk technicznych z dziedzin nauk technicznych z</w:t>
      </w:r>
      <w:r>
        <w:rPr>
          <w:rFonts w:ascii="Times New Roman" w:hAnsi="Times New Roman"/>
          <w:color w:val="000000"/>
        </w:rPr>
        <w:t> </w:t>
      </w:r>
      <w:r w:rsidRPr="005867C1">
        <w:rPr>
          <w:rFonts w:ascii="Times New Roman" w:hAnsi="Times New Roman"/>
          <w:color w:val="000000"/>
        </w:rPr>
        <w:t>dyscypliny: inżynieria środowiska.</w:t>
      </w:r>
    </w:p>
    <w:p w14:paraId="40F7655E" w14:textId="77777777" w:rsidR="005867C1" w:rsidRPr="005867C1" w:rsidRDefault="005867C1" w:rsidP="005867C1">
      <w:pPr>
        <w:autoSpaceDE w:val="0"/>
        <w:spacing w:after="0" w:line="360" w:lineRule="auto"/>
        <w:jc w:val="both"/>
        <w:rPr>
          <w:rFonts w:ascii="Times New Roman" w:hAnsi="Times New Roman"/>
          <w:color w:val="000000"/>
        </w:rPr>
      </w:pPr>
    </w:p>
    <w:p w14:paraId="6DF88B7B" w14:textId="77777777" w:rsidR="005867C1" w:rsidRPr="005867C1" w:rsidRDefault="005867C1" w:rsidP="005867C1">
      <w:pPr>
        <w:autoSpaceDE w:val="0"/>
        <w:spacing w:after="0" w:line="360" w:lineRule="auto"/>
        <w:jc w:val="both"/>
        <w:rPr>
          <w:rFonts w:ascii="Times New Roman" w:hAnsi="Times New Roman"/>
          <w:color w:val="000000"/>
        </w:rPr>
      </w:pPr>
      <w:r w:rsidRPr="005867C1">
        <w:rPr>
          <w:rFonts w:ascii="Times New Roman" w:hAnsi="Times New Roman"/>
          <w:color w:val="000000"/>
        </w:rPr>
        <w:t>Jestem świadoma odpowiedzialności karnej za złożenie fałszywego oświadczenia.</w:t>
      </w:r>
    </w:p>
    <w:p w14:paraId="730BE0B2" w14:textId="77777777" w:rsidR="005867C1" w:rsidRPr="005867C1" w:rsidRDefault="005867C1" w:rsidP="005867C1">
      <w:pPr>
        <w:autoSpaceDE w:val="0"/>
        <w:spacing w:after="0" w:line="360" w:lineRule="auto"/>
        <w:jc w:val="both"/>
        <w:rPr>
          <w:rFonts w:ascii="Times New Roman" w:hAnsi="Times New Roman"/>
          <w:color w:val="000000"/>
        </w:rPr>
      </w:pPr>
    </w:p>
    <w:p w14:paraId="29B805FA" w14:textId="77777777" w:rsidR="005867C1" w:rsidRPr="005867C1" w:rsidRDefault="005867C1" w:rsidP="005867C1">
      <w:pPr>
        <w:autoSpaceDE w:val="0"/>
        <w:spacing w:after="0" w:line="360" w:lineRule="auto"/>
        <w:jc w:val="both"/>
        <w:rPr>
          <w:rFonts w:ascii="Times New Roman" w:hAnsi="Times New Roman"/>
          <w:color w:val="000000"/>
        </w:rPr>
      </w:pPr>
    </w:p>
    <w:p w14:paraId="13C9FE4C" w14:textId="77777777" w:rsidR="005867C1" w:rsidRPr="005867C1" w:rsidRDefault="005867C1" w:rsidP="005867C1">
      <w:pPr>
        <w:autoSpaceDE w:val="0"/>
        <w:spacing w:after="0" w:line="360" w:lineRule="auto"/>
        <w:jc w:val="both"/>
        <w:rPr>
          <w:rFonts w:ascii="Times New Roman" w:hAnsi="Times New Roman"/>
          <w:color w:val="000000"/>
        </w:rPr>
      </w:pPr>
      <w:r w:rsidRPr="005867C1">
        <w:rPr>
          <w:noProof/>
        </w:rPr>
        <w:drawing>
          <wp:anchor distT="0" distB="0" distL="114300" distR="114300" simplePos="0" relativeHeight="251669504" behindDoc="0" locked="0" layoutInCell="1" allowOverlap="1" wp14:anchorId="44F7B281" wp14:editId="6D87DE9F">
            <wp:simplePos x="0" y="0"/>
            <wp:positionH relativeFrom="column">
              <wp:posOffset>4491355</wp:posOffset>
            </wp:positionH>
            <wp:positionV relativeFrom="paragraph">
              <wp:posOffset>200025</wp:posOffset>
            </wp:positionV>
            <wp:extent cx="1209675" cy="485775"/>
            <wp:effectExtent l="0" t="0" r="9525" b="9525"/>
            <wp:wrapNone/>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1209675" cy="485775"/>
                    </a:xfrm>
                    <a:prstGeom prst="rect">
                      <a:avLst/>
                    </a:prstGeom>
                  </pic:spPr>
                </pic:pic>
              </a:graphicData>
            </a:graphic>
          </wp:anchor>
        </w:drawing>
      </w:r>
    </w:p>
    <w:p w14:paraId="472D5F1C" w14:textId="77777777" w:rsidR="005867C1" w:rsidRPr="005867C1" w:rsidRDefault="005867C1" w:rsidP="005867C1">
      <w:pPr>
        <w:autoSpaceDE w:val="0"/>
        <w:spacing w:after="0" w:line="360" w:lineRule="auto"/>
        <w:jc w:val="both"/>
        <w:rPr>
          <w:rFonts w:ascii="Times New Roman" w:hAnsi="Times New Roman"/>
          <w:color w:val="000000"/>
        </w:rPr>
      </w:pPr>
    </w:p>
    <w:p w14:paraId="32A6832C" w14:textId="77777777" w:rsidR="005867C1" w:rsidRPr="005867C1" w:rsidRDefault="005867C1" w:rsidP="005867C1">
      <w:pPr>
        <w:autoSpaceDE w:val="0"/>
        <w:spacing w:after="0" w:line="360" w:lineRule="auto"/>
        <w:jc w:val="both"/>
        <w:rPr>
          <w:rFonts w:ascii="Times New Roman" w:hAnsi="Times New Roman"/>
          <w:color w:val="000000"/>
        </w:rPr>
      </w:pPr>
    </w:p>
    <w:p w14:paraId="39030C32" w14:textId="77777777" w:rsidR="005867C1" w:rsidRPr="005867C1" w:rsidRDefault="005867C1" w:rsidP="005867C1">
      <w:pPr>
        <w:autoSpaceDE w:val="0"/>
        <w:spacing w:after="0" w:line="360" w:lineRule="auto"/>
        <w:jc w:val="right"/>
        <w:rPr>
          <w:rFonts w:ascii="Times New Roman" w:hAnsi="Times New Roman"/>
          <w:i/>
          <w:iCs/>
          <w:color w:val="000000"/>
          <w:sz w:val="20"/>
          <w:szCs w:val="20"/>
        </w:rPr>
      </w:pPr>
      <w:r w:rsidRPr="005867C1">
        <w:rPr>
          <w:rFonts w:ascii="Times New Roman" w:hAnsi="Times New Roman"/>
          <w:i/>
          <w:iCs/>
          <w:color w:val="000000"/>
          <w:sz w:val="20"/>
          <w:szCs w:val="20"/>
        </w:rPr>
        <w:t>(podpis autora prognozy)</w:t>
      </w:r>
    </w:p>
    <w:p w14:paraId="64AF4C82" w14:textId="12991B79" w:rsidR="00B7120D" w:rsidRPr="00B7120D" w:rsidRDefault="00B7120D" w:rsidP="005D5B76">
      <w:pPr>
        <w:spacing w:before="240" w:line="360" w:lineRule="auto"/>
        <w:jc w:val="both"/>
      </w:pPr>
    </w:p>
    <w:sectPr w:rsidR="00B7120D" w:rsidRPr="00B7120D" w:rsidSect="0001575E">
      <w:headerReference w:type="default" r:id="rId89"/>
      <w:footerReference w:type="default" r:id="rId90"/>
      <w:pgSz w:w="11906" w:h="16838" w:code="9"/>
      <w:pgMar w:top="1417" w:right="1417" w:bottom="1417" w:left="1417" w:header="708" w:footer="708"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316BB" w14:textId="77777777" w:rsidR="00B24F42" w:rsidRDefault="00B24F42">
      <w:pPr>
        <w:spacing w:after="0" w:line="240" w:lineRule="auto"/>
      </w:pPr>
      <w:r>
        <w:separator/>
      </w:r>
    </w:p>
  </w:endnote>
  <w:endnote w:type="continuationSeparator" w:id="0">
    <w:p w14:paraId="6184A66A" w14:textId="77777777" w:rsidR="00B24F42" w:rsidRDefault="00B24F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7" w:usb1="08070000" w:usb2="00000010" w:usb3="00000000" w:csb0="0002000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5ACB2"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78FEF829" w14:textId="77777777" w:rsidR="00C95911"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32818"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14D5F158" w14:textId="77777777" w:rsidR="00C95911" w:rsidRDefault="0000000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3ABE1"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7B157D8C" w14:textId="77777777" w:rsidR="00C95911" w:rsidRDefault="00000000">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E9A22"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456BEB3C" w14:textId="77777777" w:rsidR="00C95911" w:rsidRDefault="0000000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86663"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6E01B"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1820572F" w14:textId="77777777" w:rsidR="00C95911" w:rsidRDefault="00000000">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800060"/>
      <w:docPartObj>
        <w:docPartGallery w:val="Page Numbers (Bottom of Page)"/>
        <w:docPartUnique/>
      </w:docPartObj>
    </w:sdtPr>
    <w:sdtEndPr>
      <w:rPr>
        <w:rFonts w:ascii="Times New Roman" w:hAnsi="Times New Roman"/>
        <w:i/>
        <w:iCs/>
        <w:sz w:val="20"/>
        <w:szCs w:val="20"/>
      </w:rPr>
    </w:sdtEndPr>
    <w:sdtContent>
      <w:p w14:paraId="0462360C" w14:textId="1E408BC9" w:rsidR="00A32CC5" w:rsidRPr="00A32CC5" w:rsidRDefault="00A32CC5">
        <w:pPr>
          <w:pStyle w:val="Stopka"/>
          <w:jc w:val="right"/>
          <w:rPr>
            <w:rFonts w:ascii="Times New Roman" w:hAnsi="Times New Roman"/>
            <w:i/>
            <w:iCs/>
            <w:sz w:val="20"/>
            <w:szCs w:val="20"/>
          </w:rPr>
        </w:pPr>
        <w:r w:rsidRPr="00A32CC5">
          <w:rPr>
            <w:rFonts w:ascii="Times New Roman" w:hAnsi="Times New Roman"/>
            <w:i/>
            <w:iCs/>
            <w:sz w:val="20"/>
            <w:szCs w:val="20"/>
          </w:rPr>
          <w:fldChar w:fldCharType="begin"/>
        </w:r>
        <w:r w:rsidRPr="00A32CC5">
          <w:rPr>
            <w:rFonts w:ascii="Times New Roman" w:hAnsi="Times New Roman"/>
            <w:i/>
            <w:iCs/>
            <w:sz w:val="20"/>
            <w:szCs w:val="20"/>
          </w:rPr>
          <w:instrText>PAGE   \* MERGEFORMAT</w:instrText>
        </w:r>
        <w:r w:rsidRPr="00A32CC5">
          <w:rPr>
            <w:rFonts w:ascii="Times New Roman" w:hAnsi="Times New Roman"/>
            <w:i/>
            <w:iCs/>
            <w:sz w:val="20"/>
            <w:szCs w:val="20"/>
          </w:rPr>
          <w:fldChar w:fldCharType="separate"/>
        </w:r>
        <w:r w:rsidRPr="00A32CC5">
          <w:rPr>
            <w:rFonts w:ascii="Times New Roman" w:hAnsi="Times New Roman"/>
            <w:i/>
            <w:iCs/>
            <w:sz w:val="20"/>
            <w:szCs w:val="20"/>
          </w:rPr>
          <w:t>2</w:t>
        </w:r>
        <w:r w:rsidRPr="00A32CC5">
          <w:rPr>
            <w:rFonts w:ascii="Times New Roman" w:hAnsi="Times New Roman"/>
            <w:i/>
            <w:iCs/>
            <w:sz w:val="20"/>
            <w:szCs w:val="20"/>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AA678" w14:textId="0A02F870" w:rsidR="00AC17AF" w:rsidRDefault="00000000" w:rsidP="00AC17AF">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744249"/>
      <w:docPartObj>
        <w:docPartGallery w:val="Page Numbers (Bottom of Page)"/>
        <w:docPartUnique/>
      </w:docPartObj>
    </w:sdtPr>
    <w:sdtEndPr>
      <w:rPr>
        <w:rFonts w:ascii="Times New Roman" w:hAnsi="Times New Roman"/>
        <w:i/>
        <w:iCs/>
        <w:sz w:val="18"/>
        <w:szCs w:val="18"/>
      </w:rPr>
    </w:sdtEndPr>
    <w:sdtContent>
      <w:p w14:paraId="7755C384" w14:textId="5F79A21F" w:rsidR="00181AC6" w:rsidRPr="00181AC6" w:rsidRDefault="00181AC6">
        <w:pPr>
          <w:pStyle w:val="Stopka"/>
          <w:jc w:val="right"/>
          <w:rPr>
            <w:rFonts w:ascii="Times New Roman" w:hAnsi="Times New Roman"/>
            <w:i/>
            <w:iCs/>
            <w:sz w:val="18"/>
            <w:szCs w:val="18"/>
          </w:rPr>
        </w:pPr>
        <w:r w:rsidRPr="00181AC6">
          <w:rPr>
            <w:rFonts w:ascii="Times New Roman" w:hAnsi="Times New Roman"/>
            <w:i/>
            <w:iCs/>
            <w:sz w:val="18"/>
            <w:szCs w:val="18"/>
          </w:rPr>
          <w:fldChar w:fldCharType="begin"/>
        </w:r>
        <w:r w:rsidRPr="00181AC6">
          <w:rPr>
            <w:rFonts w:ascii="Times New Roman" w:hAnsi="Times New Roman"/>
            <w:i/>
            <w:iCs/>
            <w:sz w:val="18"/>
            <w:szCs w:val="18"/>
          </w:rPr>
          <w:instrText>PAGE   \* MERGEFORMAT</w:instrText>
        </w:r>
        <w:r w:rsidRPr="00181AC6">
          <w:rPr>
            <w:rFonts w:ascii="Times New Roman" w:hAnsi="Times New Roman"/>
            <w:i/>
            <w:iCs/>
            <w:sz w:val="18"/>
            <w:szCs w:val="18"/>
          </w:rPr>
          <w:fldChar w:fldCharType="separate"/>
        </w:r>
        <w:r w:rsidRPr="00181AC6">
          <w:rPr>
            <w:rFonts w:ascii="Times New Roman" w:hAnsi="Times New Roman"/>
            <w:i/>
            <w:iCs/>
            <w:sz w:val="18"/>
            <w:szCs w:val="18"/>
          </w:rPr>
          <w:t>2</w:t>
        </w:r>
        <w:r w:rsidRPr="00181AC6">
          <w:rPr>
            <w:rFonts w:ascii="Times New Roman" w:hAnsi="Times New Roman"/>
            <w:i/>
            <w:iCs/>
            <w:sz w:val="18"/>
            <w:szCs w:val="18"/>
          </w:rPr>
          <w:fldChar w:fldCharType="end"/>
        </w:r>
      </w:p>
    </w:sdtContent>
  </w:sdt>
  <w:p w14:paraId="543DF317" w14:textId="77777777" w:rsidR="00C95911" w:rsidRDefault="00000000">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42B93"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3C589885" w14:textId="77777777" w:rsidR="00C95911" w:rsidRDefault="00000000">
    <w:pPr>
      <w:pStyle w:val="Stopk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70268"/>
      <w:docPartObj>
        <w:docPartGallery w:val="Page Numbers (Bottom of Page)"/>
        <w:docPartUnique/>
      </w:docPartObj>
    </w:sdtPr>
    <w:sdtEndPr>
      <w:rPr>
        <w:rFonts w:ascii="Times New Roman" w:hAnsi="Times New Roman"/>
        <w:i/>
        <w:iCs/>
        <w:sz w:val="18"/>
        <w:szCs w:val="18"/>
      </w:rPr>
    </w:sdtEndPr>
    <w:sdtContent>
      <w:p w14:paraId="6E64021A" w14:textId="287D1A6C" w:rsidR="00AC17AF" w:rsidRPr="00AC17AF" w:rsidRDefault="00AC17AF">
        <w:pPr>
          <w:pStyle w:val="Stopka"/>
          <w:jc w:val="right"/>
          <w:rPr>
            <w:rFonts w:ascii="Times New Roman" w:hAnsi="Times New Roman"/>
            <w:i/>
            <w:iCs/>
            <w:sz w:val="18"/>
            <w:szCs w:val="18"/>
          </w:rPr>
        </w:pPr>
        <w:r w:rsidRPr="00AC17AF">
          <w:rPr>
            <w:rFonts w:ascii="Times New Roman" w:hAnsi="Times New Roman"/>
            <w:i/>
            <w:iCs/>
            <w:sz w:val="18"/>
            <w:szCs w:val="18"/>
          </w:rPr>
          <w:fldChar w:fldCharType="begin"/>
        </w:r>
        <w:r w:rsidRPr="00AC17AF">
          <w:rPr>
            <w:rFonts w:ascii="Times New Roman" w:hAnsi="Times New Roman"/>
            <w:i/>
            <w:iCs/>
            <w:sz w:val="18"/>
            <w:szCs w:val="18"/>
          </w:rPr>
          <w:instrText>PAGE   \* MERGEFORMAT</w:instrText>
        </w:r>
        <w:r w:rsidRPr="00AC17AF">
          <w:rPr>
            <w:rFonts w:ascii="Times New Roman" w:hAnsi="Times New Roman"/>
            <w:i/>
            <w:iCs/>
            <w:sz w:val="18"/>
            <w:szCs w:val="18"/>
          </w:rPr>
          <w:fldChar w:fldCharType="separate"/>
        </w:r>
        <w:r w:rsidRPr="00AC17AF">
          <w:rPr>
            <w:rFonts w:ascii="Times New Roman" w:hAnsi="Times New Roman"/>
            <w:i/>
            <w:iCs/>
            <w:sz w:val="18"/>
            <w:szCs w:val="18"/>
          </w:rPr>
          <w:t>2</w:t>
        </w:r>
        <w:r w:rsidRPr="00AC17AF">
          <w:rPr>
            <w:rFonts w:ascii="Times New Roman" w:hAnsi="Times New Roman"/>
            <w:i/>
            <w:iCs/>
            <w:sz w:val="18"/>
            <w:szCs w:val="18"/>
          </w:rPr>
          <w:fldChar w:fldCharType="end"/>
        </w:r>
      </w:p>
    </w:sdtContent>
  </w:sdt>
  <w:p w14:paraId="5A7E86DE" w14:textId="77777777" w:rsidR="00C95911" w:rsidRPr="00AC17AF" w:rsidRDefault="00000000">
    <w:pPr>
      <w:pStyle w:val="Stopka"/>
      <w:rPr>
        <w:rFonts w:ascii="Times New Roman" w:hAnsi="Times New Roman"/>
        <w:i/>
        <w:iCs/>
        <w:sz w:val="18"/>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4E21D"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1973645B" w14:textId="77777777" w:rsidR="00C95911" w:rsidRDefault="00000000">
    <w:pPr>
      <w:pStyle w:val="Stopk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623582"/>
      <w:docPartObj>
        <w:docPartGallery w:val="Page Numbers (Bottom of Page)"/>
        <w:docPartUnique/>
      </w:docPartObj>
    </w:sdtPr>
    <w:sdtEndPr>
      <w:rPr>
        <w:rFonts w:ascii="Times New Roman" w:hAnsi="Times New Roman"/>
        <w:i/>
        <w:iCs/>
        <w:sz w:val="18"/>
        <w:szCs w:val="18"/>
      </w:rPr>
    </w:sdtEndPr>
    <w:sdtContent>
      <w:p w14:paraId="302C243F" w14:textId="558C8394" w:rsidR="00A86696" w:rsidRPr="003F655A" w:rsidRDefault="00A86696">
        <w:pPr>
          <w:pStyle w:val="Stopka"/>
          <w:jc w:val="right"/>
          <w:rPr>
            <w:rFonts w:ascii="Times New Roman" w:hAnsi="Times New Roman"/>
            <w:i/>
            <w:iCs/>
            <w:sz w:val="18"/>
            <w:szCs w:val="18"/>
          </w:rPr>
        </w:pPr>
        <w:r w:rsidRPr="003F655A">
          <w:rPr>
            <w:rFonts w:ascii="Times New Roman" w:hAnsi="Times New Roman"/>
            <w:i/>
            <w:iCs/>
            <w:sz w:val="18"/>
            <w:szCs w:val="18"/>
          </w:rPr>
          <w:fldChar w:fldCharType="begin"/>
        </w:r>
        <w:r w:rsidRPr="003F655A">
          <w:rPr>
            <w:rFonts w:ascii="Times New Roman" w:hAnsi="Times New Roman"/>
            <w:i/>
            <w:iCs/>
            <w:sz w:val="18"/>
            <w:szCs w:val="18"/>
          </w:rPr>
          <w:instrText>PAGE   \* MERGEFORMAT</w:instrText>
        </w:r>
        <w:r w:rsidRPr="003F655A">
          <w:rPr>
            <w:rFonts w:ascii="Times New Roman" w:hAnsi="Times New Roman"/>
            <w:i/>
            <w:iCs/>
            <w:sz w:val="18"/>
            <w:szCs w:val="18"/>
          </w:rPr>
          <w:fldChar w:fldCharType="separate"/>
        </w:r>
        <w:r w:rsidRPr="003F655A">
          <w:rPr>
            <w:rFonts w:ascii="Times New Roman" w:hAnsi="Times New Roman"/>
            <w:i/>
            <w:iCs/>
            <w:sz w:val="18"/>
            <w:szCs w:val="18"/>
          </w:rPr>
          <w:t>2</w:t>
        </w:r>
        <w:r w:rsidRPr="003F655A">
          <w:rPr>
            <w:rFonts w:ascii="Times New Roman" w:hAnsi="Times New Roman"/>
            <w:i/>
            <w:iCs/>
            <w:sz w:val="18"/>
            <w:szCs w:val="18"/>
          </w:rP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CBE6A" w14:textId="77777777" w:rsidR="00FB4C60" w:rsidRDefault="00FB4C6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A3ED7"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62299DF0" w14:textId="77777777" w:rsidR="00C95911" w:rsidRDefault="00000000">
    <w:pPr>
      <w:pStyle w:val="Stopka"/>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1E6A9"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8D082"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5C23EE81" w14:textId="77777777" w:rsidR="00C95911" w:rsidRDefault="00000000">
    <w:pPr>
      <w:pStyle w:val="Stopka"/>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62912" w14:textId="77777777" w:rsidR="00C95911" w:rsidRDefault="00000000">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p w14:paraId="2BB26FF5" w14:textId="77777777" w:rsidR="00C95911" w:rsidRDefault="00000000">
    <w:pPr>
      <w:pStyle w:val="Stopk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44CD9" w14:textId="77777777" w:rsidR="00B7120D" w:rsidRDefault="00B7120D">
    <w:pPr>
      <w:pStyle w:val="Stopka"/>
      <w:jc w:val="right"/>
    </w:pPr>
    <w:r>
      <w:rPr>
        <w:rFonts w:ascii="Times New Roman" w:hAnsi="Times New Roman"/>
        <w:i/>
        <w:iCs/>
        <w:sz w:val="18"/>
        <w:szCs w:val="18"/>
      </w:rPr>
      <w:fldChar w:fldCharType="begin"/>
    </w:r>
    <w:r>
      <w:rPr>
        <w:rFonts w:ascii="Times New Roman" w:hAnsi="Times New Roman"/>
        <w:i/>
        <w:iCs/>
        <w:sz w:val="18"/>
        <w:szCs w:val="18"/>
      </w:rPr>
      <w:instrText xml:space="preserve"> PAGE </w:instrText>
    </w:r>
    <w:r>
      <w:rPr>
        <w:rFonts w:ascii="Times New Roman" w:hAnsi="Times New Roman"/>
        <w:i/>
        <w:iCs/>
        <w:sz w:val="18"/>
        <w:szCs w:val="18"/>
      </w:rPr>
      <w:fldChar w:fldCharType="separate"/>
    </w:r>
    <w:r>
      <w:rPr>
        <w:rFonts w:ascii="Times New Roman" w:hAnsi="Times New Roman"/>
        <w:i/>
        <w:iCs/>
        <w:sz w:val="18"/>
        <w:szCs w:val="18"/>
      </w:rPr>
      <w:t>2</w:t>
    </w:r>
    <w:r>
      <w:rPr>
        <w:rFonts w:ascii="Times New Roman" w:hAnsi="Times New Roman"/>
        <w:i/>
        <w:iCs/>
        <w:sz w:val="18"/>
        <w:szCs w:val="18"/>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624F4" w14:textId="3BA492DC" w:rsidR="005867C1" w:rsidRDefault="005867C1">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7EC5B" w14:textId="77777777" w:rsidR="00B24F42" w:rsidRDefault="00B24F42">
      <w:pPr>
        <w:spacing w:after="0" w:line="240" w:lineRule="auto"/>
      </w:pPr>
      <w:r>
        <w:rPr>
          <w:color w:val="000000"/>
        </w:rPr>
        <w:separator/>
      </w:r>
    </w:p>
  </w:footnote>
  <w:footnote w:type="continuationSeparator" w:id="0">
    <w:p w14:paraId="476FC37B" w14:textId="77777777" w:rsidR="00B24F42" w:rsidRDefault="00B24F42">
      <w:pPr>
        <w:spacing w:after="0" w:line="240" w:lineRule="auto"/>
      </w:pPr>
      <w:r>
        <w:continuationSeparator/>
      </w:r>
    </w:p>
  </w:footnote>
  <w:footnote w:id="1">
    <w:p w14:paraId="598646CA" w14:textId="77777777" w:rsidR="00045DAE" w:rsidRDefault="00000000">
      <w:pPr>
        <w:pStyle w:val="Tekstprzypisudolnego"/>
      </w:pPr>
      <w:r>
        <w:rPr>
          <w:rStyle w:val="Odwoanieprzypisudolnego"/>
        </w:rPr>
        <w:footnoteRef/>
      </w:r>
      <w:r>
        <w:rPr>
          <w:rFonts w:ascii="Times New Roman" w:hAnsi="Times New Roman"/>
        </w:rPr>
        <w:t xml:space="preserve"> Zapis założeń dokumentów przytoczono w niezmienionej formie. </w:t>
      </w:r>
    </w:p>
  </w:footnote>
  <w:footnote w:id="2">
    <w:p w14:paraId="0F56A99F" w14:textId="77777777" w:rsidR="00045DAE" w:rsidRDefault="00000000">
      <w:pPr>
        <w:pStyle w:val="Tekstprzypisudolnego"/>
        <w:jc w:val="both"/>
      </w:pPr>
      <w:r>
        <w:rPr>
          <w:rStyle w:val="Odwoanieprzypisudolnego"/>
        </w:rPr>
        <w:footnoteRef/>
      </w:r>
      <w:r>
        <w:rPr>
          <w:rFonts w:ascii="Times New Roman" w:hAnsi="Times New Roman"/>
          <w:i/>
          <w:iCs/>
        </w:rPr>
        <w:t xml:space="preserve"> Umowa Partnerstwa dla realizacji Polityki Spójności 2021–2027 w Polsce</w:t>
      </w:r>
      <w:r>
        <w:rPr>
          <w:rFonts w:ascii="Times New Roman" w:hAnsi="Times New Roman"/>
        </w:rPr>
        <w:t>.</w:t>
      </w:r>
    </w:p>
  </w:footnote>
  <w:footnote w:id="3">
    <w:p w14:paraId="0AB6045E" w14:textId="77777777" w:rsidR="00045DAE" w:rsidRDefault="00000000">
      <w:pPr>
        <w:pStyle w:val="Tekstprzypisudolnego"/>
        <w:jc w:val="both"/>
      </w:pPr>
      <w:r>
        <w:rPr>
          <w:rStyle w:val="Odwoanieprzypisudolnego"/>
        </w:rPr>
        <w:footnoteRef/>
      </w:r>
      <w:r>
        <w:rPr>
          <w:rFonts w:ascii="Times New Roman" w:hAnsi="Times New Roman"/>
          <w:i/>
          <w:iCs/>
        </w:rPr>
        <w:t xml:space="preserve"> Rozporządzenie Rady Ministrów z dnia 18 października 2016 r. w sprawie Planu gospodarowania wodami na obszarze dorzecza Wisły </w:t>
      </w:r>
      <w:r>
        <w:rPr>
          <w:rFonts w:ascii="Times New Roman" w:hAnsi="Times New Roman"/>
        </w:rPr>
        <w:t>(Dz. U. z 2016 r. poz. 1911).</w:t>
      </w:r>
    </w:p>
  </w:footnote>
  <w:footnote w:id="4">
    <w:p w14:paraId="03D24831" w14:textId="71E0A800" w:rsidR="00045DAE" w:rsidRDefault="00000000">
      <w:pPr>
        <w:pStyle w:val="Tekstprzypisudolnego"/>
      </w:pPr>
      <w:r>
        <w:rPr>
          <w:rStyle w:val="Odwoanieprzypisudolnego"/>
        </w:rPr>
        <w:footnoteRef/>
      </w:r>
      <w:r>
        <w:t xml:space="preserve"> </w:t>
      </w:r>
      <w:r w:rsidR="0024583D" w:rsidRPr="0024583D">
        <w:rPr>
          <w:rFonts w:ascii="Times New Roman" w:hAnsi="Times New Roman"/>
        </w:rPr>
        <w:t>Informatyczny System Osłony Kraju,</w:t>
      </w:r>
      <w:r w:rsidR="0024583D">
        <w:t xml:space="preserve"> </w:t>
      </w:r>
      <w:r>
        <w:rPr>
          <w:rFonts w:ascii="Times New Roman" w:hAnsi="Times New Roman"/>
        </w:rPr>
        <w:t>wody.isok.gov.pl</w:t>
      </w:r>
    </w:p>
  </w:footnote>
  <w:footnote w:id="5">
    <w:p w14:paraId="35284290"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6">
    <w:p w14:paraId="648E6215"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7">
    <w:p w14:paraId="45559C51"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8">
    <w:p w14:paraId="005A9D5B" w14:textId="4A656526" w:rsidR="00045DAE" w:rsidRDefault="00000000">
      <w:pPr>
        <w:pStyle w:val="Tekstprzypisudolnego"/>
      </w:pPr>
      <w:r>
        <w:rPr>
          <w:rStyle w:val="Odwoanieprzypisudolnego"/>
        </w:rPr>
        <w:footnoteRef/>
      </w:r>
      <w:r>
        <w:rPr>
          <w:rFonts w:ascii="Times New Roman" w:hAnsi="Times New Roman"/>
        </w:rPr>
        <w:t xml:space="preserve"> </w:t>
      </w:r>
      <w:r w:rsidR="0024583D">
        <w:rPr>
          <w:rFonts w:ascii="Times New Roman" w:hAnsi="Times New Roman"/>
        </w:rPr>
        <w:t>jw.</w:t>
      </w:r>
    </w:p>
  </w:footnote>
  <w:footnote w:id="9">
    <w:p w14:paraId="2F535BF0"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10">
    <w:p w14:paraId="2BFAE2A7"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11">
    <w:p w14:paraId="52D5E813"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12">
    <w:p w14:paraId="7334FEB6"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13">
    <w:p w14:paraId="531C75D7"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14">
    <w:p w14:paraId="05E19E56" w14:textId="77777777" w:rsidR="00045DAE" w:rsidRDefault="00000000">
      <w:pPr>
        <w:pStyle w:val="Tekstprzypisudolnego"/>
        <w:jc w:val="both"/>
      </w:pPr>
      <w:r>
        <w:rPr>
          <w:rStyle w:val="Odwoanieprzypisudolnego"/>
        </w:rPr>
        <w:footnoteRef/>
      </w:r>
      <w:r>
        <w:rPr>
          <w:rFonts w:ascii="Times New Roman" w:hAnsi="Times New Roman"/>
        </w:rPr>
        <w:t xml:space="preserve"> </w:t>
      </w:r>
      <w:r>
        <w:rPr>
          <w:rFonts w:ascii="Times New Roman" w:hAnsi="Times New Roman"/>
          <w:i/>
          <w:iCs/>
        </w:rPr>
        <w:t>Rozporządzenie Rady Ministrów z dnia 18 października 2016 r. w sprawie przyjęcia</w:t>
      </w:r>
      <w:r>
        <w:rPr>
          <w:rFonts w:ascii="Times New Roman" w:hAnsi="Times New Roman"/>
        </w:rPr>
        <w:t xml:space="preserve"> </w:t>
      </w:r>
      <w:r>
        <w:rPr>
          <w:rFonts w:ascii="Times New Roman" w:hAnsi="Times New Roman"/>
          <w:i/>
          <w:iCs/>
        </w:rPr>
        <w:t>Planu zarządzania ryzykiem powodziowym dla obszaru dorzecza Wisły</w:t>
      </w:r>
      <w:r>
        <w:rPr>
          <w:rFonts w:ascii="Times New Roman" w:hAnsi="Times New Roman"/>
        </w:rPr>
        <w:t xml:space="preserve"> (Dz. U. z 2016 r. poz. 1841).</w:t>
      </w:r>
    </w:p>
  </w:footnote>
  <w:footnote w:id="15">
    <w:p w14:paraId="3B840BEE" w14:textId="77777777" w:rsidR="00045DAE" w:rsidRDefault="00000000">
      <w:pPr>
        <w:pStyle w:val="Tekstprzypisudolnego"/>
        <w:jc w:val="both"/>
      </w:pPr>
      <w:r>
        <w:rPr>
          <w:rStyle w:val="Odwoanieprzypisudolnego"/>
        </w:rPr>
        <w:footnoteRef/>
      </w:r>
      <w:r>
        <w:rPr>
          <w:rFonts w:ascii="Times New Roman" w:hAnsi="Times New Roman"/>
        </w:rPr>
        <w:t xml:space="preserve"> </w:t>
      </w:r>
      <w:r>
        <w:rPr>
          <w:rFonts w:ascii="Times New Roman" w:hAnsi="Times New Roman"/>
          <w:i/>
          <w:iCs/>
        </w:rPr>
        <w:t xml:space="preserve">Rozporządzenie Ministra Infrastruktury z dnia 15 lipca 2021 r. w sprawie przyjęcia Planu przeciwdziałania skutkom suszy, </w:t>
      </w:r>
      <w:r>
        <w:rPr>
          <w:rFonts w:ascii="Times New Roman" w:hAnsi="Times New Roman"/>
        </w:rPr>
        <w:t>Warszawa (Dz. U. z 2021 r. poz. 1615).</w:t>
      </w:r>
    </w:p>
  </w:footnote>
  <w:footnote w:id="16">
    <w:p w14:paraId="53CA7643" w14:textId="77777777" w:rsidR="00045DAE" w:rsidRDefault="00000000">
      <w:pPr>
        <w:pStyle w:val="Tekstprzypisudolnego"/>
      </w:pPr>
      <w:r>
        <w:rPr>
          <w:rStyle w:val="Odwoanieprzypisudolnego"/>
        </w:rPr>
        <w:footnoteRef/>
      </w:r>
      <w:r>
        <w:rPr>
          <w:rFonts w:ascii="Times New Roman" w:hAnsi="Times New Roman"/>
        </w:rPr>
        <w:t xml:space="preserve"> Załącznik Nr 1 do Uchwały Nr XLVII/833/14 Sejmiku Województwa Świętokrzyskiego z dnia 22 września 2014 r. </w:t>
      </w:r>
    </w:p>
  </w:footnote>
  <w:footnote w:id="17">
    <w:p w14:paraId="1927C926" w14:textId="77777777" w:rsidR="00045DAE" w:rsidRDefault="00000000">
      <w:pPr>
        <w:pStyle w:val="Tekstprzypisudolnego"/>
        <w:jc w:val="both"/>
      </w:pPr>
      <w:r>
        <w:rPr>
          <w:rStyle w:val="Odwoanieprzypisudolnego"/>
        </w:rPr>
        <w:footnoteRef/>
      </w:r>
      <w:r>
        <w:rPr>
          <w:rFonts w:ascii="Times New Roman" w:hAnsi="Times New Roman"/>
        </w:rPr>
        <w:t xml:space="preserve"> Załącznik Nr 1 do Uchwały Nr XX/290/16 Sejmiku Województwa Świętokrzyskiego z dnia 5 lutego 2016 r.</w:t>
      </w:r>
    </w:p>
  </w:footnote>
  <w:footnote w:id="18">
    <w:p w14:paraId="191B7B76" w14:textId="679A348E" w:rsidR="003074E5" w:rsidRPr="003074E5" w:rsidRDefault="003074E5">
      <w:pPr>
        <w:pStyle w:val="Tekstprzypisudolnego"/>
        <w:rPr>
          <w:rFonts w:ascii="Times New Roman" w:hAnsi="Times New Roman"/>
        </w:rPr>
      </w:pPr>
      <w:r w:rsidRPr="003074E5">
        <w:rPr>
          <w:rStyle w:val="Odwoanieprzypisudolnego"/>
          <w:rFonts w:ascii="Times New Roman" w:hAnsi="Times New Roman"/>
        </w:rPr>
        <w:footnoteRef/>
      </w:r>
      <w:r w:rsidRPr="003074E5">
        <w:rPr>
          <w:rFonts w:ascii="Times New Roman" w:hAnsi="Times New Roman"/>
        </w:rPr>
        <w:t xml:space="preserve"> Dane z 2014 r. wg Głównego Urzędu Statystycznego.</w:t>
      </w:r>
    </w:p>
  </w:footnote>
  <w:footnote w:id="19">
    <w:p w14:paraId="265C845B" w14:textId="6F9736B1" w:rsidR="00045DAE" w:rsidRDefault="00000000">
      <w:pPr>
        <w:pStyle w:val="Tekstkomentarza"/>
        <w:spacing w:after="0"/>
        <w:jc w:val="both"/>
      </w:pPr>
      <w:r>
        <w:rPr>
          <w:rStyle w:val="Odwoanieprzypisudolnego"/>
        </w:rPr>
        <w:footnoteRef/>
      </w:r>
      <w:r>
        <w:rPr>
          <w:rFonts w:ascii="Times New Roman" w:hAnsi="Times New Roman"/>
        </w:rPr>
        <w:t>Portal Instytutu Meteorologii i Gospodarki Wodnej Państwowy Instytut Badawczy, imgw.pl</w:t>
      </w:r>
      <w:r w:rsidR="00BC346B">
        <w:rPr>
          <w:rFonts w:ascii="Times New Roman" w:hAnsi="Times New Roman"/>
        </w:rPr>
        <w:t>,</w:t>
      </w:r>
      <w:r>
        <w:rPr>
          <w:rFonts w:ascii="Times New Roman" w:hAnsi="Times New Roman"/>
        </w:rPr>
        <w:t xml:space="preserve"> dostęp z dnia 27.05.2022 r.</w:t>
      </w:r>
    </w:p>
  </w:footnote>
  <w:footnote w:id="20">
    <w:p w14:paraId="464E70D3" w14:textId="77777777" w:rsidR="00045DAE" w:rsidRDefault="00000000">
      <w:pPr>
        <w:pStyle w:val="Tekstprzypisudolnego"/>
        <w:jc w:val="both"/>
      </w:pPr>
      <w:r>
        <w:rPr>
          <w:rStyle w:val="Odwoanieprzypisudolnego"/>
        </w:rPr>
        <w:footnoteRef/>
      </w:r>
      <w:r>
        <w:rPr>
          <w:rFonts w:ascii="Times New Roman" w:hAnsi="Times New Roman"/>
        </w:rPr>
        <w:t xml:space="preserve"> jw.</w:t>
      </w:r>
    </w:p>
  </w:footnote>
  <w:footnote w:id="21">
    <w:p w14:paraId="4A4B195B" w14:textId="77777777" w:rsidR="00045DAE" w:rsidRDefault="00000000">
      <w:pPr>
        <w:pStyle w:val="Tekstprzypisudolnego"/>
        <w:jc w:val="both"/>
      </w:pPr>
      <w:r>
        <w:rPr>
          <w:rStyle w:val="Odwoanieprzypisudolnego"/>
        </w:rPr>
        <w:footnoteRef/>
      </w:r>
      <w:r>
        <w:rPr>
          <w:rFonts w:ascii="Times New Roman" w:hAnsi="Times New Roman"/>
        </w:rPr>
        <w:t xml:space="preserve"> jw.</w:t>
      </w:r>
    </w:p>
  </w:footnote>
  <w:footnote w:id="22">
    <w:p w14:paraId="3E189592" w14:textId="0C87B3D4" w:rsidR="00045DAE" w:rsidRDefault="00000000">
      <w:pPr>
        <w:pStyle w:val="Tekstprzypisudolnego"/>
        <w:jc w:val="both"/>
      </w:pPr>
      <w:r>
        <w:rPr>
          <w:rStyle w:val="Odwoanieprzypisudolnego"/>
        </w:rPr>
        <w:footnoteRef/>
      </w:r>
      <w:r>
        <w:rPr>
          <w:rFonts w:ascii="Times New Roman" w:hAnsi="Times New Roman"/>
        </w:rPr>
        <w:t xml:space="preserve"> </w:t>
      </w:r>
      <w:r>
        <w:rPr>
          <w:rFonts w:ascii="Times New Roman" w:hAnsi="Times New Roman"/>
          <w:i/>
          <w:iCs/>
        </w:rPr>
        <w:t xml:space="preserve">Roczna ocena jakości powietrza w województwie </w:t>
      </w:r>
      <w:r w:rsidR="00181AC6">
        <w:rPr>
          <w:rFonts w:ascii="Times New Roman" w:hAnsi="Times New Roman"/>
          <w:i/>
          <w:iCs/>
        </w:rPr>
        <w:t>świętokrzyskim</w:t>
      </w:r>
      <w:r>
        <w:rPr>
          <w:rFonts w:ascii="Times New Roman" w:hAnsi="Times New Roman"/>
          <w:i/>
          <w:iCs/>
        </w:rPr>
        <w:t xml:space="preserve"> – raport wojewódzki za rok 2021</w:t>
      </w:r>
      <w:r>
        <w:rPr>
          <w:rFonts w:ascii="Times New Roman" w:hAnsi="Times New Roman"/>
        </w:rPr>
        <w:t xml:space="preserve">, Główny Inspektorat Ochrony Środowiska, Departament Monitoringu Środowiska, </w:t>
      </w:r>
      <w:r w:rsidR="00181AC6">
        <w:rPr>
          <w:rFonts w:ascii="Times New Roman" w:hAnsi="Times New Roman"/>
        </w:rPr>
        <w:t>Kielce</w:t>
      </w:r>
      <w:r>
        <w:rPr>
          <w:rFonts w:ascii="Times New Roman" w:hAnsi="Times New Roman"/>
        </w:rPr>
        <w:t xml:space="preserve"> 202</w:t>
      </w:r>
      <w:r w:rsidR="00181AC6">
        <w:rPr>
          <w:rFonts w:ascii="Times New Roman" w:hAnsi="Times New Roman"/>
        </w:rPr>
        <w:t>2.</w:t>
      </w:r>
    </w:p>
  </w:footnote>
  <w:footnote w:id="23">
    <w:p w14:paraId="502ECFE4" w14:textId="227770A9" w:rsidR="00045DAE" w:rsidRDefault="00000000">
      <w:pPr>
        <w:pStyle w:val="Tekstprzypisudolnego"/>
        <w:jc w:val="both"/>
      </w:pPr>
      <w:r>
        <w:rPr>
          <w:rStyle w:val="Odwoanieprzypisudolnego"/>
        </w:rPr>
        <w:footnoteRef/>
      </w:r>
      <w:r>
        <w:t xml:space="preserve"> </w:t>
      </w:r>
      <w:r>
        <w:rPr>
          <w:rFonts w:ascii="Times New Roman" w:hAnsi="Times New Roman"/>
        </w:rPr>
        <w:t>Strona internetowa Głównego Inspektoratu Ochrony Środowiska, powietrze.gios.gov.pl</w:t>
      </w:r>
      <w:r w:rsidR="00A3394E">
        <w:rPr>
          <w:rFonts w:ascii="Times New Roman" w:hAnsi="Times New Roman"/>
        </w:rPr>
        <w:t>,</w:t>
      </w:r>
      <w:r>
        <w:rPr>
          <w:rFonts w:ascii="Times New Roman" w:hAnsi="Times New Roman"/>
          <w:i/>
          <w:iCs/>
        </w:rPr>
        <w:t xml:space="preserve"> </w:t>
      </w:r>
      <w:r>
        <w:rPr>
          <w:rFonts w:ascii="Times New Roman" w:hAnsi="Times New Roman"/>
        </w:rPr>
        <w:t>inf. z dnia 02.01.2023 r.</w:t>
      </w:r>
      <w:r>
        <w:t xml:space="preserve"> </w:t>
      </w:r>
    </w:p>
    <w:p w14:paraId="2EEA2D1B" w14:textId="77777777" w:rsidR="00045DAE" w:rsidRDefault="00045DAE">
      <w:pPr>
        <w:pStyle w:val="Tekstprzypisudolnego"/>
      </w:pPr>
    </w:p>
  </w:footnote>
  <w:footnote w:id="24">
    <w:p w14:paraId="68D11F07" w14:textId="77777777" w:rsidR="00045DAE" w:rsidRDefault="00000000">
      <w:pPr>
        <w:spacing w:after="0"/>
        <w:jc w:val="both"/>
      </w:pPr>
      <w:r>
        <w:rPr>
          <w:rStyle w:val="Odwoanieprzypisudolnego"/>
        </w:rPr>
        <w:footnoteRef/>
      </w:r>
      <w:r>
        <w:rPr>
          <w:rFonts w:ascii="Times New Roman" w:hAnsi="Times New Roman"/>
          <w:sz w:val="20"/>
          <w:szCs w:val="20"/>
        </w:rPr>
        <w:t xml:space="preserve"> </w:t>
      </w:r>
      <w:r>
        <w:rPr>
          <w:rFonts w:ascii="Times New Roman" w:hAnsi="Times New Roman"/>
          <w:i/>
          <w:iCs/>
          <w:sz w:val="20"/>
          <w:szCs w:val="20"/>
        </w:rPr>
        <w:t>Uchwała nr XXII/292/20 Sejmiku Województwa Świętokrzyskiego z dnia 29 czerwca 2020 r. w sprawie wprowadzania na obszarze województwa świętokrzyskiego ograniczeń i zakazów w zakresie eksploatacji instalacji, w których następuje spalanie paliw.</w:t>
      </w:r>
    </w:p>
  </w:footnote>
  <w:footnote w:id="25">
    <w:p w14:paraId="39A02E8E" w14:textId="77777777" w:rsidR="00045DAE" w:rsidRDefault="00000000">
      <w:pPr>
        <w:pStyle w:val="Tekstprzypisudolnego"/>
        <w:jc w:val="both"/>
      </w:pPr>
      <w:r>
        <w:rPr>
          <w:rStyle w:val="Odwoanieprzypisudolnego"/>
        </w:rPr>
        <w:footnoteRef/>
      </w:r>
      <w:r>
        <w:t xml:space="preserve"> </w:t>
      </w:r>
      <w:r>
        <w:rPr>
          <w:rFonts w:ascii="Times New Roman" w:hAnsi="Times New Roman"/>
        </w:rPr>
        <w:t xml:space="preserve">Oba rozporządzenia zastąpiły </w:t>
      </w:r>
      <w:r>
        <w:rPr>
          <w:rFonts w:ascii="Times New Roman" w:hAnsi="Times New Roman"/>
          <w:i/>
          <w:iCs/>
        </w:rPr>
        <w:t>Rozporządzenie Ministra Środowiska z dnia 30 października 2003 r. w sprawie dopuszczalnych poziomów pól elektromagnetycznych w środowisku oraz sposobów dotrzymania tych poziomów</w:t>
      </w:r>
      <w:r>
        <w:rPr>
          <w:rFonts w:ascii="Times New Roman" w:hAnsi="Times New Roman"/>
        </w:rPr>
        <w:t xml:space="preserve"> (Dz. U. z 2003 r. Nr 192 poz. 1883).</w:t>
      </w:r>
    </w:p>
  </w:footnote>
  <w:footnote w:id="26">
    <w:p w14:paraId="5126BD59" w14:textId="4EFE8D1A" w:rsidR="00045DAE" w:rsidRDefault="00000000">
      <w:pPr>
        <w:pStyle w:val="Tekstprzypisudolnego"/>
      </w:pPr>
      <w:r>
        <w:rPr>
          <w:rStyle w:val="Odwoanieprzypisudolnego"/>
        </w:rPr>
        <w:footnoteRef/>
      </w:r>
      <w:r>
        <w:rPr>
          <w:rFonts w:ascii="Times New Roman" w:hAnsi="Times New Roman"/>
        </w:rPr>
        <w:t xml:space="preserve"> </w:t>
      </w:r>
      <w:r w:rsidR="001C2058" w:rsidRPr="0024583D">
        <w:rPr>
          <w:rFonts w:ascii="Times New Roman" w:hAnsi="Times New Roman"/>
        </w:rPr>
        <w:t>Informatyczny System Osłony Kraju,</w:t>
      </w:r>
      <w:r w:rsidR="001C2058">
        <w:rPr>
          <w:rFonts w:ascii="Times New Roman" w:hAnsi="Times New Roman"/>
        </w:rPr>
        <w:t xml:space="preserve"> </w:t>
      </w:r>
      <w:r>
        <w:rPr>
          <w:rFonts w:ascii="Times New Roman" w:hAnsi="Times New Roman"/>
        </w:rPr>
        <w:t>wody.isok.gov.pl</w:t>
      </w:r>
    </w:p>
  </w:footnote>
  <w:footnote w:id="27">
    <w:p w14:paraId="563AEF46"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28">
    <w:p w14:paraId="2DFA3882"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29">
    <w:p w14:paraId="7356922A"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30">
    <w:p w14:paraId="5B324546"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31">
    <w:p w14:paraId="32987D8D"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32">
    <w:p w14:paraId="1F154C03" w14:textId="49A37BBF" w:rsidR="00045DAE" w:rsidRDefault="00000000">
      <w:pPr>
        <w:pStyle w:val="Tekstprzypisudolnego"/>
        <w:jc w:val="both"/>
      </w:pPr>
      <w:r>
        <w:rPr>
          <w:rStyle w:val="Odwoanieprzypisudolnego"/>
        </w:rPr>
        <w:footnoteRef/>
      </w:r>
      <w:r>
        <w:rPr>
          <w:rFonts w:ascii="Times New Roman" w:hAnsi="Times New Roman"/>
        </w:rPr>
        <w:t xml:space="preserve"> Baza danych aPGW (aktualizacja Planów Gospodarowania Wodami) oraz baza danych aPWŚK (aktualizacja Programu </w:t>
      </w:r>
      <w:r w:rsidR="005F54DB">
        <w:rPr>
          <w:rFonts w:ascii="Times New Roman" w:hAnsi="Times New Roman"/>
        </w:rPr>
        <w:t>w</w:t>
      </w:r>
      <w:r>
        <w:rPr>
          <w:rFonts w:ascii="Times New Roman" w:hAnsi="Times New Roman"/>
        </w:rPr>
        <w:t>odno-</w:t>
      </w:r>
      <w:r w:rsidR="005F54DB">
        <w:rPr>
          <w:rFonts w:ascii="Times New Roman" w:hAnsi="Times New Roman"/>
        </w:rPr>
        <w:t>ś</w:t>
      </w:r>
      <w:r>
        <w:rPr>
          <w:rFonts w:ascii="Times New Roman" w:hAnsi="Times New Roman"/>
        </w:rPr>
        <w:t xml:space="preserve">rodowiskowego </w:t>
      </w:r>
      <w:r w:rsidR="005F54DB">
        <w:rPr>
          <w:rFonts w:ascii="Times New Roman" w:hAnsi="Times New Roman"/>
        </w:rPr>
        <w:t>k</w:t>
      </w:r>
      <w:r>
        <w:rPr>
          <w:rFonts w:ascii="Times New Roman" w:hAnsi="Times New Roman"/>
        </w:rPr>
        <w:t>raju), apgw.gov.pl/pl/II-cykl-materialy-do-pobrania</w:t>
      </w:r>
    </w:p>
  </w:footnote>
  <w:footnote w:id="33">
    <w:p w14:paraId="0F11D500" w14:textId="455F48AB" w:rsidR="00045DAE" w:rsidRDefault="00000000">
      <w:pPr>
        <w:pStyle w:val="Tekstprzypisudolnego"/>
      </w:pPr>
      <w:r>
        <w:rPr>
          <w:rStyle w:val="Odwoanieprzypisudolnego"/>
        </w:rPr>
        <w:footnoteRef/>
      </w:r>
      <w:r>
        <w:t xml:space="preserve"> </w:t>
      </w:r>
      <w:r w:rsidR="001C2058" w:rsidRPr="0024583D">
        <w:rPr>
          <w:rFonts w:ascii="Times New Roman" w:hAnsi="Times New Roman"/>
        </w:rPr>
        <w:t>Informatyczny System Osłony Kraju,</w:t>
      </w:r>
      <w:r w:rsidR="001C2058">
        <w:rPr>
          <w:rFonts w:ascii="Times New Roman" w:hAnsi="Times New Roman"/>
        </w:rPr>
        <w:t xml:space="preserve"> </w:t>
      </w:r>
      <w:r>
        <w:rPr>
          <w:rFonts w:ascii="Times New Roman" w:hAnsi="Times New Roman"/>
        </w:rPr>
        <w:t>wody.isok.gov.pl</w:t>
      </w:r>
    </w:p>
  </w:footnote>
  <w:footnote w:id="34">
    <w:p w14:paraId="3A252689"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35">
    <w:p w14:paraId="3E441ED3"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36">
    <w:p w14:paraId="565F6250" w14:textId="77777777" w:rsidR="00045DAE" w:rsidRDefault="00000000">
      <w:pPr>
        <w:pStyle w:val="Tekstprzypisudolnego"/>
      </w:pPr>
      <w:r>
        <w:rPr>
          <w:rStyle w:val="Odwoanieprzypisudolnego"/>
        </w:rPr>
        <w:footnoteRef/>
      </w:r>
      <w:r>
        <w:rPr>
          <w:rFonts w:ascii="Times New Roman" w:hAnsi="Times New Roman"/>
        </w:rPr>
        <w:t xml:space="preserve"> jw.</w:t>
      </w:r>
    </w:p>
  </w:footnote>
  <w:footnote w:id="37">
    <w:p w14:paraId="1F6B31A7" w14:textId="77777777" w:rsidR="00E42004" w:rsidRDefault="00E42004" w:rsidP="00E42004">
      <w:pPr>
        <w:spacing w:after="0"/>
        <w:jc w:val="both"/>
      </w:pPr>
      <w:r>
        <w:rPr>
          <w:rStyle w:val="Odwoanieprzypisudolnego"/>
        </w:rPr>
        <w:footnoteRef/>
      </w:r>
      <w:r>
        <w:rPr>
          <w:rFonts w:ascii="Times New Roman" w:hAnsi="Times New Roman"/>
          <w:sz w:val="20"/>
          <w:szCs w:val="20"/>
        </w:rPr>
        <w:t xml:space="preserve"> </w:t>
      </w:r>
      <w:r>
        <w:rPr>
          <w:rFonts w:ascii="Times New Roman" w:eastAsia="Times New Roman" w:hAnsi="Times New Roman"/>
          <w:i/>
          <w:iCs/>
          <w:sz w:val="20"/>
          <w:szCs w:val="20"/>
        </w:rPr>
        <w:t>Rozporządzenie Ministra Infrastruktury z dnia 15 lipca 2021 r. w sprawie przyjęcia Planu przeciwdziałania skutkom suszy</w:t>
      </w:r>
      <w:r>
        <w:rPr>
          <w:rFonts w:ascii="Times New Roman" w:eastAsia="Times New Roman" w:hAnsi="Times New Roman"/>
          <w:sz w:val="20"/>
          <w:szCs w:val="20"/>
        </w:rPr>
        <w:t xml:space="preserve"> (Dz. U. z 2021 r. poz. 1615)</w:t>
      </w:r>
      <w:r>
        <w:rPr>
          <w:rFonts w:ascii="Times New Roman" w:eastAsia="Times New Roman" w:hAnsi="Times New Roman"/>
          <w:i/>
          <w:iCs/>
          <w:sz w:val="20"/>
          <w:szCs w:val="20"/>
        </w:rPr>
        <w:t>.</w:t>
      </w:r>
    </w:p>
  </w:footnote>
  <w:footnote w:id="38">
    <w:p w14:paraId="6E5C8498" w14:textId="77777777" w:rsidR="00E42004" w:rsidRDefault="00E42004" w:rsidP="00E42004">
      <w:pPr>
        <w:pStyle w:val="Tekstprzypisudolnego"/>
        <w:jc w:val="both"/>
      </w:pPr>
      <w:r>
        <w:rPr>
          <w:rStyle w:val="Odwoanieprzypisudolnego"/>
        </w:rPr>
        <w:footnoteRef/>
      </w:r>
      <w:r>
        <w:rPr>
          <w:rFonts w:ascii="Times New Roman" w:hAnsi="Times New Roman"/>
        </w:rPr>
        <w:t>SMSR – System Monitoringu Suszy Rolniczej, strona internetowa opracowana przez Instytut Uprawy Nawożenia i Gleboznawstwa Państwowy Instytut Badawczy na zlecenie Ministerstwa Rolnictwa i Rozwoju Wsi, susza.iung.pulawy.pl</w:t>
      </w:r>
    </w:p>
  </w:footnote>
  <w:footnote w:id="39">
    <w:p w14:paraId="390FF5D4" w14:textId="77777777" w:rsidR="005B418E" w:rsidRPr="00D42F95" w:rsidRDefault="005B418E" w:rsidP="005B418E">
      <w:pPr>
        <w:pStyle w:val="Tekstprzypisudolnego"/>
        <w:jc w:val="both"/>
        <w:rPr>
          <w:rFonts w:ascii="Times New Roman" w:hAnsi="Times New Roman"/>
        </w:rPr>
      </w:pPr>
      <w:r w:rsidRPr="00D42F95">
        <w:rPr>
          <w:rStyle w:val="Odwoanieprzypisudolnego"/>
          <w:rFonts w:ascii="Times New Roman" w:hAnsi="Times New Roman"/>
        </w:rPr>
        <w:footnoteRef/>
      </w:r>
      <w:r w:rsidRPr="00D42F95">
        <w:rPr>
          <w:rFonts w:ascii="Times New Roman" w:hAnsi="Times New Roman"/>
        </w:rPr>
        <w:t xml:space="preserve"> </w:t>
      </w:r>
      <w:r w:rsidRPr="00D42F95">
        <w:rPr>
          <w:rFonts w:ascii="Times New Roman" w:hAnsi="Times New Roman"/>
          <w:i/>
          <w:iCs/>
        </w:rPr>
        <w:t>Plan Zagospodarowania Przestrzennego Województwa Świętokrzyskiego,</w:t>
      </w:r>
      <w:r w:rsidRPr="00D42F95">
        <w:rPr>
          <w:rFonts w:ascii="Times New Roman" w:hAnsi="Times New Roman"/>
        </w:rPr>
        <w:t xml:space="preserve"> str. 99–100</w:t>
      </w:r>
      <w:r>
        <w:rPr>
          <w:rFonts w:ascii="Times New Roman" w:hAnsi="Times New Roman"/>
        </w:rPr>
        <w:t>.</w:t>
      </w:r>
    </w:p>
  </w:footnote>
  <w:footnote w:id="40">
    <w:p w14:paraId="34568B7A" w14:textId="77777777" w:rsidR="005B418E" w:rsidRPr="007913BE" w:rsidRDefault="005B418E" w:rsidP="005B418E">
      <w:pPr>
        <w:pStyle w:val="Tekstprzypisudolnego"/>
        <w:jc w:val="both"/>
        <w:rPr>
          <w:rFonts w:ascii="Times New Roman" w:hAnsi="Times New Roman"/>
          <w:i/>
          <w:iCs/>
        </w:rPr>
      </w:pPr>
      <w:r w:rsidRPr="007913BE">
        <w:rPr>
          <w:rStyle w:val="Odwoanieprzypisudolnego"/>
          <w:rFonts w:ascii="Times New Roman" w:hAnsi="Times New Roman"/>
          <w:i/>
          <w:iCs/>
        </w:rPr>
        <w:footnoteRef/>
      </w:r>
      <w:r w:rsidRPr="007913BE">
        <w:rPr>
          <w:rFonts w:ascii="Times New Roman" w:hAnsi="Times New Roman"/>
          <w:i/>
          <w:iCs/>
        </w:rPr>
        <w:t xml:space="preserve"> Załącznik Nr 1 do Uchwały Nr VI/31/2019 Rady Gminy Solec-Zdrój z dnia 28 marca 2019 r. </w:t>
      </w:r>
      <w:r w:rsidRPr="007913BE">
        <w:rPr>
          <w:rFonts w:ascii="Times New Roman" w:hAnsi="Times New Roman"/>
          <w:i/>
          <w:iCs/>
        </w:rPr>
        <w:softHyphen/>
        <w:t xml:space="preserve"> Statut Uzdrowiska Solec-Zdrój. </w:t>
      </w:r>
    </w:p>
  </w:footnote>
  <w:footnote w:id="41">
    <w:p w14:paraId="42713C90" w14:textId="447B0439" w:rsidR="005B418E" w:rsidRPr="000A65EE" w:rsidRDefault="005B418E" w:rsidP="008939B5">
      <w:pPr>
        <w:pStyle w:val="Tekstprzypisudolnego"/>
        <w:jc w:val="both"/>
        <w:rPr>
          <w:rFonts w:ascii="Times New Roman" w:hAnsi="Times New Roman"/>
          <w:i/>
          <w:iCs/>
        </w:rPr>
      </w:pPr>
      <w:r w:rsidRPr="000A65EE">
        <w:rPr>
          <w:rStyle w:val="Odwoanieprzypisudolnego"/>
          <w:rFonts w:ascii="Times New Roman" w:hAnsi="Times New Roman"/>
          <w:i/>
          <w:iCs/>
        </w:rPr>
        <w:footnoteRef/>
      </w:r>
      <w:r w:rsidRPr="000A65EE">
        <w:rPr>
          <w:rFonts w:ascii="Times New Roman" w:hAnsi="Times New Roman"/>
          <w:i/>
          <w:iCs/>
        </w:rPr>
        <w:t xml:space="preserve"> Załącznik nr 1 do </w:t>
      </w:r>
      <w:r>
        <w:rPr>
          <w:rFonts w:ascii="Times New Roman" w:hAnsi="Times New Roman"/>
          <w:i/>
          <w:iCs/>
        </w:rPr>
        <w:t>U</w:t>
      </w:r>
      <w:r w:rsidRPr="000A65EE">
        <w:rPr>
          <w:rFonts w:ascii="Times New Roman" w:hAnsi="Times New Roman"/>
          <w:i/>
          <w:iCs/>
        </w:rPr>
        <w:t>chwały Rady Miejskiej w Kazimierzy Wielkiej Nr XIV/102/2019 z dnia 15 lipca 2019</w:t>
      </w:r>
      <w:r w:rsidR="007F74C0">
        <w:rPr>
          <w:rFonts w:ascii="Times New Roman" w:hAnsi="Times New Roman"/>
          <w:i/>
          <w:iCs/>
        </w:rPr>
        <w:t xml:space="preserve"> </w:t>
      </w:r>
      <w:r w:rsidRPr="000A65EE">
        <w:rPr>
          <w:rFonts w:ascii="Times New Roman" w:hAnsi="Times New Roman"/>
          <w:i/>
          <w:iCs/>
        </w:rPr>
        <w:t>r. – Statut Obszaru Ochrony Uzdrowiskowej Kazimierza Wielka</w:t>
      </w:r>
      <w:r>
        <w:rPr>
          <w:rFonts w:ascii="Times New Roman" w:hAnsi="Times New Roman"/>
          <w:i/>
          <w:iCs/>
        </w:rPr>
        <w:t>.</w:t>
      </w:r>
    </w:p>
  </w:footnote>
  <w:footnote w:id="42">
    <w:p w14:paraId="0D2D3BCE" w14:textId="2065D7BF" w:rsidR="005B418E" w:rsidRDefault="005B418E" w:rsidP="005B418E">
      <w:pPr>
        <w:pStyle w:val="Tekstprzypisudolnego"/>
        <w:jc w:val="both"/>
      </w:pPr>
      <w:r>
        <w:rPr>
          <w:rStyle w:val="Odwoanieprzypisudolnego"/>
        </w:rPr>
        <w:footnoteRef/>
      </w:r>
      <w:r>
        <w:t xml:space="preserve"> </w:t>
      </w:r>
      <w:r w:rsidRPr="00611C02">
        <w:rPr>
          <w:rFonts w:ascii="Times New Roman" w:hAnsi="Times New Roman"/>
          <w:i/>
          <w:iCs/>
        </w:rPr>
        <w:t>Operat uzdrowiskow</w:t>
      </w:r>
      <w:r w:rsidR="006832C5">
        <w:rPr>
          <w:rFonts w:ascii="Times New Roman" w:hAnsi="Times New Roman"/>
          <w:i/>
          <w:iCs/>
        </w:rPr>
        <w:t>y</w:t>
      </w:r>
      <w:r w:rsidRPr="00611C02">
        <w:rPr>
          <w:rFonts w:ascii="Times New Roman" w:hAnsi="Times New Roman"/>
          <w:i/>
          <w:iCs/>
        </w:rPr>
        <w:t xml:space="preserve"> – Obszar ochrony uzdrowiskowej Pińczów, </w:t>
      </w:r>
      <w:r w:rsidRPr="008939B5">
        <w:rPr>
          <w:rFonts w:ascii="Times New Roman" w:hAnsi="Times New Roman"/>
        </w:rPr>
        <w:t>marzec 2021 r.</w:t>
      </w:r>
    </w:p>
  </w:footnote>
  <w:footnote w:id="43">
    <w:p w14:paraId="2B23E9FF" w14:textId="77777777" w:rsidR="005B418E" w:rsidRPr="005B418E" w:rsidRDefault="005B418E" w:rsidP="005B418E">
      <w:pPr>
        <w:pStyle w:val="Tekstprzypisudolnego"/>
        <w:jc w:val="both"/>
        <w:rPr>
          <w:rFonts w:ascii="Times New Roman" w:hAnsi="Times New Roman"/>
        </w:rPr>
      </w:pPr>
      <w:r w:rsidRPr="005B418E">
        <w:rPr>
          <w:rStyle w:val="Odwoanieprzypisudolnego"/>
          <w:rFonts w:ascii="Times New Roman" w:hAnsi="Times New Roman"/>
        </w:rPr>
        <w:footnoteRef/>
      </w:r>
      <w:r w:rsidRPr="005B418E">
        <w:rPr>
          <w:rFonts w:ascii="Times New Roman" w:hAnsi="Times New Roman"/>
        </w:rPr>
        <w:t xml:space="preserve"> </w:t>
      </w:r>
      <w:r w:rsidRPr="008939B5">
        <w:rPr>
          <w:rFonts w:ascii="Times New Roman" w:hAnsi="Times New Roman"/>
          <w:i/>
          <w:iCs/>
        </w:rPr>
        <w:t>Program Ochrony Środowiska dla Gminy Busko-Zdrój na lata 2008–2011</w:t>
      </w:r>
      <w:r w:rsidRPr="005B418E">
        <w:rPr>
          <w:rFonts w:ascii="Times New Roman" w:hAnsi="Times New Roman"/>
        </w:rPr>
        <w:t>, s. 20.</w:t>
      </w:r>
    </w:p>
  </w:footnote>
  <w:footnote w:id="44">
    <w:p w14:paraId="1BD4AE6F" w14:textId="77777777" w:rsidR="005B418E" w:rsidRDefault="005B418E" w:rsidP="005B418E">
      <w:pPr>
        <w:pStyle w:val="Tekstprzypisudolnego"/>
        <w:jc w:val="both"/>
      </w:pPr>
      <w:r w:rsidRPr="005B418E">
        <w:rPr>
          <w:rStyle w:val="Odwoanieprzypisudolnego"/>
          <w:rFonts w:ascii="Times New Roman" w:hAnsi="Times New Roman"/>
        </w:rPr>
        <w:footnoteRef/>
      </w:r>
      <w:r w:rsidRPr="005B418E">
        <w:rPr>
          <w:rFonts w:ascii="Times New Roman" w:hAnsi="Times New Roman"/>
        </w:rPr>
        <w:t xml:space="preserve"> jw., s. 38–39</w:t>
      </w:r>
      <w:r>
        <w:t>.</w:t>
      </w:r>
    </w:p>
  </w:footnote>
  <w:footnote w:id="45">
    <w:p w14:paraId="4934A726" w14:textId="77777777" w:rsidR="005B418E" w:rsidRPr="005B418E" w:rsidRDefault="005B418E" w:rsidP="005B418E">
      <w:pPr>
        <w:pStyle w:val="Tekstprzypisudolnego"/>
        <w:jc w:val="both"/>
        <w:rPr>
          <w:rFonts w:ascii="Times New Roman" w:hAnsi="Times New Roman"/>
        </w:rPr>
      </w:pPr>
      <w:r>
        <w:rPr>
          <w:rStyle w:val="Odwoanieprzypisudolnego"/>
        </w:rPr>
        <w:footnoteRef/>
      </w:r>
      <w:r>
        <w:t xml:space="preserve"> </w:t>
      </w:r>
      <w:r w:rsidRPr="005B418E">
        <w:rPr>
          <w:rFonts w:ascii="Times New Roman" w:hAnsi="Times New Roman"/>
        </w:rPr>
        <w:t xml:space="preserve">Kondracki J., </w:t>
      </w:r>
      <w:r w:rsidRPr="005B418E">
        <w:rPr>
          <w:rFonts w:ascii="Times New Roman" w:hAnsi="Times New Roman"/>
          <w:i/>
          <w:iCs/>
        </w:rPr>
        <w:t xml:space="preserve">Geografia regionalna Polski, </w:t>
      </w:r>
      <w:r w:rsidRPr="005B418E">
        <w:rPr>
          <w:rFonts w:ascii="Times New Roman" w:hAnsi="Times New Roman"/>
        </w:rPr>
        <w:t>PWN, Warszawa 2002.</w:t>
      </w:r>
    </w:p>
  </w:footnote>
  <w:footnote w:id="46">
    <w:p w14:paraId="03FD39F2" w14:textId="77777777" w:rsidR="005B418E" w:rsidRDefault="005B418E" w:rsidP="005B418E">
      <w:pPr>
        <w:pStyle w:val="Tekstprzypisudolnego"/>
        <w:jc w:val="both"/>
      </w:pPr>
      <w:r w:rsidRPr="005B418E">
        <w:rPr>
          <w:rStyle w:val="Odwoanieprzypisudolnego"/>
          <w:rFonts w:ascii="Times New Roman" w:hAnsi="Times New Roman"/>
        </w:rPr>
        <w:footnoteRef/>
      </w:r>
      <w:r w:rsidRPr="005B418E">
        <w:rPr>
          <w:rFonts w:ascii="Times New Roman" w:hAnsi="Times New Roman"/>
        </w:rPr>
        <w:t xml:space="preserve"> </w:t>
      </w:r>
      <w:r w:rsidRPr="008939B5">
        <w:rPr>
          <w:rFonts w:ascii="Times New Roman" w:hAnsi="Times New Roman"/>
          <w:i/>
          <w:iCs/>
        </w:rPr>
        <w:t>Studium Uwarunkowań i Kierunków Zagospodarowania Przestrzennego Gminy Solec-Zdrój</w:t>
      </w:r>
      <w:r w:rsidRPr="005B418E">
        <w:rPr>
          <w:rFonts w:ascii="Times New Roman" w:hAnsi="Times New Roman"/>
        </w:rPr>
        <w:t>, s. 27–33.</w:t>
      </w:r>
    </w:p>
  </w:footnote>
  <w:footnote w:id="47">
    <w:p w14:paraId="24A4A3ED" w14:textId="24791210" w:rsidR="005B418E" w:rsidRPr="005B418E" w:rsidRDefault="005B418E" w:rsidP="005B418E">
      <w:pPr>
        <w:spacing w:after="0" w:line="288" w:lineRule="auto"/>
        <w:jc w:val="both"/>
        <w:rPr>
          <w:rFonts w:ascii="Times New Roman" w:hAnsi="Times New Roman"/>
          <w:bCs/>
          <w:sz w:val="20"/>
          <w:szCs w:val="20"/>
        </w:rPr>
      </w:pPr>
      <w:r>
        <w:rPr>
          <w:rStyle w:val="Odwoanieprzypisudolnego"/>
        </w:rPr>
        <w:footnoteRef/>
      </w:r>
      <w:r>
        <w:t xml:space="preserve"> </w:t>
      </w:r>
      <w:r w:rsidRPr="008939B5">
        <w:rPr>
          <w:rFonts w:ascii="Times New Roman" w:hAnsi="Times New Roman"/>
          <w:bCs/>
          <w:i/>
          <w:iCs/>
          <w:sz w:val="20"/>
          <w:szCs w:val="20"/>
        </w:rPr>
        <w:t>Studium Uwarunkowań i Kierunków Zagospodarowania Przestrzennego Miasta i Gminy Kazimierza Wielka</w:t>
      </w:r>
      <w:r w:rsidRPr="005B418E">
        <w:rPr>
          <w:rFonts w:ascii="Times New Roman" w:hAnsi="Times New Roman"/>
          <w:bCs/>
          <w:sz w:val="20"/>
          <w:szCs w:val="20"/>
        </w:rPr>
        <w:t xml:space="preserve">, </w:t>
      </w:r>
      <w:r>
        <w:rPr>
          <w:rFonts w:ascii="Times New Roman" w:hAnsi="Times New Roman"/>
          <w:bCs/>
          <w:sz w:val="20"/>
          <w:szCs w:val="20"/>
        </w:rPr>
        <w:br/>
      </w:r>
      <w:r w:rsidRPr="005B418E">
        <w:rPr>
          <w:rFonts w:ascii="Times New Roman" w:hAnsi="Times New Roman"/>
          <w:bCs/>
          <w:sz w:val="20"/>
          <w:szCs w:val="20"/>
        </w:rPr>
        <w:t>s. 37–45.</w:t>
      </w:r>
    </w:p>
  </w:footnote>
  <w:footnote w:id="48">
    <w:p w14:paraId="0E22A9CE" w14:textId="77777777" w:rsidR="005B418E" w:rsidRDefault="005B418E" w:rsidP="005B418E">
      <w:pPr>
        <w:pStyle w:val="Tekstprzypisudolnego"/>
        <w:jc w:val="both"/>
      </w:pPr>
      <w:r w:rsidRPr="005B418E">
        <w:rPr>
          <w:rStyle w:val="Odwoanieprzypisudolnego"/>
          <w:rFonts w:ascii="Times New Roman" w:hAnsi="Times New Roman"/>
        </w:rPr>
        <w:footnoteRef/>
      </w:r>
      <w:r w:rsidRPr="005B418E">
        <w:rPr>
          <w:rFonts w:ascii="Times New Roman" w:hAnsi="Times New Roman"/>
        </w:rPr>
        <w:t xml:space="preserve"> </w:t>
      </w:r>
      <w:r w:rsidRPr="008939B5">
        <w:rPr>
          <w:rFonts w:ascii="Times New Roman" w:hAnsi="Times New Roman"/>
          <w:i/>
          <w:iCs/>
        </w:rPr>
        <w:t>Studium Uwarunkowań i Kierunków Zagospodarowania Przestrzennego Gminy Pińczów</w:t>
      </w:r>
      <w:r w:rsidRPr="005B418E">
        <w:rPr>
          <w:rFonts w:ascii="Times New Roman" w:hAnsi="Times New Roman"/>
        </w:rPr>
        <w:t>, s. 36–53.</w:t>
      </w:r>
    </w:p>
  </w:footnote>
  <w:footnote w:id="49">
    <w:p w14:paraId="20BA6429" w14:textId="74350CDC" w:rsidR="00522F00" w:rsidRDefault="00522F00" w:rsidP="00522F00">
      <w:pPr>
        <w:pStyle w:val="Tekstprzypisudolnego"/>
        <w:jc w:val="both"/>
      </w:pPr>
      <w:r>
        <w:rPr>
          <w:rStyle w:val="Odwoanieprzypisudolnego"/>
        </w:rPr>
        <w:footnoteRef/>
      </w:r>
      <w:r>
        <w:t xml:space="preserve"> </w:t>
      </w:r>
      <w:r w:rsidRPr="00522F00">
        <w:rPr>
          <w:rFonts w:ascii="Times New Roman" w:hAnsi="Times New Roman"/>
        </w:rPr>
        <w:t>Strona internetowa Instytutu Nawożenia i Gleboznawstwa Państwowy Instytut Badawczy, na zlecenie Głównego Inspektoratu Ochrony Środowiska, Monitoring chemizmy gleb ornych w Polsce, gios.gov.pl/chemizm_gleb</w:t>
      </w:r>
    </w:p>
  </w:footnote>
  <w:footnote w:id="50">
    <w:p w14:paraId="244B72DA" w14:textId="77777777" w:rsidR="00045DAE" w:rsidRDefault="00000000">
      <w:pPr>
        <w:pStyle w:val="Tekstprzypisudolnego"/>
        <w:jc w:val="both"/>
      </w:pPr>
      <w:r>
        <w:rPr>
          <w:rStyle w:val="Odwoanieprzypisudolnego"/>
        </w:rPr>
        <w:footnoteRef/>
      </w:r>
      <w:r>
        <w:t xml:space="preserve"> </w:t>
      </w:r>
      <w:r>
        <w:rPr>
          <w:rFonts w:ascii="Times New Roman" w:hAnsi="Times New Roman"/>
        </w:rPr>
        <w:t>Centralny Rejestr Form Ochrony Przyrody, Generalna Dyrekcja Ochrony Środowiska, crfop.gdos.gov.pl</w:t>
      </w:r>
    </w:p>
  </w:footnote>
  <w:footnote w:id="51">
    <w:p w14:paraId="7D81DC39" w14:textId="77777777" w:rsidR="00045DAE" w:rsidRDefault="00000000">
      <w:pPr>
        <w:pStyle w:val="Tekstprzypisudolnego"/>
      </w:pPr>
      <w:r>
        <w:rPr>
          <w:rStyle w:val="Odwoanieprzypisudolnego"/>
        </w:rPr>
        <w:footnoteRef/>
      </w:r>
      <w:r>
        <w:t xml:space="preserve"> </w:t>
      </w:r>
      <w:r w:rsidRPr="008939B5">
        <w:rPr>
          <w:rFonts w:ascii="Times New Roman" w:hAnsi="Times New Roman"/>
        </w:rPr>
        <w:t>jw.</w:t>
      </w:r>
    </w:p>
  </w:footnote>
  <w:footnote w:id="52">
    <w:p w14:paraId="22833EB6" w14:textId="77777777" w:rsidR="00DE4A8C" w:rsidRPr="00A6712D" w:rsidRDefault="00DE4A8C" w:rsidP="001D0F7F">
      <w:pPr>
        <w:pStyle w:val="Tekstprzypisudolnego"/>
        <w:rPr>
          <w:rFonts w:ascii="Times New Roman" w:hAnsi="Times New Roman"/>
        </w:rPr>
      </w:pPr>
      <w:r>
        <w:rPr>
          <w:rStyle w:val="Odwoanieprzypisudolnego"/>
        </w:rPr>
        <w:footnoteRef/>
      </w:r>
      <w:r>
        <w:rPr>
          <w:rFonts w:ascii="Times New Roman" w:hAnsi="Times New Roman"/>
        </w:rPr>
        <w:t xml:space="preserve"> </w:t>
      </w:r>
      <w:r w:rsidRPr="00A6712D">
        <w:rPr>
          <w:rFonts w:ascii="Times New Roman" w:hAnsi="Times New Roman"/>
        </w:rPr>
        <w:t xml:space="preserve">Serwis Towarzystwa Badań i Ochrony Przyrody poświęcony sieci Natura 2000 w województwie </w:t>
      </w:r>
    </w:p>
    <w:p w14:paraId="200981CE" w14:textId="77777777" w:rsidR="00DE4A8C" w:rsidRDefault="00DE4A8C" w:rsidP="001D0F7F">
      <w:pPr>
        <w:pStyle w:val="Tekstprzypisudolnego"/>
      </w:pPr>
      <w:r w:rsidRPr="00A6712D">
        <w:rPr>
          <w:rFonts w:ascii="Times New Roman" w:hAnsi="Times New Roman"/>
        </w:rPr>
        <w:t>świętokrzyskim, natura2000.tbop.org.pl</w:t>
      </w:r>
    </w:p>
  </w:footnote>
  <w:footnote w:id="53">
    <w:p w14:paraId="27C58814" w14:textId="299716A8" w:rsidR="00DE4A8C" w:rsidRDefault="00DE4A8C" w:rsidP="00DE4A8C">
      <w:pPr>
        <w:pStyle w:val="Tekstprzypisudolnego"/>
        <w:rPr>
          <w:rFonts w:ascii="Times New Roman" w:hAnsi="Times New Roman"/>
        </w:rPr>
      </w:pPr>
      <w:r>
        <w:rPr>
          <w:rStyle w:val="Odwoanieprzypisudolnego"/>
        </w:rPr>
        <w:footnoteRef/>
      </w:r>
      <w:r>
        <w:rPr>
          <w:rFonts w:ascii="Times New Roman" w:hAnsi="Times New Roman"/>
        </w:rPr>
        <w:t xml:space="preserve"> jw.</w:t>
      </w:r>
    </w:p>
  </w:footnote>
  <w:footnote w:id="54">
    <w:p w14:paraId="504656D4" w14:textId="77777777" w:rsidR="00DE4A8C" w:rsidRDefault="00DE4A8C" w:rsidP="00DE4A8C">
      <w:pPr>
        <w:pStyle w:val="Tekstprzypisudolnego"/>
      </w:pPr>
      <w:r>
        <w:rPr>
          <w:rStyle w:val="Odwoanieprzypisudolnego"/>
        </w:rPr>
        <w:footnoteRef/>
      </w:r>
      <w:r>
        <w:rPr>
          <w:rFonts w:ascii="Times New Roman" w:hAnsi="Times New Roman"/>
        </w:rPr>
        <w:t xml:space="preserve"> crfop.gdos.gov.pl</w:t>
      </w:r>
    </w:p>
  </w:footnote>
  <w:footnote w:id="55">
    <w:p w14:paraId="357DE746" w14:textId="77777777" w:rsidR="00DE4A8C" w:rsidRDefault="00DE4A8C" w:rsidP="00DE4A8C">
      <w:pPr>
        <w:pStyle w:val="Tekstprzypisudolnego"/>
      </w:pPr>
      <w:r>
        <w:rPr>
          <w:rStyle w:val="Odwoanieprzypisudolnego"/>
        </w:rPr>
        <w:footnoteRef/>
      </w:r>
      <w:r>
        <w:rPr>
          <w:rFonts w:ascii="Times New Roman" w:hAnsi="Times New Roman"/>
        </w:rPr>
        <w:t xml:space="preserve"> Portal informacyjno-edukacyjny Instytutu na rzecz Ekorozwoju: Natura 2000 a turystyka, ine.eko.org.pl</w:t>
      </w:r>
    </w:p>
  </w:footnote>
  <w:footnote w:id="56">
    <w:p w14:paraId="11C02373" w14:textId="77777777" w:rsidR="00B73858" w:rsidRDefault="00B73858" w:rsidP="00B73858">
      <w:pPr>
        <w:pStyle w:val="Tekstprzypisudolnego"/>
      </w:pPr>
      <w:r>
        <w:rPr>
          <w:rStyle w:val="Odwoanieprzypisudolnego"/>
        </w:rPr>
        <w:footnoteRef/>
      </w:r>
      <w:r>
        <w:rPr>
          <w:rFonts w:ascii="Times New Roman" w:hAnsi="Times New Roman"/>
        </w:rPr>
        <w:t xml:space="preserve"> crfop.gdos.gov.pl</w:t>
      </w:r>
    </w:p>
  </w:footnote>
  <w:footnote w:id="57">
    <w:p w14:paraId="131CA98E" w14:textId="77777777" w:rsidR="00B73858" w:rsidRDefault="00B73858" w:rsidP="00B73858">
      <w:pPr>
        <w:pStyle w:val="Tekstprzypisudolnego"/>
      </w:pPr>
      <w:r>
        <w:rPr>
          <w:rStyle w:val="Odwoanieprzypisudolnego"/>
        </w:rPr>
        <w:footnoteRef/>
      </w:r>
      <w:r>
        <w:rPr>
          <w:rFonts w:ascii="Times New Roman" w:hAnsi="Times New Roman"/>
        </w:rPr>
        <w:t xml:space="preserve"> ine.eko.org.pl</w:t>
      </w:r>
    </w:p>
  </w:footnote>
  <w:footnote w:id="58">
    <w:p w14:paraId="7EE5C4B5" w14:textId="77777777" w:rsidR="00382EA3" w:rsidRDefault="00382EA3" w:rsidP="00382EA3">
      <w:pPr>
        <w:pStyle w:val="Tekstprzypisudolnego"/>
      </w:pPr>
      <w:r>
        <w:rPr>
          <w:rStyle w:val="Odwoanieprzypisudolnego"/>
        </w:rPr>
        <w:footnoteRef/>
      </w:r>
      <w:r>
        <w:rPr>
          <w:rFonts w:ascii="Times New Roman" w:hAnsi="Times New Roman"/>
        </w:rPr>
        <w:t xml:space="preserve"> crfop.gdos.gov.pl</w:t>
      </w:r>
    </w:p>
  </w:footnote>
  <w:footnote w:id="59">
    <w:p w14:paraId="4FB84725" w14:textId="6BC898FF" w:rsidR="00382EA3" w:rsidRDefault="00382EA3" w:rsidP="00382EA3">
      <w:pPr>
        <w:pStyle w:val="Tekstprzypisudolnego"/>
      </w:pPr>
      <w:r>
        <w:rPr>
          <w:rStyle w:val="Odwoanieprzypisudolnego"/>
        </w:rPr>
        <w:footnoteRef/>
      </w:r>
      <w:r>
        <w:rPr>
          <w:rFonts w:ascii="Times New Roman" w:hAnsi="Times New Roman"/>
        </w:rPr>
        <w:t xml:space="preserve"> </w:t>
      </w:r>
      <w:r w:rsidR="00E539C2">
        <w:rPr>
          <w:rFonts w:ascii="Times New Roman" w:hAnsi="Times New Roman"/>
        </w:rPr>
        <w:t>jw.</w:t>
      </w:r>
    </w:p>
  </w:footnote>
  <w:footnote w:id="60">
    <w:p w14:paraId="6B8E25CA" w14:textId="77777777" w:rsidR="00382EA3" w:rsidRDefault="00382EA3" w:rsidP="00382EA3">
      <w:pPr>
        <w:pStyle w:val="Tekstprzypisudolnego"/>
      </w:pPr>
      <w:r>
        <w:rPr>
          <w:rStyle w:val="Odwoanieprzypisudolnego"/>
        </w:rPr>
        <w:footnoteRef/>
      </w:r>
      <w:r>
        <w:rPr>
          <w:rFonts w:ascii="Times New Roman" w:hAnsi="Times New Roman"/>
        </w:rPr>
        <w:t xml:space="preserve"> jw.</w:t>
      </w:r>
    </w:p>
  </w:footnote>
  <w:footnote w:id="61">
    <w:p w14:paraId="474C9DEF" w14:textId="77777777" w:rsidR="00382EA3" w:rsidRDefault="00382EA3" w:rsidP="00382EA3">
      <w:pPr>
        <w:pStyle w:val="Tekstprzypisudolnego"/>
      </w:pPr>
      <w:r>
        <w:rPr>
          <w:rStyle w:val="Odwoanieprzypisudolnego"/>
        </w:rPr>
        <w:footnoteRef/>
      </w:r>
      <w:r>
        <w:rPr>
          <w:rFonts w:ascii="Times New Roman" w:hAnsi="Times New Roman"/>
        </w:rPr>
        <w:t xml:space="preserve"> jw.</w:t>
      </w:r>
    </w:p>
  </w:footnote>
  <w:footnote w:id="62">
    <w:p w14:paraId="6153B4DC" w14:textId="3FA9AD5B" w:rsidR="00382EA3" w:rsidRDefault="00382EA3" w:rsidP="00382EA3">
      <w:pPr>
        <w:pStyle w:val="Tekstprzypisudolnego"/>
      </w:pPr>
      <w:r>
        <w:rPr>
          <w:rStyle w:val="Odwoanieprzypisudolnego"/>
        </w:rPr>
        <w:footnoteRef/>
      </w:r>
      <w:r>
        <w:rPr>
          <w:rFonts w:ascii="Times New Roman" w:hAnsi="Times New Roman"/>
        </w:rPr>
        <w:t xml:space="preserve"> </w:t>
      </w:r>
      <w:r w:rsidR="00344DEE">
        <w:rPr>
          <w:rFonts w:ascii="Times New Roman" w:hAnsi="Times New Roman"/>
        </w:rPr>
        <w:t>jw.</w:t>
      </w:r>
    </w:p>
  </w:footnote>
  <w:footnote w:id="63">
    <w:p w14:paraId="634E505C" w14:textId="77777777" w:rsidR="00382EA3" w:rsidRDefault="00382EA3" w:rsidP="00382EA3">
      <w:pPr>
        <w:pStyle w:val="Tekstprzypisudolnego"/>
      </w:pPr>
      <w:r>
        <w:rPr>
          <w:rStyle w:val="Odwoanieprzypisudolnego"/>
        </w:rPr>
        <w:footnoteRef/>
      </w:r>
      <w:r>
        <w:rPr>
          <w:rFonts w:ascii="Times New Roman" w:hAnsi="Times New Roman"/>
        </w:rPr>
        <w:t xml:space="preserve"> jw.</w:t>
      </w:r>
    </w:p>
  </w:footnote>
  <w:footnote w:id="64">
    <w:p w14:paraId="4E6DBD9A" w14:textId="77777777" w:rsidR="00382EA3" w:rsidRDefault="00382EA3" w:rsidP="00382EA3">
      <w:pPr>
        <w:pStyle w:val="Tekstprzypisudolnego"/>
      </w:pPr>
      <w:r>
        <w:rPr>
          <w:rStyle w:val="Odwoanieprzypisudolnego"/>
        </w:rPr>
        <w:footnoteRef/>
      </w:r>
      <w:r>
        <w:rPr>
          <w:rFonts w:ascii="Times New Roman" w:hAnsi="Times New Roman"/>
        </w:rPr>
        <w:t xml:space="preserve"> jw.</w:t>
      </w:r>
    </w:p>
  </w:footnote>
  <w:footnote w:id="65">
    <w:p w14:paraId="2A72C710" w14:textId="77777777" w:rsidR="00132185" w:rsidRDefault="00132185" w:rsidP="00132185">
      <w:pPr>
        <w:pStyle w:val="Tekstprzypisudolnego"/>
      </w:pPr>
      <w:r>
        <w:rPr>
          <w:rStyle w:val="Odwoanieprzypisudolnego"/>
        </w:rPr>
        <w:footnoteRef/>
      </w:r>
      <w:r>
        <w:rPr>
          <w:rFonts w:ascii="Times New Roman" w:hAnsi="Times New Roman"/>
        </w:rPr>
        <w:t xml:space="preserve"> crfop.gdos.gov.pl</w:t>
      </w:r>
    </w:p>
  </w:footnote>
  <w:footnote w:id="66">
    <w:p w14:paraId="1D73F42A" w14:textId="6B6C5BAA" w:rsidR="00132185" w:rsidRDefault="00132185" w:rsidP="00132185">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67">
    <w:p w14:paraId="02AEE954" w14:textId="1FD3C153"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68">
    <w:p w14:paraId="70E39AC5" w14:textId="19AC3DEF" w:rsidR="00DF035F" w:rsidRDefault="00DF035F" w:rsidP="00DF035F">
      <w:pPr>
        <w:pStyle w:val="Tekstprzypisudolnego"/>
      </w:pPr>
      <w:r>
        <w:rPr>
          <w:rStyle w:val="Odwoanieprzypisudolnego"/>
        </w:rPr>
        <w:footnoteRef/>
      </w:r>
      <w:r>
        <w:t xml:space="preserve"> </w:t>
      </w:r>
      <w:r w:rsidR="00A52960">
        <w:rPr>
          <w:rFonts w:ascii="Times New Roman" w:hAnsi="Times New Roman"/>
        </w:rPr>
        <w:t>jw.</w:t>
      </w:r>
    </w:p>
  </w:footnote>
  <w:footnote w:id="69">
    <w:p w14:paraId="66B57DD6" w14:textId="4FDFB6C0"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0">
    <w:p w14:paraId="5BA967C3" w14:textId="2FC79AC1" w:rsidR="00DF035F" w:rsidRDefault="00DF035F" w:rsidP="00DF035F">
      <w:pPr>
        <w:pStyle w:val="Tekstprzypisudolnego"/>
      </w:pPr>
      <w:r>
        <w:rPr>
          <w:rStyle w:val="Odwoanieprzypisudolnego"/>
        </w:rPr>
        <w:footnoteRef/>
      </w:r>
      <w:r w:rsidR="00D81792">
        <w:rPr>
          <w:rFonts w:ascii="Times New Roman" w:hAnsi="Times New Roman"/>
        </w:rPr>
        <w:t xml:space="preserve"> </w:t>
      </w:r>
      <w:r w:rsidR="00A52960">
        <w:rPr>
          <w:rFonts w:ascii="Times New Roman" w:hAnsi="Times New Roman"/>
        </w:rPr>
        <w:t>jw.</w:t>
      </w:r>
    </w:p>
  </w:footnote>
  <w:footnote w:id="71">
    <w:p w14:paraId="0CFE88B2" w14:textId="68FD333E"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2">
    <w:p w14:paraId="1BCEDAE0" w14:textId="169682F8"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3">
    <w:p w14:paraId="69AF7E6B" w14:textId="251DACC1"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4">
    <w:p w14:paraId="0C91ADCF" w14:textId="5DB2126C"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5">
    <w:p w14:paraId="4BC596FF" w14:textId="2392494D"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6">
    <w:p w14:paraId="15D5C404" w14:textId="3FB18DE4" w:rsidR="00DF035F" w:rsidRDefault="00DF035F" w:rsidP="00DF035F">
      <w:pPr>
        <w:pStyle w:val="Tekstprzypisudolnego"/>
      </w:pPr>
      <w:r>
        <w:rPr>
          <w:rStyle w:val="Odwoanieprzypisudolnego"/>
        </w:rPr>
        <w:footnoteRef/>
      </w:r>
      <w:r>
        <w:rPr>
          <w:rFonts w:ascii="Times New Roman" w:hAnsi="Times New Roman"/>
        </w:rPr>
        <w:t xml:space="preserve"> </w:t>
      </w:r>
      <w:r w:rsidR="00A52960">
        <w:rPr>
          <w:rFonts w:ascii="Times New Roman" w:hAnsi="Times New Roman"/>
        </w:rPr>
        <w:t>jw.</w:t>
      </w:r>
    </w:p>
  </w:footnote>
  <w:footnote w:id="77">
    <w:p w14:paraId="763E8256" w14:textId="77777777" w:rsidR="00DF035F" w:rsidRDefault="00DF035F" w:rsidP="00DF035F">
      <w:pPr>
        <w:pStyle w:val="Tekstprzypisudolnego"/>
      </w:pPr>
      <w:r>
        <w:rPr>
          <w:rStyle w:val="Odwoanieprzypisudolnego"/>
        </w:rPr>
        <w:footnoteRef/>
      </w:r>
      <w:r>
        <w:rPr>
          <w:rFonts w:ascii="Times New Roman" w:hAnsi="Times New Roman"/>
        </w:rPr>
        <w:t xml:space="preserve"> jw.</w:t>
      </w:r>
    </w:p>
  </w:footnote>
  <w:footnote w:id="78">
    <w:p w14:paraId="62B79062" w14:textId="77777777" w:rsidR="00FB4C60" w:rsidRDefault="00FB4C60" w:rsidP="00FB4C60">
      <w:pPr>
        <w:pStyle w:val="Tekstprzypisudolnego"/>
      </w:pPr>
      <w:r>
        <w:rPr>
          <w:rStyle w:val="Odwoanieprzypisudolnego"/>
        </w:rPr>
        <w:footnoteRef/>
      </w:r>
      <w:r>
        <w:rPr>
          <w:rFonts w:ascii="Times New Roman" w:hAnsi="Times New Roman"/>
        </w:rPr>
        <w:t xml:space="preserve"> crfop.gdos.gov.pl</w:t>
      </w:r>
    </w:p>
  </w:footnote>
  <w:footnote w:id="79">
    <w:p w14:paraId="255A5459" w14:textId="77777777" w:rsidR="003D7AFB" w:rsidRPr="00CD3383" w:rsidRDefault="003D7AFB" w:rsidP="003D7AFB">
      <w:pPr>
        <w:pStyle w:val="Tekstprzypisudolnego"/>
        <w:rPr>
          <w:rFonts w:ascii="Times New Roman" w:hAnsi="Times New Roman"/>
        </w:rPr>
      </w:pPr>
      <w:r w:rsidRPr="00CD3383">
        <w:rPr>
          <w:rStyle w:val="Odwoanieprzypisudolnego"/>
          <w:rFonts w:ascii="Times New Roman" w:hAnsi="Times New Roman"/>
        </w:rPr>
        <w:footnoteRef/>
      </w:r>
      <w:r w:rsidRPr="00CD3383">
        <w:rPr>
          <w:rFonts w:ascii="Times New Roman" w:hAnsi="Times New Roman"/>
        </w:rPr>
        <w:t xml:space="preserve"> </w:t>
      </w:r>
      <w:r w:rsidRPr="008939B5">
        <w:rPr>
          <w:rFonts w:ascii="Times New Roman" w:hAnsi="Times New Roman"/>
          <w:i/>
          <w:iCs/>
        </w:rPr>
        <w:t>Diagnoza sytuacji społeczno-gospodarczej Miasta Busko-Zdrój</w:t>
      </w:r>
      <w:r w:rsidRPr="00CD3383">
        <w:rPr>
          <w:rFonts w:ascii="Times New Roman" w:hAnsi="Times New Roman"/>
        </w:rPr>
        <w:t xml:space="preserve">, wrzesień 2020 r. </w:t>
      </w:r>
    </w:p>
  </w:footnote>
  <w:footnote w:id="80">
    <w:p w14:paraId="15629E38" w14:textId="77777777" w:rsidR="003D7AFB" w:rsidRDefault="003D7AFB" w:rsidP="00A207FC">
      <w:pPr>
        <w:pStyle w:val="Tekstprzypisudolnego"/>
        <w:jc w:val="both"/>
      </w:pPr>
      <w:r w:rsidRPr="00A207FC">
        <w:rPr>
          <w:rStyle w:val="Odwoanieprzypisudolnego"/>
          <w:rFonts w:ascii="Times New Roman" w:hAnsi="Times New Roman"/>
        </w:rPr>
        <w:footnoteRef/>
      </w:r>
      <w:r w:rsidRPr="00A207FC">
        <w:rPr>
          <w:rFonts w:ascii="Times New Roman" w:hAnsi="Times New Roman"/>
        </w:rPr>
        <w:t xml:space="preserve"> </w:t>
      </w:r>
      <w:r w:rsidRPr="008939B5">
        <w:rPr>
          <w:rFonts w:ascii="Times New Roman" w:hAnsi="Times New Roman"/>
          <w:i/>
          <w:iCs/>
        </w:rPr>
        <w:t>Diagnoza sytuacji społeczno-gospodarczej Miasta Busko-Zdrój</w:t>
      </w:r>
      <w:r w:rsidRPr="00A207FC">
        <w:rPr>
          <w:rFonts w:ascii="Times New Roman" w:hAnsi="Times New Roman"/>
        </w:rPr>
        <w:t>, wrzesień 2020 r.</w:t>
      </w:r>
    </w:p>
  </w:footnote>
  <w:footnote w:id="81">
    <w:p w14:paraId="5C0E1CE7" w14:textId="77777777" w:rsidR="00A207FC" w:rsidRDefault="00A207FC" w:rsidP="002303FC">
      <w:pPr>
        <w:pStyle w:val="Tekstprzypisudolnego"/>
        <w:jc w:val="both"/>
      </w:pPr>
      <w:r>
        <w:rPr>
          <w:rStyle w:val="Odwoanieprzypisudolnego"/>
        </w:rPr>
        <w:footnoteRef/>
      </w:r>
      <w:r>
        <w:t xml:space="preserve"> </w:t>
      </w:r>
      <w:r w:rsidRPr="002303FC">
        <w:rPr>
          <w:rFonts w:ascii="Times New Roman" w:hAnsi="Times New Roman"/>
        </w:rPr>
        <w:t xml:space="preserve">Załącznik nr 1 do </w:t>
      </w:r>
      <w:r w:rsidRPr="008939B5">
        <w:rPr>
          <w:rFonts w:ascii="Times New Roman" w:hAnsi="Times New Roman"/>
          <w:i/>
          <w:iCs/>
        </w:rPr>
        <w:t>Uchwały Rady Miejskiej w Kazimierzy Wielkiej Nr XIV/102/2019 z dnia 15 lipca 2019 r. –Statut Obszaru Ochrony Uzdrowiskowej Kazimierza Wielka</w:t>
      </w:r>
      <w:r>
        <w:rPr>
          <w:i/>
          <w:iCs/>
        </w:rPr>
        <w:t>.</w:t>
      </w:r>
    </w:p>
  </w:footnote>
  <w:footnote w:id="82">
    <w:p w14:paraId="79CD4077" w14:textId="77777777" w:rsidR="000D44CB" w:rsidRPr="00D9666E" w:rsidRDefault="000D44CB" w:rsidP="000D44CB">
      <w:pPr>
        <w:pStyle w:val="Tekstprzypisudolnego"/>
        <w:jc w:val="both"/>
      </w:pPr>
      <w:r w:rsidRPr="00606921">
        <w:rPr>
          <w:rStyle w:val="Odwoanieprzypisudolnego"/>
          <w:rFonts w:ascii="Times New Roman" w:hAnsi="Times New Roman"/>
        </w:rPr>
        <w:footnoteRef/>
      </w:r>
      <w:r>
        <w:t xml:space="preserve"> </w:t>
      </w:r>
      <w:r w:rsidRPr="00606921">
        <w:rPr>
          <w:rFonts w:ascii="Times New Roman" w:hAnsi="Times New Roman"/>
          <w:i/>
          <w:iCs/>
        </w:rPr>
        <w:t>Ustawa z dnia 28 lipca 2005 r. o lecznictwie uzdrowiskowym, uzdrowiskach i obszarach ochrony uzdrowiskowej oraz o gminach uzdrowiskowych</w:t>
      </w:r>
      <w:r>
        <w:rPr>
          <w:rFonts w:ascii="Times New Roman" w:hAnsi="Times New Roman"/>
        </w:rPr>
        <w:t xml:space="preserve"> (Dz. U. z 2021 r. poz. 1301).</w:t>
      </w:r>
    </w:p>
  </w:footnote>
  <w:footnote w:id="83">
    <w:p w14:paraId="522F14FC" w14:textId="77777777" w:rsidR="000D44CB" w:rsidRDefault="000D44CB" w:rsidP="000D44CB">
      <w:pPr>
        <w:pStyle w:val="Tekstprzypisudolnego"/>
      </w:pPr>
      <w:r w:rsidRPr="00606921">
        <w:rPr>
          <w:rStyle w:val="Odwoanieprzypisudolnego"/>
          <w:rFonts w:ascii="Times New Roman" w:hAnsi="Times New Roman"/>
        </w:rPr>
        <w:footnoteRef/>
      </w:r>
      <w:r>
        <w:t xml:space="preserve"> </w:t>
      </w:r>
      <w:r w:rsidRPr="00CC1F83">
        <w:rPr>
          <w:rFonts w:ascii="Times New Roman" w:hAnsi="Times New Roman"/>
        </w:rPr>
        <w:t>jw.</w:t>
      </w:r>
    </w:p>
  </w:footnote>
  <w:footnote w:id="84">
    <w:p w14:paraId="7344D5D8" w14:textId="77777777" w:rsidR="000D44CB" w:rsidRPr="00611C02" w:rsidRDefault="000D44CB" w:rsidP="000D44CB">
      <w:pPr>
        <w:pStyle w:val="Tekstprzypisudolnego"/>
        <w:rPr>
          <w:rFonts w:ascii="Times New Roman" w:hAnsi="Times New Roman"/>
          <w:i/>
          <w:iCs/>
        </w:rPr>
      </w:pPr>
      <w:r w:rsidRPr="00611C02">
        <w:rPr>
          <w:rStyle w:val="Odwoanieprzypisudolnego"/>
          <w:rFonts w:ascii="Times New Roman" w:hAnsi="Times New Roman"/>
          <w:i/>
          <w:iCs/>
        </w:rPr>
        <w:footnoteRef/>
      </w:r>
      <w:r w:rsidRPr="00611C02">
        <w:rPr>
          <w:rFonts w:ascii="Times New Roman" w:hAnsi="Times New Roman"/>
          <w:i/>
          <w:iCs/>
        </w:rPr>
        <w:t xml:space="preserve">Operatu uzdrowiskowego – Obszar ochrony uzdrowiskowej Pińczów, marzec 2021 r. </w:t>
      </w:r>
    </w:p>
  </w:footnote>
  <w:footnote w:id="85">
    <w:p w14:paraId="4A42739A" w14:textId="01BD6285" w:rsidR="00444916" w:rsidRPr="00444916" w:rsidRDefault="00444916" w:rsidP="00444916">
      <w:pPr>
        <w:pStyle w:val="Tekstprzypisudolnego"/>
        <w:jc w:val="both"/>
      </w:pPr>
      <w:r>
        <w:rPr>
          <w:rStyle w:val="Odwoanieprzypisudolnego"/>
        </w:rPr>
        <w:footnoteRef/>
      </w:r>
      <w:r>
        <w:t xml:space="preserve"> </w:t>
      </w:r>
      <w:r w:rsidRPr="00444916">
        <w:rPr>
          <w:rFonts w:ascii="Times New Roman" w:hAnsi="Times New Roman"/>
        </w:rPr>
        <w:t>Plany gospodarowania wodami na obszarach dorzeczy są aktualizowane co 6 lat. Obecnie trwa proces aktualizacji dokumentu, zakończyły się konsultacje społeczne projektu II aktualizacji Planu gospodarowania wodami, natomiast nie został jeszcze przyjęty projekt aktualizacji, w związku z czym odniesiono się do wersji przyjętej rozporządzeniem w 2016 r</w:t>
      </w:r>
      <w:r>
        <w:rPr>
          <w:rFonts w:ascii="Times New Roman" w:hAnsi="Times New Roman"/>
        </w:rPr>
        <w:t>.</w:t>
      </w:r>
    </w:p>
    <w:p w14:paraId="4E886C04" w14:textId="7259C3B1" w:rsidR="00444916" w:rsidRDefault="00444916">
      <w:pPr>
        <w:pStyle w:val="Tekstprzypisudolnego"/>
      </w:pPr>
    </w:p>
  </w:footnote>
  <w:footnote w:id="86">
    <w:p w14:paraId="226F36BD" w14:textId="6F13F48A" w:rsidR="0030442A" w:rsidRPr="00E833A1" w:rsidRDefault="0030442A" w:rsidP="007131CE">
      <w:pPr>
        <w:pStyle w:val="Tekstprzypisudolnego"/>
        <w:jc w:val="both"/>
        <w:rPr>
          <w:rFonts w:ascii="Times New Roman" w:hAnsi="Times New Roman"/>
        </w:rPr>
      </w:pPr>
      <w:r w:rsidRPr="007131CE">
        <w:rPr>
          <w:rStyle w:val="Odwoanieprzypisudolnego"/>
          <w:rFonts w:ascii="Times New Roman" w:hAnsi="Times New Roman"/>
        </w:rPr>
        <w:footnoteRef/>
      </w:r>
      <w:r w:rsidRPr="007131CE">
        <w:rPr>
          <w:rFonts w:ascii="Times New Roman" w:hAnsi="Times New Roman"/>
        </w:rPr>
        <w:t xml:space="preserve"> </w:t>
      </w:r>
      <w:r w:rsidRPr="008939B5">
        <w:rPr>
          <w:rFonts w:ascii="Times New Roman" w:hAnsi="Times New Roman"/>
          <w:i/>
          <w:iCs/>
        </w:rPr>
        <w:t xml:space="preserve">Zalecenia CM/Rec(2008)3 Komitetu Ministrów </w:t>
      </w:r>
      <w:r w:rsidR="00E833A1" w:rsidRPr="008939B5">
        <w:rPr>
          <w:rFonts w:ascii="Times New Roman" w:hAnsi="Times New Roman"/>
          <w:i/>
          <w:iCs/>
        </w:rPr>
        <w:t xml:space="preserve">dla państw członkowskich </w:t>
      </w:r>
      <w:r w:rsidRPr="008939B5">
        <w:rPr>
          <w:rFonts w:ascii="Times New Roman" w:hAnsi="Times New Roman"/>
          <w:i/>
          <w:iCs/>
        </w:rPr>
        <w:t>w sprawie wytycznych dotyczących wdrażania Europejskiej Konwencji Krajobrazowej</w:t>
      </w:r>
      <w:r w:rsidR="00E833A1">
        <w:rPr>
          <w:rFonts w:ascii="Times New Roman" w:hAnsi="Times New Roman"/>
        </w:rPr>
        <w:t xml:space="preserve"> przyjęte przez Komitet Ministrów w dniu 6 lutego 2008 roku. </w:t>
      </w:r>
    </w:p>
  </w:footnote>
  <w:footnote w:id="87">
    <w:p w14:paraId="77DC8A37" w14:textId="3DE97912" w:rsidR="00DA02B1" w:rsidRDefault="00DA02B1">
      <w:pPr>
        <w:pStyle w:val="Tekstprzypisudolnego"/>
      </w:pPr>
      <w:r>
        <w:rPr>
          <w:rStyle w:val="Odwoanieprzypisudolnego"/>
        </w:rPr>
        <w:footnoteRef/>
      </w:r>
      <w:r>
        <w:t xml:space="preserve"> </w:t>
      </w:r>
      <w:r w:rsidRPr="00A84B4F">
        <w:rPr>
          <w:rFonts w:ascii="Times New Roman" w:hAnsi="Times New Roman"/>
        </w:rPr>
        <w:t>Zarządzeni</w:t>
      </w:r>
      <w:r w:rsidRPr="00A84B4F">
        <w:rPr>
          <w:rFonts w:ascii="Times New Roman" w:hAnsi="Times New Roman"/>
        </w:rPr>
        <w:t>e</w:t>
      </w:r>
      <w:r w:rsidRPr="00A84B4F">
        <w:rPr>
          <w:rFonts w:ascii="Times New Roman" w:hAnsi="Times New Roman"/>
        </w:rPr>
        <w:t xml:space="preserve"> Regionalnego Dyrektora Ochrony Środowiska w Kielcach z dnia 25 kwietnia 2014 r. </w:t>
      </w:r>
      <w:r w:rsidRPr="00A84B4F">
        <w:rPr>
          <w:rFonts w:ascii="Times New Roman" w:hAnsi="Times New Roman"/>
        </w:rPr>
        <w:t>w sprawie ustanowienia</w:t>
      </w:r>
      <w:r w:rsidRPr="00A84B4F">
        <w:rPr>
          <w:rFonts w:ascii="Times New Roman" w:hAnsi="Times New Roman"/>
        </w:rPr>
        <w:t xml:space="preserve"> plan</w:t>
      </w:r>
      <w:r w:rsidRPr="00A84B4F">
        <w:rPr>
          <w:rFonts w:ascii="Times New Roman" w:hAnsi="Times New Roman"/>
        </w:rPr>
        <w:t>u</w:t>
      </w:r>
      <w:r w:rsidRPr="00A84B4F">
        <w:rPr>
          <w:rFonts w:ascii="Times New Roman" w:hAnsi="Times New Roman"/>
        </w:rPr>
        <w:t xml:space="preserve"> zadań ochronnych dla obszaru Natura 2000</w:t>
      </w:r>
      <w:r w:rsidRPr="00A84B4F">
        <w:rPr>
          <w:rFonts w:ascii="Times New Roman" w:hAnsi="Times New Roman"/>
        </w:rPr>
        <w:t xml:space="preserve"> Ostoja Nidziańska PLH260003 (Dz. Ur</w:t>
      </w:r>
      <w:r w:rsidR="00A84B4F" w:rsidRPr="00A84B4F">
        <w:rPr>
          <w:rFonts w:ascii="Times New Roman" w:hAnsi="Times New Roman"/>
        </w:rPr>
        <w:t xml:space="preserve">z. </w:t>
      </w:r>
      <w:r w:rsidRPr="00A84B4F">
        <w:rPr>
          <w:rFonts w:ascii="Times New Roman" w:hAnsi="Times New Roman"/>
        </w:rPr>
        <w:t xml:space="preserve">Woj. </w:t>
      </w:r>
      <w:r w:rsidR="00A84B4F" w:rsidRPr="00A84B4F">
        <w:rPr>
          <w:rFonts w:ascii="Times New Roman" w:hAnsi="Times New Roman"/>
        </w:rPr>
        <w:t>Ś</w:t>
      </w:r>
      <w:r w:rsidRPr="00A84B4F">
        <w:rPr>
          <w:rFonts w:ascii="Times New Roman" w:hAnsi="Times New Roman"/>
        </w:rPr>
        <w:t>więtokrzyskiego, poz. 1449 z późn. zm.)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E071C" w14:textId="77777777" w:rsidR="00C95911" w:rsidRDefault="00000000">
    <w:pPr>
      <w:spacing w:after="0" w:line="276" w:lineRule="auto"/>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AC40" w14:textId="77777777" w:rsidR="00C95911" w:rsidRDefault="00000000">
    <w:pPr>
      <w:spacing w:after="0" w:line="276" w:lineRule="auto"/>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DF999" w14:textId="77777777" w:rsidR="00C95911" w:rsidRDefault="00000000">
    <w:pPr>
      <w:pStyle w:val="Nagwek"/>
      <w:jc w:val="center"/>
      <w:rPr>
        <w:rFonts w:ascii="Times New Roman" w:hAnsi="Times New Roman"/>
        <w:bCs/>
        <w:i/>
        <w:iCs/>
        <w:sz w:val="18"/>
        <w:szCs w:val="18"/>
      </w:rPr>
    </w:pPr>
    <w:r>
      <w:rPr>
        <w:rFonts w:ascii="Times New Roman" w:hAnsi="Times New Roman"/>
        <w:bCs/>
        <w:i/>
        <w:iCs/>
        <w:sz w:val="18"/>
        <w:szCs w:val="18"/>
      </w:rPr>
      <w:t xml:space="preserve">Prognoza Odziaływania na Środowisko Strategii Rozwoju Obszaru Strategicznej Interwencji Świętokrzyskie Uzdrowiska </w:t>
    </w:r>
    <w:r>
      <w:rPr>
        <w:rFonts w:ascii="Times New Roman" w:hAnsi="Times New Roman"/>
        <w:bCs/>
        <w:i/>
        <w:iCs/>
        <w:sz w:val="18"/>
        <w:szCs w:val="18"/>
      </w:rPr>
      <w:br/>
      <w:t>na lata 2022–2027</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C59C" w14:textId="77777777" w:rsidR="00C95911" w:rsidRDefault="00000000">
    <w:pPr>
      <w:pStyle w:val="Nagwek"/>
      <w:jc w:val="center"/>
      <w:rPr>
        <w:rFonts w:ascii="Times New Roman" w:hAnsi="Times New Roman"/>
        <w:bCs/>
        <w:i/>
        <w:iCs/>
        <w:sz w:val="18"/>
        <w:szCs w:val="18"/>
      </w:rPr>
    </w:pPr>
    <w:r>
      <w:rPr>
        <w:rFonts w:ascii="Times New Roman" w:hAnsi="Times New Roman"/>
        <w:bCs/>
        <w:i/>
        <w:iCs/>
        <w:sz w:val="18"/>
        <w:szCs w:val="18"/>
      </w:rPr>
      <w:t xml:space="preserve">Prognoza Odziaływania na Środowisko Strategii Rozwoju Obszaru Strategicznej Interwencji Świętokrzyskie Uzdrowiska </w:t>
    </w:r>
    <w:r>
      <w:rPr>
        <w:rFonts w:ascii="Times New Roman" w:hAnsi="Times New Roman"/>
        <w:bCs/>
        <w:i/>
        <w:iCs/>
        <w:sz w:val="18"/>
        <w:szCs w:val="18"/>
      </w:rPr>
      <w:br/>
      <w:t>na lata 2022–2027</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CC612" w14:textId="77777777" w:rsidR="00C95911" w:rsidRDefault="00000000">
    <w:pPr>
      <w:jc w:val="center"/>
    </w:pPr>
    <w:r>
      <w:rPr>
        <w:rFonts w:ascii="Times New Roman" w:hAnsi="Times New Roman"/>
        <w:i/>
        <w:iCs/>
        <w:sz w:val="18"/>
        <w:szCs w:val="18"/>
      </w:rPr>
      <w:t xml:space="preserve">Prognoza Oddziaływania na Środowisko Strategii Rozwoju </w:t>
    </w:r>
    <w:r>
      <w:rPr>
        <w:rFonts w:ascii="Times New Roman" w:hAnsi="Times New Roman"/>
        <w:bCs/>
        <w:i/>
        <w:iCs/>
        <w:sz w:val="18"/>
        <w:szCs w:val="18"/>
      </w:rPr>
      <w:t xml:space="preserve">Obszaru Strategicznej Interwencji Świętokrzyskie Uzdrowiska </w:t>
    </w:r>
    <w:r>
      <w:rPr>
        <w:rFonts w:ascii="Times New Roman" w:hAnsi="Times New Roman"/>
        <w:bCs/>
        <w:i/>
        <w:iCs/>
        <w:sz w:val="18"/>
        <w:szCs w:val="18"/>
      </w:rPr>
      <w:br/>
      <w:t>na lata 2022–2027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7AF8C"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94A1"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6599A"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AA95"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B6D7"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0822" w14:textId="7DBDA4EC" w:rsidR="00C95911" w:rsidRDefault="00000000" w:rsidP="00350685">
    <w:pPr>
      <w:pStyle w:val="Nagwek"/>
      <w:jc w:val="center"/>
      <w:rPr>
        <w:rFonts w:ascii="Times New Roman" w:hAnsi="Times New Roman"/>
        <w:bCs/>
        <w:i/>
        <w:sz w:val="18"/>
        <w:szCs w:val="18"/>
      </w:rPr>
    </w:pPr>
    <w:r>
      <w:rPr>
        <w:rFonts w:ascii="Times New Roman" w:hAnsi="Times New Roman"/>
        <w:bCs/>
        <w:i/>
        <w:sz w:val="18"/>
        <w:szCs w:val="18"/>
      </w:rPr>
      <w:t>Prognoza Odziaływania na Środowisko Strategii Rozwoju Obszaru Strategicznej Interwencji Świętokrzyskie Uzdrowiska na lata 2022–2027</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60037"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5A122" w14:textId="77777777" w:rsidR="00C95911" w:rsidRDefault="00000000">
    <w:pPr>
      <w:pStyle w:val="Nagwek"/>
      <w:jc w:val="center"/>
      <w:rPr>
        <w:rFonts w:ascii="Times New Roman" w:hAnsi="Times New Roman"/>
        <w:bCs/>
        <w:i/>
        <w:sz w:val="18"/>
        <w:szCs w:val="18"/>
      </w:rPr>
    </w:pPr>
    <w:bookmarkStart w:id="136" w:name="_Hlk123795577"/>
    <w:bookmarkStart w:id="137" w:name="_Hlk123795578"/>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bookmarkEnd w:id="136"/>
    <w:bookmarkEnd w:id="137"/>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EBB5" w14:textId="178EC0AA" w:rsidR="00FB4C60" w:rsidRPr="00A90120" w:rsidRDefault="00A90120" w:rsidP="00A9012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925C"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w:t>
    </w:r>
    <w:bookmarkStart w:id="170" w:name="_Hlk123805198"/>
    <w:r>
      <w:rPr>
        <w:rFonts w:ascii="Times New Roman" w:hAnsi="Times New Roman"/>
        <w:bCs/>
        <w:i/>
        <w:sz w:val="18"/>
        <w:szCs w:val="18"/>
      </w:rPr>
      <w:t xml:space="preserve">Obszaru Strategicznej Interwencji Świętokrzyskie Uzdrowiska </w:t>
    </w:r>
    <w:r>
      <w:rPr>
        <w:rFonts w:ascii="Times New Roman" w:hAnsi="Times New Roman"/>
        <w:bCs/>
        <w:i/>
        <w:sz w:val="18"/>
        <w:szCs w:val="18"/>
      </w:rPr>
      <w:br/>
      <w:t>na lata 2022–2027</w:t>
    </w:r>
    <w:bookmarkEnd w:id="170"/>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99B23" w14:textId="77777777" w:rsidR="00C95911"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43379" w14:textId="77777777" w:rsidR="00C95911" w:rsidRDefault="00000000">
    <w:pPr>
      <w:spacing w:after="0" w:line="276" w:lineRule="auto"/>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r>
      <w:rPr>
        <w:rFonts w:ascii="Times New Roman" w:hAnsi="Times New Roman"/>
        <w:bCs/>
        <w:i/>
        <w:sz w:val="18"/>
        <w:szCs w:val="18"/>
      </w:rPr>
      <w:br/>
      <w:t>na lata 2022–2027</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12814" w14:textId="77777777" w:rsidR="000F74AC" w:rsidRDefault="00000000">
    <w:pPr>
      <w:pStyle w:val="Nagwek"/>
      <w:jc w:val="center"/>
      <w:rPr>
        <w:rFonts w:ascii="Times New Roman" w:hAnsi="Times New Roman"/>
        <w:bCs/>
        <w:i/>
        <w:sz w:val="18"/>
        <w:szCs w:val="18"/>
      </w:rPr>
    </w:pPr>
    <w:r>
      <w:rPr>
        <w:rFonts w:ascii="Times New Roman" w:hAnsi="Times New Roman"/>
        <w:bCs/>
        <w:i/>
        <w:sz w:val="18"/>
        <w:szCs w:val="18"/>
      </w:rPr>
      <w:t xml:space="preserve">Prognoza Odziaływania na Środowisko Strategii Rozwoju Obszaru Strategicznej Interwencji Świętokrzyskie Uzdrowiska </w:t>
    </w:r>
  </w:p>
  <w:p w14:paraId="31781272" w14:textId="299A8AF2" w:rsidR="00C95911" w:rsidRDefault="00000000">
    <w:pPr>
      <w:pStyle w:val="Nagwek"/>
      <w:jc w:val="center"/>
      <w:rPr>
        <w:rFonts w:ascii="Times New Roman" w:hAnsi="Times New Roman"/>
        <w:bCs/>
        <w:i/>
        <w:sz w:val="18"/>
        <w:szCs w:val="18"/>
      </w:rPr>
    </w:pPr>
    <w:r>
      <w:rPr>
        <w:rFonts w:ascii="Times New Roman" w:hAnsi="Times New Roman"/>
        <w:bCs/>
        <w:i/>
        <w:sz w:val="18"/>
        <w:szCs w:val="18"/>
      </w:rPr>
      <w:t>na lata 2022–2027</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273FF" w14:textId="79C1F31D" w:rsidR="00B7120D" w:rsidRDefault="00B7120D">
    <w:pPr>
      <w:spacing w:line="276" w:lineRule="auto"/>
      <w:jc w:val="center"/>
      <w:rPr>
        <w:rFonts w:ascii="Times New Roman" w:hAnsi="Times New Roman"/>
        <w:i/>
        <w:iCs/>
        <w:sz w:val="18"/>
        <w:szCs w:val="18"/>
      </w:rPr>
    </w:pPr>
    <w:r>
      <w:rPr>
        <w:rFonts w:ascii="Times New Roman" w:hAnsi="Times New Roman"/>
        <w:i/>
        <w:iCs/>
        <w:sz w:val="18"/>
        <w:szCs w:val="18"/>
      </w:rPr>
      <w:t xml:space="preserve">Prognoza Oddziaływania na Środowisko Strategii </w:t>
    </w:r>
    <w:bookmarkStart w:id="256" w:name="_Hlk124320554"/>
    <w:r w:rsidR="00A45E85" w:rsidRPr="00A45E85">
      <w:rPr>
        <w:rFonts w:ascii="Times New Roman" w:hAnsi="Times New Roman"/>
        <w:bCs/>
        <w:i/>
        <w:iCs/>
        <w:sz w:val="18"/>
        <w:szCs w:val="18"/>
      </w:rPr>
      <w:t>Rozwoju Obszaru Strategicznej Interwencji Świętokrzyskie Uzdrowiska na lata 2022–2027</w:t>
    </w:r>
    <w:bookmarkEnd w:id="256"/>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4647" w14:textId="491DF885" w:rsidR="005867C1" w:rsidRPr="005867C1" w:rsidRDefault="005867C1" w:rsidP="005867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27B"/>
    <w:multiLevelType w:val="multilevel"/>
    <w:tmpl w:val="674C5E48"/>
    <w:lvl w:ilvl="0">
      <w:numFmt w:val="bullet"/>
      <w:lvlText w:val=""/>
      <w:lvlJc w:val="left"/>
      <w:pPr>
        <w:ind w:left="1485" w:hanging="360"/>
      </w:pPr>
      <w:rPr>
        <w:rFonts w:ascii="Symbol" w:hAnsi="Symbol"/>
      </w:rPr>
    </w:lvl>
    <w:lvl w:ilvl="1">
      <w:numFmt w:val="bullet"/>
      <w:lvlText w:val="o"/>
      <w:lvlJc w:val="left"/>
      <w:pPr>
        <w:ind w:left="2205" w:hanging="360"/>
      </w:pPr>
      <w:rPr>
        <w:rFonts w:ascii="Courier New" w:hAnsi="Courier New" w:cs="Courier New"/>
      </w:rPr>
    </w:lvl>
    <w:lvl w:ilvl="2">
      <w:numFmt w:val="bullet"/>
      <w:lvlText w:val=""/>
      <w:lvlJc w:val="left"/>
      <w:pPr>
        <w:ind w:left="2925" w:hanging="360"/>
      </w:pPr>
      <w:rPr>
        <w:rFonts w:ascii="Wingdings" w:hAnsi="Wingdings"/>
      </w:rPr>
    </w:lvl>
    <w:lvl w:ilvl="3">
      <w:numFmt w:val="bullet"/>
      <w:lvlText w:val=""/>
      <w:lvlJc w:val="left"/>
      <w:pPr>
        <w:ind w:left="3645" w:hanging="360"/>
      </w:pPr>
      <w:rPr>
        <w:rFonts w:ascii="Symbol" w:hAnsi="Symbol"/>
      </w:rPr>
    </w:lvl>
    <w:lvl w:ilvl="4">
      <w:numFmt w:val="bullet"/>
      <w:lvlText w:val="o"/>
      <w:lvlJc w:val="left"/>
      <w:pPr>
        <w:ind w:left="4365" w:hanging="360"/>
      </w:pPr>
      <w:rPr>
        <w:rFonts w:ascii="Courier New" w:hAnsi="Courier New" w:cs="Courier New"/>
      </w:rPr>
    </w:lvl>
    <w:lvl w:ilvl="5">
      <w:numFmt w:val="bullet"/>
      <w:lvlText w:val=""/>
      <w:lvlJc w:val="left"/>
      <w:pPr>
        <w:ind w:left="5085" w:hanging="360"/>
      </w:pPr>
      <w:rPr>
        <w:rFonts w:ascii="Wingdings" w:hAnsi="Wingdings"/>
      </w:rPr>
    </w:lvl>
    <w:lvl w:ilvl="6">
      <w:numFmt w:val="bullet"/>
      <w:lvlText w:val=""/>
      <w:lvlJc w:val="left"/>
      <w:pPr>
        <w:ind w:left="5805" w:hanging="360"/>
      </w:pPr>
      <w:rPr>
        <w:rFonts w:ascii="Symbol" w:hAnsi="Symbol"/>
      </w:rPr>
    </w:lvl>
    <w:lvl w:ilvl="7">
      <w:numFmt w:val="bullet"/>
      <w:lvlText w:val="o"/>
      <w:lvlJc w:val="left"/>
      <w:pPr>
        <w:ind w:left="6525" w:hanging="360"/>
      </w:pPr>
      <w:rPr>
        <w:rFonts w:ascii="Courier New" w:hAnsi="Courier New" w:cs="Courier New"/>
      </w:rPr>
    </w:lvl>
    <w:lvl w:ilvl="8">
      <w:numFmt w:val="bullet"/>
      <w:lvlText w:val=""/>
      <w:lvlJc w:val="left"/>
      <w:pPr>
        <w:ind w:left="7245" w:hanging="360"/>
      </w:pPr>
      <w:rPr>
        <w:rFonts w:ascii="Wingdings" w:hAnsi="Wingdings"/>
      </w:rPr>
    </w:lvl>
  </w:abstractNum>
  <w:abstractNum w:abstractNumId="1" w15:restartNumberingAfterBreak="0">
    <w:nsid w:val="00E57BB5"/>
    <w:multiLevelType w:val="hybridMultilevel"/>
    <w:tmpl w:val="6B1C7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C020F4"/>
    <w:multiLevelType w:val="hybridMultilevel"/>
    <w:tmpl w:val="3E743E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050D6F"/>
    <w:multiLevelType w:val="multilevel"/>
    <w:tmpl w:val="39E0D4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70E56E5"/>
    <w:multiLevelType w:val="multilevel"/>
    <w:tmpl w:val="D5EA14B8"/>
    <w:lvl w:ilvl="0">
      <w:start w:val="4"/>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764F06"/>
    <w:multiLevelType w:val="multilevel"/>
    <w:tmpl w:val="A46C5910"/>
    <w:lvl w:ilvl="0">
      <w:start w:val="1"/>
      <w:numFmt w:val="upperRoman"/>
      <w:lvlText w:val="%1."/>
      <w:lvlJc w:val="right"/>
      <w:pPr>
        <w:ind w:left="1429" w:hanging="360"/>
      </w:pPr>
      <w:rPr>
        <w:rFonts w:ascii="Times New Roman" w:hAnsi="Times New Roman" w:cs="Times New Roman"/>
        <w:b/>
        <w:bCs/>
        <w:color w:val="000000"/>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08997DBA"/>
    <w:multiLevelType w:val="multilevel"/>
    <w:tmpl w:val="164A9B66"/>
    <w:styleLink w:val="LFO482"/>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7" w15:restartNumberingAfterBreak="0">
    <w:nsid w:val="09DC7D5B"/>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8" w15:restartNumberingAfterBreak="0">
    <w:nsid w:val="0AAC247C"/>
    <w:multiLevelType w:val="hybridMultilevel"/>
    <w:tmpl w:val="ADEE18F4"/>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9" w15:restartNumberingAfterBreak="0">
    <w:nsid w:val="0B0D1290"/>
    <w:multiLevelType w:val="multilevel"/>
    <w:tmpl w:val="8C74BFBA"/>
    <w:styleLink w:val="WWOutlineListStyle6"/>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0" w15:restartNumberingAfterBreak="0">
    <w:nsid w:val="0B294B32"/>
    <w:multiLevelType w:val="multilevel"/>
    <w:tmpl w:val="F648CD1E"/>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1" w15:restartNumberingAfterBreak="0">
    <w:nsid w:val="0C1B1B9D"/>
    <w:multiLevelType w:val="multilevel"/>
    <w:tmpl w:val="3378D78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0C2109DA"/>
    <w:multiLevelType w:val="multilevel"/>
    <w:tmpl w:val="1D0490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E951D89"/>
    <w:multiLevelType w:val="multilevel"/>
    <w:tmpl w:val="A51E127C"/>
    <w:styleLink w:val="Biecalista13"/>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4" w15:restartNumberingAfterBreak="0">
    <w:nsid w:val="116D421F"/>
    <w:multiLevelType w:val="multilevel"/>
    <w:tmpl w:val="F59AA666"/>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15:restartNumberingAfterBreak="0">
    <w:nsid w:val="11A21859"/>
    <w:multiLevelType w:val="multilevel"/>
    <w:tmpl w:val="8E4A480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21E4A86"/>
    <w:multiLevelType w:val="hybridMultilevel"/>
    <w:tmpl w:val="95E621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38752A3"/>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18" w15:restartNumberingAfterBreak="0">
    <w:nsid w:val="13B71AC1"/>
    <w:multiLevelType w:val="multilevel"/>
    <w:tmpl w:val="31D636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155757F2"/>
    <w:multiLevelType w:val="multilevel"/>
    <w:tmpl w:val="5944100C"/>
    <w:lvl w:ilvl="0">
      <w:numFmt w:val="bullet"/>
      <w:lvlText w:val=""/>
      <w:lvlJc w:val="left"/>
      <w:pPr>
        <w:ind w:left="1571" w:hanging="360"/>
      </w:pPr>
      <w:rPr>
        <w:rFonts w:ascii="Wingdings" w:hAnsi="Wingdings"/>
      </w:rPr>
    </w:lvl>
    <w:lvl w:ilvl="1">
      <w:numFmt w:val="bullet"/>
      <w:lvlText w:val=""/>
      <w:lvlJc w:val="left"/>
      <w:pPr>
        <w:ind w:left="720" w:hanging="360"/>
      </w:pPr>
      <w:rPr>
        <w:rFonts w:ascii="Symbol" w:hAnsi="Symbol"/>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0" w15:restartNumberingAfterBreak="0">
    <w:nsid w:val="16D46F0E"/>
    <w:multiLevelType w:val="multilevel"/>
    <w:tmpl w:val="1C56889C"/>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16F30D0C"/>
    <w:multiLevelType w:val="multilevel"/>
    <w:tmpl w:val="C5BAEBBA"/>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17CE7AD0"/>
    <w:multiLevelType w:val="multilevel"/>
    <w:tmpl w:val="47A02EBA"/>
    <w:lvl w:ilvl="0">
      <w:start w:val="1"/>
      <w:numFmt w:val="bullet"/>
      <w:lvlText w:val=""/>
      <w:lvlJc w:val="left"/>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17E26738"/>
    <w:multiLevelType w:val="multilevel"/>
    <w:tmpl w:val="418C2AA4"/>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4" w15:restartNumberingAfterBreak="0">
    <w:nsid w:val="18616A68"/>
    <w:multiLevelType w:val="multilevel"/>
    <w:tmpl w:val="D12E5A10"/>
    <w:styleLink w:val="WWOutlineListStyle7"/>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25" w15:restartNumberingAfterBreak="0">
    <w:nsid w:val="1918738F"/>
    <w:multiLevelType w:val="multilevel"/>
    <w:tmpl w:val="F35CB498"/>
    <w:lvl w:ilvl="0">
      <w:start w:val="1"/>
      <w:numFmt w:val="decimal"/>
      <w:lvlText w:val="%1."/>
      <w:lvlJc w:val="left"/>
      <w:pPr>
        <w:ind w:left="76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97544F7"/>
    <w:multiLevelType w:val="multilevel"/>
    <w:tmpl w:val="0610FFFC"/>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27" w15:restartNumberingAfterBreak="0">
    <w:nsid w:val="19AD3D6F"/>
    <w:multiLevelType w:val="multilevel"/>
    <w:tmpl w:val="23A4A4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1AC47EF5"/>
    <w:multiLevelType w:val="multilevel"/>
    <w:tmpl w:val="C6B463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B704D8E"/>
    <w:multiLevelType w:val="multilevel"/>
    <w:tmpl w:val="0FB03C22"/>
    <w:styleLink w:val="WWOutlineListStyle5"/>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30" w15:restartNumberingAfterBreak="0">
    <w:nsid w:val="1D8B1758"/>
    <w:multiLevelType w:val="multilevel"/>
    <w:tmpl w:val="A0543A00"/>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31" w15:restartNumberingAfterBreak="0">
    <w:nsid w:val="1E544571"/>
    <w:multiLevelType w:val="multilevel"/>
    <w:tmpl w:val="258A6AFC"/>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866" w:hanging="360"/>
      </w:pPr>
      <w:rPr>
        <w:rFonts w:ascii="Symbol" w:hAnsi="Symbol" w:hint="default"/>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32" w15:restartNumberingAfterBreak="0">
    <w:nsid w:val="1FCE5440"/>
    <w:multiLevelType w:val="multilevel"/>
    <w:tmpl w:val="258A6AFC"/>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866" w:hanging="360"/>
      </w:pPr>
      <w:rPr>
        <w:rFonts w:ascii="Symbol" w:hAnsi="Symbol" w:hint="default"/>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33" w15:restartNumberingAfterBreak="0">
    <w:nsid w:val="2040680B"/>
    <w:multiLevelType w:val="multilevel"/>
    <w:tmpl w:val="56F8BEAE"/>
    <w:lvl w:ilvl="0">
      <w:numFmt w:val="bullet"/>
      <w:lvlText w:val=""/>
      <w:lvlJc w:val="left"/>
      <w:pPr>
        <w:ind w:left="1145" w:hanging="360"/>
      </w:pPr>
      <w:rPr>
        <w:rFonts w:ascii="Symbol" w:hAnsi="Symbol"/>
      </w:rPr>
    </w:lvl>
    <w:lvl w:ilvl="1">
      <w:numFmt w:val="bullet"/>
      <w:lvlText w:val="o"/>
      <w:lvlJc w:val="left"/>
      <w:pPr>
        <w:ind w:left="1865" w:hanging="360"/>
      </w:pPr>
      <w:rPr>
        <w:rFonts w:ascii="Courier New" w:hAnsi="Courier New" w:cs="Courier New"/>
      </w:rPr>
    </w:lvl>
    <w:lvl w:ilvl="2">
      <w:numFmt w:val="bullet"/>
      <w:lvlText w:val=""/>
      <w:lvlJc w:val="left"/>
      <w:pPr>
        <w:ind w:left="2585" w:hanging="360"/>
      </w:pPr>
      <w:rPr>
        <w:rFonts w:ascii="Wingdings" w:hAnsi="Wingdings"/>
      </w:rPr>
    </w:lvl>
    <w:lvl w:ilvl="3">
      <w:numFmt w:val="bullet"/>
      <w:lvlText w:val=""/>
      <w:lvlJc w:val="left"/>
      <w:pPr>
        <w:ind w:left="3305" w:hanging="360"/>
      </w:pPr>
      <w:rPr>
        <w:rFonts w:ascii="Symbol" w:hAnsi="Symbol"/>
      </w:rPr>
    </w:lvl>
    <w:lvl w:ilvl="4">
      <w:numFmt w:val="bullet"/>
      <w:lvlText w:val="o"/>
      <w:lvlJc w:val="left"/>
      <w:pPr>
        <w:ind w:left="4025" w:hanging="360"/>
      </w:pPr>
      <w:rPr>
        <w:rFonts w:ascii="Courier New" w:hAnsi="Courier New" w:cs="Courier New"/>
      </w:rPr>
    </w:lvl>
    <w:lvl w:ilvl="5">
      <w:numFmt w:val="bullet"/>
      <w:lvlText w:val=""/>
      <w:lvlJc w:val="left"/>
      <w:pPr>
        <w:ind w:left="4745" w:hanging="360"/>
      </w:pPr>
      <w:rPr>
        <w:rFonts w:ascii="Wingdings" w:hAnsi="Wingdings"/>
      </w:rPr>
    </w:lvl>
    <w:lvl w:ilvl="6">
      <w:numFmt w:val="bullet"/>
      <w:lvlText w:val=""/>
      <w:lvlJc w:val="left"/>
      <w:pPr>
        <w:ind w:left="5465" w:hanging="360"/>
      </w:pPr>
      <w:rPr>
        <w:rFonts w:ascii="Symbol" w:hAnsi="Symbol"/>
      </w:rPr>
    </w:lvl>
    <w:lvl w:ilvl="7">
      <w:numFmt w:val="bullet"/>
      <w:lvlText w:val="o"/>
      <w:lvlJc w:val="left"/>
      <w:pPr>
        <w:ind w:left="6185" w:hanging="360"/>
      </w:pPr>
      <w:rPr>
        <w:rFonts w:ascii="Courier New" w:hAnsi="Courier New" w:cs="Courier New"/>
      </w:rPr>
    </w:lvl>
    <w:lvl w:ilvl="8">
      <w:numFmt w:val="bullet"/>
      <w:lvlText w:val=""/>
      <w:lvlJc w:val="left"/>
      <w:pPr>
        <w:ind w:left="6905" w:hanging="360"/>
      </w:pPr>
      <w:rPr>
        <w:rFonts w:ascii="Wingdings" w:hAnsi="Wingdings"/>
      </w:rPr>
    </w:lvl>
  </w:abstractNum>
  <w:abstractNum w:abstractNumId="34" w15:restartNumberingAfterBreak="0">
    <w:nsid w:val="20BD2939"/>
    <w:multiLevelType w:val="multilevel"/>
    <w:tmpl w:val="64743B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1574B38"/>
    <w:multiLevelType w:val="multilevel"/>
    <w:tmpl w:val="CCA8F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22AF4315"/>
    <w:multiLevelType w:val="multilevel"/>
    <w:tmpl w:val="77405B7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3716D8E"/>
    <w:multiLevelType w:val="multilevel"/>
    <w:tmpl w:val="5E3467D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23D30DD5"/>
    <w:multiLevelType w:val="hybridMultilevel"/>
    <w:tmpl w:val="143C928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4453306"/>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40" w15:restartNumberingAfterBreak="0">
    <w:nsid w:val="24C547BF"/>
    <w:multiLevelType w:val="multilevel"/>
    <w:tmpl w:val="43DCC5FA"/>
    <w:styleLink w:val="WWOutlineListStyle1"/>
    <w:lvl w:ilvl="0">
      <w:start w:val="5"/>
      <w:numFmt w:val="decimal"/>
      <w:lvlText w:val="%1"/>
      <w:lvlJc w:val="left"/>
      <w:pPr>
        <w:ind w:left="432" w:hanging="432"/>
      </w:pPr>
      <w:rPr>
        <w:rFonts w:ascii="Times New Roman" w:hAnsi="Times New Roman" w:cs="Times New Roman"/>
        <w:b/>
        <w:bCs/>
        <w:sz w:val="28"/>
        <w:szCs w:val="28"/>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25B00CEE"/>
    <w:multiLevelType w:val="multilevel"/>
    <w:tmpl w:val="86D054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2" w15:restartNumberingAfterBreak="0">
    <w:nsid w:val="26496EB6"/>
    <w:multiLevelType w:val="multilevel"/>
    <w:tmpl w:val="288E37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27BA4697"/>
    <w:multiLevelType w:val="multilevel"/>
    <w:tmpl w:val="823811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27CD1C79"/>
    <w:multiLevelType w:val="multilevel"/>
    <w:tmpl w:val="9118E86C"/>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5" w15:restartNumberingAfterBreak="0">
    <w:nsid w:val="28296731"/>
    <w:multiLevelType w:val="multilevel"/>
    <w:tmpl w:val="D87C98AA"/>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46" w15:restartNumberingAfterBreak="0">
    <w:nsid w:val="28BB4371"/>
    <w:multiLevelType w:val="multilevel"/>
    <w:tmpl w:val="05F04514"/>
    <w:lvl w:ilvl="0">
      <w:numFmt w:val="bullet"/>
      <w:lvlText w:val=""/>
      <w:lvlJc w:val="left"/>
      <w:pPr>
        <w:ind w:left="1470" w:hanging="360"/>
      </w:pPr>
      <w:rPr>
        <w:rFonts w:ascii="Symbol" w:hAnsi="Symbol"/>
      </w:rPr>
    </w:lvl>
    <w:lvl w:ilvl="1">
      <w:numFmt w:val="bullet"/>
      <w:lvlText w:val="o"/>
      <w:lvlJc w:val="left"/>
      <w:pPr>
        <w:ind w:left="2190" w:hanging="360"/>
      </w:pPr>
      <w:rPr>
        <w:rFonts w:ascii="Courier New" w:hAnsi="Courier New" w:cs="Courier New"/>
      </w:rPr>
    </w:lvl>
    <w:lvl w:ilvl="2">
      <w:numFmt w:val="bullet"/>
      <w:lvlText w:val=""/>
      <w:lvlJc w:val="left"/>
      <w:pPr>
        <w:ind w:left="2910" w:hanging="360"/>
      </w:pPr>
      <w:rPr>
        <w:rFonts w:ascii="Wingdings" w:hAnsi="Wingdings"/>
      </w:rPr>
    </w:lvl>
    <w:lvl w:ilvl="3">
      <w:numFmt w:val="bullet"/>
      <w:lvlText w:val=""/>
      <w:lvlJc w:val="left"/>
      <w:pPr>
        <w:ind w:left="3630" w:hanging="360"/>
      </w:pPr>
      <w:rPr>
        <w:rFonts w:ascii="Symbol" w:hAnsi="Symbol"/>
      </w:rPr>
    </w:lvl>
    <w:lvl w:ilvl="4">
      <w:numFmt w:val="bullet"/>
      <w:lvlText w:val="o"/>
      <w:lvlJc w:val="left"/>
      <w:pPr>
        <w:ind w:left="4350" w:hanging="360"/>
      </w:pPr>
      <w:rPr>
        <w:rFonts w:ascii="Courier New" w:hAnsi="Courier New" w:cs="Courier New"/>
      </w:rPr>
    </w:lvl>
    <w:lvl w:ilvl="5">
      <w:numFmt w:val="bullet"/>
      <w:lvlText w:val=""/>
      <w:lvlJc w:val="left"/>
      <w:pPr>
        <w:ind w:left="5070" w:hanging="360"/>
      </w:pPr>
      <w:rPr>
        <w:rFonts w:ascii="Wingdings" w:hAnsi="Wingdings"/>
      </w:rPr>
    </w:lvl>
    <w:lvl w:ilvl="6">
      <w:numFmt w:val="bullet"/>
      <w:lvlText w:val=""/>
      <w:lvlJc w:val="left"/>
      <w:pPr>
        <w:ind w:left="5790" w:hanging="360"/>
      </w:pPr>
      <w:rPr>
        <w:rFonts w:ascii="Symbol" w:hAnsi="Symbol"/>
      </w:rPr>
    </w:lvl>
    <w:lvl w:ilvl="7">
      <w:numFmt w:val="bullet"/>
      <w:lvlText w:val="o"/>
      <w:lvlJc w:val="left"/>
      <w:pPr>
        <w:ind w:left="6510" w:hanging="360"/>
      </w:pPr>
      <w:rPr>
        <w:rFonts w:ascii="Courier New" w:hAnsi="Courier New" w:cs="Courier New"/>
      </w:rPr>
    </w:lvl>
    <w:lvl w:ilvl="8">
      <w:numFmt w:val="bullet"/>
      <w:lvlText w:val=""/>
      <w:lvlJc w:val="left"/>
      <w:pPr>
        <w:ind w:left="7230" w:hanging="360"/>
      </w:pPr>
      <w:rPr>
        <w:rFonts w:ascii="Wingdings" w:hAnsi="Wingdings"/>
      </w:rPr>
    </w:lvl>
  </w:abstractNum>
  <w:abstractNum w:abstractNumId="47" w15:restartNumberingAfterBreak="0">
    <w:nsid w:val="291A0D2F"/>
    <w:multiLevelType w:val="multilevel"/>
    <w:tmpl w:val="E8883000"/>
    <w:lvl w:ilvl="0">
      <w:numFmt w:val="bullet"/>
      <w:lvlText w:val=""/>
      <w:lvlJc w:val="left"/>
      <w:pPr>
        <w:ind w:left="750" w:hanging="360"/>
      </w:pPr>
      <w:rPr>
        <w:rFonts w:ascii="Symbol" w:hAnsi="Symbol"/>
      </w:rPr>
    </w:lvl>
    <w:lvl w:ilvl="1">
      <w:numFmt w:val="bullet"/>
      <w:lvlText w:val="o"/>
      <w:lvlJc w:val="left"/>
      <w:pPr>
        <w:ind w:left="1470" w:hanging="360"/>
      </w:pPr>
      <w:rPr>
        <w:rFonts w:ascii="Courier New" w:hAnsi="Courier New" w:cs="Courier New"/>
      </w:rPr>
    </w:lvl>
    <w:lvl w:ilvl="2">
      <w:numFmt w:val="bullet"/>
      <w:lvlText w:val=""/>
      <w:lvlJc w:val="left"/>
      <w:pPr>
        <w:ind w:left="2190" w:hanging="360"/>
      </w:pPr>
      <w:rPr>
        <w:rFonts w:ascii="Wingdings" w:hAnsi="Wingdings"/>
      </w:rPr>
    </w:lvl>
    <w:lvl w:ilvl="3">
      <w:numFmt w:val="bullet"/>
      <w:lvlText w:val=""/>
      <w:lvlJc w:val="left"/>
      <w:pPr>
        <w:ind w:left="2910" w:hanging="360"/>
      </w:pPr>
      <w:rPr>
        <w:rFonts w:ascii="Symbol" w:hAnsi="Symbol"/>
      </w:rPr>
    </w:lvl>
    <w:lvl w:ilvl="4">
      <w:numFmt w:val="bullet"/>
      <w:lvlText w:val="o"/>
      <w:lvlJc w:val="left"/>
      <w:pPr>
        <w:ind w:left="3630" w:hanging="360"/>
      </w:pPr>
      <w:rPr>
        <w:rFonts w:ascii="Courier New" w:hAnsi="Courier New" w:cs="Courier New"/>
      </w:rPr>
    </w:lvl>
    <w:lvl w:ilvl="5">
      <w:numFmt w:val="bullet"/>
      <w:lvlText w:val=""/>
      <w:lvlJc w:val="left"/>
      <w:pPr>
        <w:ind w:left="4350" w:hanging="360"/>
      </w:pPr>
      <w:rPr>
        <w:rFonts w:ascii="Wingdings" w:hAnsi="Wingdings"/>
      </w:rPr>
    </w:lvl>
    <w:lvl w:ilvl="6">
      <w:numFmt w:val="bullet"/>
      <w:lvlText w:val=""/>
      <w:lvlJc w:val="left"/>
      <w:pPr>
        <w:ind w:left="5070" w:hanging="360"/>
      </w:pPr>
      <w:rPr>
        <w:rFonts w:ascii="Symbol" w:hAnsi="Symbol"/>
      </w:rPr>
    </w:lvl>
    <w:lvl w:ilvl="7">
      <w:numFmt w:val="bullet"/>
      <w:lvlText w:val="o"/>
      <w:lvlJc w:val="left"/>
      <w:pPr>
        <w:ind w:left="5790" w:hanging="360"/>
      </w:pPr>
      <w:rPr>
        <w:rFonts w:ascii="Courier New" w:hAnsi="Courier New" w:cs="Courier New"/>
      </w:rPr>
    </w:lvl>
    <w:lvl w:ilvl="8">
      <w:numFmt w:val="bullet"/>
      <w:lvlText w:val=""/>
      <w:lvlJc w:val="left"/>
      <w:pPr>
        <w:ind w:left="6510" w:hanging="360"/>
      </w:pPr>
      <w:rPr>
        <w:rFonts w:ascii="Wingdings" w:hAnsi="Wingdings"/>
      </w:rPr>
    </w:lvl>
  </w:abstractNum>
  <w:abstractNum w:abstractNumId="48" w15:restartNumberingAfterBreak="0">
    <w:nsid w:val="297E729A"/>
    <w:multiLevelType w:val="multilevel"/>
    <w:tmpl w:val="89EEF11A"/>
    <w:lvl w:ilvl="0">
      <w:start w:val="1"/>
      <w:numFmt w:val="decimal"/>
      <w:lvlText w:val="%1."/>
      <w:lvlJc w:val="left"/>
      <w:pPr>
        <w:ind w:left="2149" w:hanging="360"/>
      </w:pPr>
      <w:rPr>
        <w:b w:val="0"/>
        <w:bCs w:val="0"/>
      </w:rPr>
    </w:lvl>
    <w:lvl w:ilvl="1">
      <w:start w:val="1"/>
      <w:numFmt w:val="lowerLetter"/>
      <w:lvlText w:val="%2."/>
      <w:lvlJc w:val="left"/>
      <w:pPr>
        <w:ind w:left="2869" w:hanging="360"/>
      </w:pPr>
    </w:lvl>
    <w:lvl w:ilvl="2">
      <w:start w:val="1"/>
      <w:numFmt w:val="lowerRoman"/>
      <w:lvlText w:val="%3."/>
      <w:lvlJc w:val="right"/>
      <w:pPr>
        <w:ind w:left="3589" w:hanging="180"/>
      </w:pPr>
    </w:lvl>
    <w:lvl w:ilvl="3">
      <w:start w:val="1"/>
      <w:numFmt w:val="decimal"/>
      <w:lvlText w:val="%4."/>
      <w:lvlJc w:val="left"/>
      <w:pPr>
        <w:ind w:left="4309" w:hanging="360"/>
      </w:pPr>
    </w:lvl>
    <w:lvl w:ilvl="4">
      <w:start w:val="1"/>
      <w:numFmt w:val="lowerLetter"/>
      <w:lvlText w:val="%5."/>
      <w:lvlJc w:val="left"/>
      <w:pPr>
        <w:ind w:left="5029" w:hanging="360"/>
      </w:pPr>
    </w:lvl>
    <w:lvl w:ilvl="5">
      <w:start w:val="1"/>
      <w:numFmt w:val="lowerRoman"/>
      <w:lvlText w:val="%6."/>
      <w:lvlJc w:val="right"/>
      <w:pPr>
        <w:ind w:left="5749" w:hanging="180"/>
      </w:pPr>
    </w:lvl>
    <w:lvl w:ilvl="6">
      <w:start w:val="1"/>
      <w:numFmt w:val="decimal"/>
      <w:lvlText w:val="%7."/>
      <w:lvlJc w:val="left"/>
      <w:pPr>
        <w:ind w:left="6469" w:hanging="360"/>
      </w:pPr>
    </w:lvl>
    <w:lvl w:ilvl="7">
      <w:start w:val="1"/>
      <w:numFmt w:val="lowerLetter"/>
      <w:lvlText w:val="%8."/>
      <w:lvlJc w:val="left"/>
      <w:pPr>
        <w:ind w:left="7189" w:hanging="360"/>
      </w:pPr>
    </w:lvl>
    <w:lvl w:ilvl="8">
      <w:start w:val="1"/>
      <w:numFmt w:val="lowerRoman"/>
      <w:lvlText w:val="%9."/>
      <w:lvlJc w:val="right"/>
      <w:pPr>
        <w:ind w:left="7909" w:hanging="180"/>
      </w:pPr>
    </w:lvl>
  </w:abstractNum>
  <w:abstractNum w:abstractNumId="49" w15:restartNumberingAfterBreak="0">
    <w:nsid w:val="29AD7C63"/>
    <w:multiLevelType w:val="hybridMultilevel"/>
    <w:tmpl w:val="4A18CC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9E27F63"/>
    <w:multiLevelType w:val="multilevel"/>
    <w:tmpl w:val="258A6AFC"/>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866" w:hanging="360"/>
      </w:pPr>
      <w:rPr>
        <w:rFonts w:ascii="Symbol" w:hAnsi="Symbol" w:hint="default"/>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51" w15:restartNumberingAfterBreak="0">
    <w:nsid w:val="2A2331A7"/>
    <w:multiLevelType w:val="multilevel"/>
    <w:tmpl w:val="2DCE9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2A5C3F40"/>
    <w:multiLevelType w:val="multilevel"/>
    <w:tmpl w:val="8CFE71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2AB226B9"/>
    <w:multiLevelType w:val="hybridMultilevel"/>
    <w:tmpl w:val="BECAE3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AEC50CF"/>
    <w:multiLevelType w:val="hybridMultilevel"/>
    <w:tmpl w:val="A0F0C0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2B7604CC"/>
    <w:multiLevelType w:val="hybridMultilevel"/>
    <w:tmpl w:val="622818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2B7A1C1C"/>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57" w15:restartNumberingAfterBreak="0">
    <w:nsid w:val="2BE123F5"/>
    <w:multiLevelType w:val="multilevel"/>
    <w:tmpl w:val="F0EE6F26"/>
    <w:lvl w:ilvl="0">
      <w:start w:val="1"/>
      <w:numFmt w:val="bullet"/>
      <w:lvlText w:val=""/>
      <w:lvlJc w:val="left"/>
      <w:pPr>
        <w:ind w:left="426" w:hanging="360"/>
      </w:pPr>
      <w:rPr>
        <w:rFonts w:ascii="Symbol" w:hAnsi="Symbol" w:hint="default"/>
      </w:rPr>
    </w:lvl>
    <w:lvl w:ilvl="1">
      <w:numFmt w:val="bullet"/>
      <w:lvlText w:val=""/>
      <w:lvlJc w:val="left"/>
      <w:pPr>
        <w:ind w:left="-501" w:hanging="360"/>
      </w:pPr>
      <w:rPr>
        <w:rFonts w:ascii="Symbol" w:hAnsi="Symbol"/>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58" w15:restartNumberingAfterBreak="0">
    <w:nsid w:val="2CB02956"/>
    <w:multiLevelType w:val="multilevel"/>
    <w:tmpl w:val="E1D6532E"/>
    <w:lvl w:ilvl="0">
      <w:numFmt w:val="bullet"/>
      <w:lvlText w:val="•"/>
      <w:lvlJc w:val="left"/>
      <w:pPr>
        <w:ind w:left="426" w:hanging="360"/>
      </w:pPr>
      <w:rPr>
        <w:rFonts w:ascii="Times New Roman" w:hAnsi="Times New Roman"/>
      </w:rPr>
    </w:lvl>
    <w:lvl w:ilvl="1">
      <w:numFmt w:val="bullet"/>
      <w:lvlText w:val=""/>
      <w:lvlJc w:val="left"/>
      <w:pPr>
        <w:ind w:left="-501" w:hanging="360"/>
      </w:pPr>
      <w:rPr>
        <w:rFonts w:ascii="Symbol" w:hAnsi="Symbol"/>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59" w15:restartNumberingAfterBreak="0">
    <w:nsid w:val="2CF86889"/>
    <w:multiLevelType w:val="hybridMultilevel"/>
    <w:tmpl w:val="60C2501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0" w15:restartNumberingAfterBreak="0">
    <w:nsid w:val="2D025AFC"/>
    <w:multiLevelType w:val="hybridMultilevel"/>
    <w:tmpl w:val="57D88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2FF5168F"/>
    <w:multiLevelType w:val="multilevel"/>
    <w:tmpl w:val="2438BD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308C39DB"/>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63" w15:restartNumberingAfterBreak="0">
    <w:nsid w:val="30BA0060"/>
    <w:multiLevelType w:val="multilevel"/>
    <w:tmpl w:val="B912966A"/>
    <w:lvl w:ilvl="0">
      <w:start w:val="1"/>
      <w:numFmt w:val="bullet"/>
      <w:lvlText w:val=""/>
      <w:lvlJc w:val="left"/>
      <w:pPr>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15:restartNumberingAfterBreak="0">
    <w:nsid w:val="313A42E2"/>
    <w:multiLevelType w:val="multilevel"/>
    <w:tmpl w:val="3F7600D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5" w15:restartNumberingAfterBreak="0">
    <w:nsid w:val="327E5453"/>
    <w:multiLevelType w:val="multilevel"/>
    <w:tmpl w:val="9B0221B8"/>
    <w:lvl w:ilvl="0">
      <w:numFmt w:val="bullet"/>
      <w:lvlText w:val=""/>
      <w:lvlJc w:val="left"/>
      <w:rPr>
        <w:rFonts w:ascii="Symbol" w:hAnsi="Symbol"/>
      </w:rPr>
    </w:lvl>
    <w:lvl w:ilvl="1">
      <w:numFmt w:val="bullet"/>
      <w:lvlText w:val=""/>
      <w:lvlJc w:val="left"/>
      <w:pPr>
        <w:ind w:left="72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6" w15:restartNumberingAfterBreak="0">
    <w:nsid w:val="32885070"/>
    <w:multiLevelType w:val="multilevel"/>
    <w:tmpl w:val="3E3AA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32A814D4"/>
    <w:multiLevelType w:val="multilevel"/>
    <w:tmpl w:val="67A6A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2B17CB0"/>
    <w:multiLevelType w:val="multilevel"/>
    <w:tmpl w:val="5DE6CC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3F74A2B"/>
    <w:multiLevelType w:val="hybridMultilevel"/>
    <w:tmpl w:val="2200BA1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343C1FCE"/>
    <w:multiLevelType w:val="multilevel"/>
    <w:tmpl w:val="47A02EBA"/>
    <w:lvl w:ilvl="0">
      <w:start w:val="1"/>
      <w:numFmt w:val="bullet"/>
      <w:lvlText w:val=""/>
      <w:lvlJc w:val="left"/>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353D2454"/>
    <w:multiLevelType w:val="multilevel"/>
    <w:tmpl w:val="DB7257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367449C1"/>
    <w:multiLevelType w:val="multilevel"/>
    <w:tmpl w:val="6226CBC8"/>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73" w15:restartNumberingAfterBreak="0">
    <w:nsid w:val="36EF2A66"/>
    <w:multiLevelType w:val="hybridMultilevel"/>
    <w:tmpl w:val="8EAE2A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3814058F"/>
    <w:multiLevelType w:val="multilevel"/>
    <w:tmpl w:val="C344BBBA"/>
    <w:styleLink w:val="LFO485"/>
    <w:lvl w:ilvl="0">
      <w:numFmt w:val="bullet"/>
      <w:lvlText w:val=""/>
      <w:lvlJc w:val="left"/>
      <w:pPr>
        <w:ind w:left="1571" w:hanging="360"/>
      </w:pPr>
      <w:rPr>
        <w:rFonts w:ascii="Symbol" w:hAnsi="Symbol"/>
      </w:rPr>
    </w:lvl>
    <w:lvl w:ilvl="1">
      <w:numFmt w:val="bullet"/>
      <w:lvlText w:val=""/>
      <w:lvlJc w:val="left"/>
      <w:pPr>
        <w:ind w:left="644" w:hanging="360"/>
      </w:pPr>
      <w:rPr>
        <w:rFonts w:ascii="Symbol" w:hAnsi="Symbol"/>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75" w15:restartNumberingAfterBreak="0">
    <w:nsid w:val="38403801"/>
    <w:multiLevelType w:val="hybridMultilevel"/>
    <w:tmpl w:val="6DC828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387D555F"/>
    <w:multiLevelType w:val="hybridMultilevel"/>
    <w:tmpl w:val="C6A641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3BC40D42"/>
    <w:multiLevelType w:val="multilevel"/>
    <w:tmpl w:val="B5AAF134"/>
    <w:lvl w:ilvl="0">
      <w:numFmt w:val="bullet"/>
      <w:lvlText w:val=""/>
      <w:lvlJc w:val="left"/>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3BEA3D26"/>
    <w:multiLevelType w:val="multilevel"/>
    <w:tmpl w:val="49C449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9" w15:restartNumberingAfterBreak="0">
    <w:nsid w:val="3C124325"/>
    <w:multiLevelType w:val="multilevel"/>
    <w:tmpl w:val="40F095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0" w15:restartNumberingAfterBreak="0">
    <w:nsid w:val="3E323AEB"/>
    <w:multiLevelType w:val="multilevel"/>
    <w:tmpl w:val="F11AF1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1" w15:restartNumberingAfterBreak="0">
    <w:nsid w:val="3ED10774"/>
    <w:multiLevelType w:val="multilevel"/>
    <w:tmpl w:val="55CE39B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2" w15:restartNumberingAfterBreak="0">
    <w:nsid w:val="3EE10B39"/>
    <w:multiLevelType w:val="multilevel"/>
    <w:tmpl w:val="55061C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4043052F"/>
    <w:multiLevelType w:val="multilevel"/>
    <w:tmpl w:val="F3E8BCDE"/>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84" w15:restartNumberingAfterBreak="0">
    <w:nsid w:val="405778E9"/>
    <w:multiLevelType w:val="multilevel"/>
    <w:tmpl w:val="9552E828"/>
    <w:lvl w:ilvl="0">
      <w:numFmt w:val="bullet"/>
      <w:lvlText w:val="•"/>
      <w:lvlJc w:val="left"/>
      <w:pPr>
        <w:ind w:left="786" w:hanging="360"/>
      </w:pPr>
      <w:rPr>
        <w:rFonts w:ascii="Times New Roman" w:hAnsi="Times New Roman"/>
      </w:rPr>
    </w:lvl>
    <w:lvl w:ilvl="1">
      <w:numFmt w:val="bullet"/>
      <w:lvlText w:val="o"/>
      <w:lvlJc w:val="left"/>
      <w:pPr>
        <w:ind w:left="1506" w:hanging="360"/>
      </w:pPr>
      <w:rPr>
        <w:rFonts w:ascii="Courier New" w:hAnsi="Courier New" w:cs="Courier New"/>
      </w:rPr>
    </w:lvl>
    <w:lvl w:ilvl="2">
      <w:numFmt w:val="bullet"/>
      <w:lvlText w:val=""/>
      <w:lvlJc w:val="left"/>
      <w:pPr>
        <w:ind w:left="2226" w:hanging="360"/>
      </w:pPr>
      <w:rPr>
        <w:rFonts w:ascii="Wingdings" w:hAnsi="Wingdings"/>
      </w:rPr>
    </w:lvl>
    <w:lvl w:ilvl="3">
      <w:numFmt w:val="bullet"/>
      <w:lvlText w:val=""/>
      <w:lvlJc w:val="left"/>
      <w:pPr>
        <w:ind w:left="2946" w:hanging="360"/>
      </w:pPr>
      <w:rPr>
        <w:rFonts w:ascii="Symbol" w:hAnsi="Symbol"/>
      </w:rPr>
    </w:lvl>
    <w:lvl w:ilvl="4">
      <w:numFmt w:val="bullet"/>
      <w:lvlText w:val="o"/>
      <w:lvlJc w:val="left"/>
      <w:pPr>
        <w:ind w:left="3666" w:hanging="360"/>
      </w:pPr>
      <w:rPr>
        <w:rFonts w:ascii="Courier New" w:hAnsi="Courier New" w:cs="Courier New"/>
      </w:rPr>
    </w:lvl>
    <w:lvl w:ilvl="5">
      <w:numFmt w:val="bullet"/>
      <w:lvlText w:val=""/>
      <w:lvlJc w:val="left"/>
      <w:pPr>
        <w:ind w:left="4386" w:hanging="360"/>
      </w:pPr>
      <w:rPr>
        <w:rFonts w:ascii="Wingdings" w:hAnsi="Wingdings"/>
      </w:rPr>
    </w:lvl>
    <w:lvl w:ilvl="6">
      <w:numFmt w:val="bullet"/>
      <w:lvlText w:val=""/>
      <w:lvlJc w:val="left"/>
      <w:pPr>
        <w:ind w:left="5106" w:hanging="360"/>
      </w:pPr>
      <w:rPr>
        <w:rFonts w:ascii="Symbol" w:hAnsi="Symbol"/>
      </w:rPr>
    </w:lvl>
    <w:lvl w:ilvl="7">
      <w:numFmt w:val="bullet"/>
      <w:lvlText w:val="o"/>
      <w:lvlJc w:val="left"/>
      <w:pPr>
        <w:ind w:left="5826" w:hanging="360"/>
      </w:pPr>
      <w:rPr>
        <w:rFonts w:ascii="Courier New" w:hAnsi="Courier New" w:cs="Courier New"/>
      </w:rPr>
    </w:lvl>
    <w:lvl w:ilvl="8">
      <w:numFmt w:val="bullet"/>
      <w:lvlText w:val=""/>
      <w:lvlJc w:val="left"/>
      <w:pPr>
        <w:ind w:left="6546" w:hanging="360"/>
      </w:pPr>
      <w:rPr>
        <w:rFonts w:ascii="Wingdings" w:hAnsi="Wingdings"/>
      </w:rPr>
    </w:lvl>
  </w:abstractNum>
  <w:abstractNum w:abstractNumId="85" w15:restartNumberingAfterBreak="0">
    <w:nsid w:val="41575901"/>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86" w15:restartNumberingAfterBreak="0">
    <w:nsid w:val="41B1627D"/>
    <w:multiLevelType w:val="hybridMultilevel"/>
    <w:tmpl w:val="DB4804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41F63EDD"/>
    <w:multiLevelType w:val="multilevel"/>
    <w:tmpl w:val="D3C00D62"/>
    <w:styleLink w:val="LFO481"/>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88" w15:restartNumberingAfterBreak="0">
    <w:nsid w:val="44071594"/>
    <w:multiLevelType w:val="multilevel"/>
    <w:tmpl w:val="AE5A6158"/>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9" w15:restartNumberingAfterBreak="0">
    <w:nsid w:val="44397600"/>
    <w:multiLevelType w:val="multilevel"/>
    <w:tmpl w:val="5AA866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0" w15:restartNumberingAfterBreak="0">
    <w:nsid w:val="448436AD"/>
    <w:multiLevelType w:val="multilevel"/>
    <w:tmpl w:val="726AE26C"/>
    <w:styleLink w:val="WWOutlineListStyle4"/>
    <w:lvl w:ilvl="0">
      <w:start w:val="1"/>
      <w:numFmt w:val="none"/>
      <w:lvlText w:val="%1"/>
      <w:lvlJc w:val="left"/>
    </w:lvl>
    <w:lvl w:ilvl="1">
      <w:start w:val="1"/>
      <w:numFmt w:val="decimal"/>
      <w:lvlText w:val="6.%2"/>
      <w:lvlJc w:val="left"/>
      <w:pPr>
        <w:ind w:left="4968" w:hanging="360"/>
      </w:pPr>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91" w15:restartNumberingAfterBreak="0">
    <w:nsid w:val="44B219B6"/>
    <w:multiLevelType w:val="multilevel"/>
    <w:tmpl w:val="179E7F68"/>
    <w:lvl w:ilvl="0">
      <w:numFmt w:val="bullet"/>
      <w:lvlText w:val=""/>
      <w:lvlJc w:val="left"/>
      <w:pPr>
        <w:ind w:left="426" w:hanging="360"/>
      </w:pPr>
      <w:rPr>
        <w:rFonts w:ascii="Symbol" w:hAnsi="Symbol"/>
      </w:rPr>
    </w:lvl>
    <w:lvl w:ilvl="1">
      <w:numFmt w:val="bullet"/>
      <w:lvlText w:val=""/>
      <w:lvlJc w:val="left"/>
      <w:pPr>
        <w:ind w:left="-501" w:hanging="360"/>
      </w:pPr>
      <w:rPr>
        <w:rFonts w:ascii="Symbol" w:hAnsi="Symbol"/>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92" w15:restartNumberingAfterBreak="0">
    <w:nsid w:val="45214276"/>
    <w:multiLevelType w:val="multilevel"/>
    <w:tmpl w:val="BE5C7CA8"/>
    <w:lvl w:ilvl="0">
      <w:start w:val="1"/>
      <w:numFmt w:val="decimal"/>
      <w:lvlText w:val="%1."/>
      <w:lvlJc w:val="left"/>
      <w:pPr>
        <w:ind w:left="720" w:hanging="360"/>
      </w:pPr>
      <w:rPr>
        <w:rFonts w:ascii="Times New Roman" w:hAnsi="Times New Roman" w:cs="Times New Roman" w:hint="default"/>
        <w:sz w:val="20"/>
        <w:szCs w:val="20"/>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93" w15:restartNumberingAfterBreak="0">
    <w:nsid w:val="46D179C8"/>
    <w:multiLevelType w:val="hybridMultilevel"/>
    <w:tmpl w:val="9D125CD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4" w15:restartNumberingAfterBreak="0">
    <w:nsid w:val="47710E45"/>
    <w:multiLevelType w:val="multilevel"/>
    <w:tmpl w:val="4DE26628"/>
    <w:styleLink w:val="WWOutlineListStyle12"/>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95" w15:restartNumberingAfterBreak="0">
    <w:nsid w:val="47A541AB"/>
    <w:multiLevelType w:val="hybridMultilevel"/>
    <w:tmpl w:val="BFDCE8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489E0BC8"/>
    <w:multiLevelType w:val="multilevel"/>
    <w:tmpl w:val="649406B4"/>
    <w:lvl w:ilvl="0">
      <w:numFmt w:val="bullet"/>
      <w:lvlText w:val=""/>
      <w:lvlJc w:val="left"/>
      <w:rPr>
        <w:rFonts w:ascii="Symbol" w:hAnsi="Symbol"/>
      </w:rPr>
    </w:lvl>
    <w:lvl w:ilvl="1">
      <w:numFmt w:val="bullet"/>
      <w:lvlText w:val=""/>
      <w:lvlJc w:val="left"/>
      <w:pPr>
        <w:ind w:left="720" w:hanging="360"/>
      </w:pPr>
      <w:rPr>
        <w:rFonts w:ascii="Symbol" w:hAnsi="Symbol"/>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48D30C7E"/>
    <w:multiLevelType w:val="multilevel"/>
    <w:tmpl w:val="D67AAE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8" w15:restartNumberingAfterBreak="0">
    <w:nsid w:val="48DE38EB"/>
    <w:multiLevelType w:val="multilevel"/>
    <w:tmpl w:val="8C60E406"/>
    <w:lvl w:ilvl="0">
      <w:numFmt w:val="bullet"/>
      <w:lvlText w:val=""/>
      <w:lvlJc w:val="left"/>
      <w:pPr>
        <w:ind w:left="1500" w:hanging="360"/>
      </w:pPr>
      <w:rPr>
        <w:rFonts w:ascii="Symbol" w:hAnsi="Symbol"/>
      </w:rPr>
    </w:lvl>
    <w:lvl w:ilvl="1">
      <w:numFmt w:val="bullet"/>
      <w:lvlText w:val="o"/>
      <w:lvlJc w:val="left"/>
      <w:pPr>
        <w:ind w:left="2220" w:hanging="360"/>
      </w:pPr>
      <w:rPr>
        <w:rFonts w:ascii="Courier New" w:hAnsi="Courier New" w:cs="Courier New"/>
      </w:rPr>
    </w:lvl>
    <w:lvl w:ilvl="2">
      <w:numFmt w:val="bullet"/>
      <w:lvlText w:val=""/>
      <w:lvlJc w:val="left"/>
      <w:pPr>
        <w:ind w:left="2940" w:hanging="360"/>
      </w:pPr>
      <w:rPr>
        <w:rFonts w:ascii="Wingdings" w:hAnsi="Wingdings"/>
      </w:rPr>
    </w:lvl>
    <w:lvl w:ilvl="3">
      <w:numFmt w:val="bullet"/>
      <w:lvlText w:val=""/>
      <w:lvlJc w:val="left"/>
      <w:pPr>
        <w:ind w:left="3660" w:hanging="360"/>
      </w:pPr>
      <w:rPr>
        <w:rFonts w:ascii="Symbol" w:hAnsi="Symbol"/>
      </w:rPr>
    </w:lvl>
    <w:lvl w:ilvl="4">
      <w:numFmt w:val="bullet"/>
      <w:lvlText w:val="o"/>
      <w:lvlJc w:val="left"/>
      <w:pPr>
        <w:ind w:left="4380" w:hanging="360"/>
      </w:pPr>
      <w:rPr>
        <w:rFonts w:ascii="Courier New" w:hAnsi="Courier New" w:cs="Courier New"/>
      </w:rPr>
    </w:lvl>
    <w:lvl w:ilvl="5">
      <w:numFmt w:val="bullet"/>
      <w:lvlText w:val=""/>
      <w:lvlJc w:val="left"/>
      <w:pPr>
        <w:ind w:left="5100" w:hanging="360"/>
      </w:pPr>
      <w:rPr>
        <w:rFonts w:ascii="Wingdings" w:hAnsi="Wingdings"/>
      </w:rPr>
    </w:lvl>
    <w:lvl w:ilvl="6">
      <w:numFmt w:val="bullet"/>
      <w:lvlText w:val=""/>
      <w:lvlJc w:val="left"/>
      <w:pPr>
        <w:ind w:left="5820" w:hanging="360"/>
      </w:pPr>
      <w:rPr>
        <w:rFonts w:ascii="Symbol" w:hAnsi="Symbol"/>
      </w:rPr>
    </w:lvl>
    <w:lvl w:ilvl="7">
      <w:numFmt w:val="bullet"/>
      <w:lvlText w:val="o"/>
      <w:lvlJc w:val="left"/>
      <w:pPr>
        <w:ind w:left="6540" w:hanging="360"/>
      </w:pPr>
      <w:rPr>
        <w:rFonts w:ascii="Courier New" w:hAnsi="Courier New" w:cs="Courier New"/>
      </w:rPr>
    </w:lvl>
    <w:lvl w:ilvl="8">
      <w:numFmt w:val="bullet"/>
      <w:lvlText w:val=""/>
      <w:lvlJc w:val="left"/>
      <w:pPr>
        <w:ind w:left="7260" w:hanging="360"/>
      </w:pPr>
      <w:rPr>
        <w:rFonts w:ascii="Wingdings" w:hAnsi="Wingdings"/>
      </w:rPr>
    </w:lvl>
  </w:abstractNum>
  <w:abstractNum w:abstractNumId="99" w15:restartNumberingAfterBreak="0">
    <w:nsid w:val="495E6602"/>
    <w:multiLevelType w:val="multilevel"/>
    <w:tmpl w:val="44A865E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0" w15:restartNumberingAfterBreak="0">
    <w:nsid w:val="4B1D6B31"/>
    <w:multiLevelType w:val="multilevel"/>
    <w:tmpl w:val="E5385A96"/>
    <w:styleLink w:val="WWOutlineListStyle9"/>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01" w15:restartNumberingAfterBreak="0">
    <w:nsid w:val="4BAB17E3"/>
    <w:multiLevelType w:val="hybridMultilevel"/>
    <w:tmpl w:val="18141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4C39781C"/>
    <w:multiLevelType w:val="multilevel"/>
    <w:tmpl w:val="3CFAD21A"/>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03" w15:restartNumberingAfterBreak="0">
    <w:nsid w:val="4C41195E"/>
    <w:multiLevelType w:val="multilevel"/>
    <w:tmpl w:val="AA46DE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4" w15:restartNumberingAfterBreak="0">
    <w:nsid w:val="4CDD721E"/>
    <w:multiLevelType w:val="hybridMultilevel"/>
    <w:tmpl w:val="1F543EA0"/>
    <w:lvl w:ilvl="0" w:tplc="04150017">
      <w:start w:val="1"/>
      <w:numFmt w:val="lowerLetter"/>
      <w:lvlText w:val="%1)"/>
      <w:lvlJc w:val="left"/>
      <w:pPr>
        <w:ind w:left="720" w:hanging="360"/>
      </w:pPr>
      <w:rPr>
        <w:rFonts w:hint="default"/>
      </w:rPr>
    </w:lvl>
    <w:lvl w:ilvl="1" w:tplc="EF320544">
      <w:start w:val="1"/>
      <w:numFmt w:val="decimal"/>
      <w:lvlText w:val="%2)"/>
      <w:lvlJc w:val="left"/>
      <w:pPr>
        <w:ind w:left="1485" w:hanging="4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DFA3D40"/>
    <w:multiLevelType w:val="hybridMultilevel"/>
    <w:tmpl w:val="EDBE4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4EC47433"/>
    <w:multiLevelType w:val="hybridMultilevel"/>
    <w:tmpl w:val="B06CB0B4"/>
    <w:lvl w:ilvl="0" w:tplc="34588ED0">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07" w15:restartNumberingAfterBreak="0">
    <w:nsid w:val="50F62DC1"/>
    <w:multiLevelType w:val="multilevel"/>
    <w:tmpl w:val="07BACC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8" w15:restartNumberingAfterBreak="0">
    <w:nsid w:val="547C5202"/>
    <w:multiLevelType w:val="hybridMultilevel"/>
    <w:tmpl w:val="D0C6D0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15:restartNumberingAfterBreak="0">
    <w:nsid w:val="548A7B28"/>
    <w:multiLevelType w:val="hybridMultilevel"/>
    <w:tmpl w:val="B3763F8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567C0D40"/>
    <w:multiLevelType w:val="multilevel"/>
    <w:tmpl w:val="47A02EBA"/>
    <w:lvl w:ilvl="0">
      <w:start w:val="1"/>
      <w:numFmt w:val="bullet"/>
      <w:lvlText w:val=""/>
      <w:lvlJc w:val="left"/>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1" w15:restartNumberingAfterBreak="0">
    <w:nsid w:val="56BC3C28"/>
    <w:multiLevelType w:val="hybridMultilevel"/>
    <w:tmpl w:val="0B3C57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56D900A1"/>
    <w:multiLevelType w:val="hybridMultilevel"/>
    <w:tmpl w:val="C866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56ED167D"/>
    <w:multiLevelType w:val="multilevel"/>
    <w:tmpl w:val="C2188524"/>
    <w:styleLink w:val="LFO484"/>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14" w15:restartNumberingAfterBreak="0">
    <w:nsid w:val="5881202C"/>
    <w:multiLevelType w:val="hybridMultilevel"/>
    <w:tmpl w:val="FD4AC526"/>
    <w:lvl w:ilvl="0" w:tplc="04150001">
      <w:start w:val="1"/>
      <w:numFmt w:val="bullet"/>
      <w:lvlText w:val=""/>
      <w:lvlJc w:val="left"/>
      <w:pPr>
        <w:ind w:left="776" w:hanging="360"/>
      </w:pPr>
      <w:rPr>
        <w:rFonts w:ascii="Symbol" w:hAnsi="Symbol" w:hint="default"/>
      </w:rPr>
    </w:lvl>
    <w:lvl w:ilvl="1" w:tplc="04150003" w:tentative="1">
      <w:start w:val="1"/>
      <w:numFmt w:val="bullet"/>
      <w:lvlText w:val="o"/>
      <w:lvlJc w:val="left"/>
      <w:pPr>
        <w:ind w:left="1496" w:hanging="360"/>
      </w:pPr>
      <w:rPr>
        <w:rFonts w:ascii="Courier New" w:hAnsi="Courier New" w:cs="Courier New" w:hint="default"/>
      </w:rPr>
    </w:lvl>
    <w:lvl w:ilvl="2" w:tplc="04150005" w:tentative="1">
      <w:start w:val="1"/>
      <w:numFmt w:val="bullet"/>
      <w:lvlText w:val=""/>
      <w:lvlJc w:val="left"/>
      <w:pPr>
        <w:ind w:left="2216" w:hanging="360"/>
      </w:pPr>
      <w:rPr>
        <w:rFonts w:ascii="Wingdings" w:hAnsi="Wingdings" w:hint="default"/>
      </w:rPr>
    </w:lvl>
    <w:lvl w:ilvl="3" w:tplc="04150001" w:tentative="1">
      <w:start w:val="1"/>
      <w:numFmt w:val="bullet"/>
      <w:lvlText w:val=""/>
      <w:lvlJc w:val="left"/>
      <w:pPr>
        <w:ind w:left="2936" w:hanging="360"/>
      </w:pPr>
      <w:rPr>
        <w:rFonts w:ascii="Symbol" w:hAnsi="Symbol" w:hint="default"/>
      </w:rPr>
    </w:lvl>
    <w:lvl w:ilvl="4" w:tplc="04150003" w:tentative="1">
      <w:start w:val="1"/>
      <w:numFmt w:val="bullet"/>
      <w:lvlText w:val="o"/>
      <w:lvlJc w:val="left"/>
      <w:pPr>
        <w:ind w:left="3656" w:hanging="360"/>
      </w:pPr>
      <w:rPr>
        <w:rFonts w:ascii="Courier New" w:hAnsi="Courier New" w:cs="Courier New" w:hint="default"/>
      </w:rPr>
    </w:lvl>
    <w:lvl w:ilvl="5" w:tplc="04150005" w:tentative="1">
      <w:start w:val="1"/>
      <w:numFmt w:val="bullet"/>
      <w:lvlText w:val=""/>
      <w:lvlJc w:val="left"/>
      <w:pPr>
        <w:ind w:left="4376" w:hanging="360"/>
      </w:pPr>
      <w:rPr>
        <w:rFonts w:ascii="Wingdings" w:hAnsi="Wingdings" w:hint="default"/>
      </w:rPr>
    </w:lvl>
    <w:lvl w:ilvl="6" w:tplc="04150001" w:tentative="1">
      <w:start w:val="1"/>
      <w:numFmt w:val="bullet"/>
      <w:lvlText w:val=""/>
      <w:lvlJc w:val="left"/>
      <w:pPr>
        <w:ind w:left="5096" w:hanging="360"/>
      </w:pPr>
      <w:rPr>
        <w:rFonts w:ascii="Symbol" w:hAnsi="Symbol" w:hint="default"/>
      </w:rPr>
    </w:lvl>
    <w:lvl w:ilvl="7" w:tplc="04150003" w:tentative="1">
      <w:start w:val="1"/>
      <w:numFmt w:val="bullet"/>
      <w:lvlText w:val="o"/>
      <w:lvlJc w:val="left"/>
      <w:pPr>
        <w:ind w:left="5816" w:hanging="360"/>
      </w:pPr>
      <w:rPr>
        <w:rFonts w:ascii="Courier New" w:hAnsi="Courier New" w:cs="Courier New" w:hint="default"/>
      </w:rPr>
    </w:lvl>
    <w:lvl w:ilvl="8" w:tplc="04150005" w:tentative="1">
      <w:start w:val="1"/>
      <w:numFmt w:val="bullet"/>
      <w:lvlText w:val=""/>
      <w:lvlJc w:val="left"/>
      <w:pPr>
        <w:ind w:left="6536" w:hanging="360"/>
      </w:pPr>
      <w:rPr>
        <w:rFonts w:ascii="Wingdings" w:hAnsi="Wingdings" w:hint="default"/>
      </w:rPr>
    </w:lvl>
  </w:abstractNum>
  <w:abstractNum w:abstractNumId="115" w15:restartNumberingAfterBreak="0">
    <w:nsid w:val="5B410663"/>
    <w:multiLevelType w:val="multilevel"/>
    <w:tmpl w:val="7670045C"/>
    <w:styleLink w:val="Biecalista1"/>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600" w:hanging="108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16" w15:restartNumberingAfterBreak="0">
    <w:nsid w:val="5C0033B5"/>
    <w:multiLevelType w:val="hybridMultilevel"/>
    <w:tmpl w:val="BA1667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5C0034BE"/>
    <w:multiLevelType w:val="multilevel"/>
    <w:tmpl w:val="258A6AFC"/>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866" w:hanging="360"/>
      </w:pPr>
      <w:rPr>
        <w:rFonts w:ascii="Symbol" w:hAnsi="Symbol" w:hint="default"/>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118" w15:restartNumberingAfterBreak="0">
    <w:nsid w:val="5C9A3BD9"/>
    <w:multiLevelType w:val="multilevel"/>
    <w:tmpl w:val="7D2C81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9" w15:restartNumberingAfterBreak="0">
    <w:nsid w:val="5DEF5FD0"/>
    <w:multiLevelType w:val="multilevel"/>
    <w:tmpl w:val="D5803740"/>
    <w:styleLink w:val="WWOutlineListStyle10"/>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20" w15:restartNumberingAfterBreak="0">
    <w:nsid w:val="5E437CDB"/>
    <w:multiLevelType w:val="multilevel"/>
    <w:tmpl w:val="56708BB4"/>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1" w15:restartNumberingAfterBreak="0">
    <w:nsid w:val="5EF063D0"/>
    <w:multiLevelType w:val="multilevel"/>
    <w:tmpl w:val="E9A8606C"/>
    <w:styleLink w:val="Biecalista11"/>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22" w15:restartNumberingAfterBreak="0">
    <w:nsid w:val="5F26703B"/>
    <w:multiLevelType w:val="multilevel"/>
    <w:tmpl w:val="9F889610"/>
    <w:styleLink w:val="LFO48"/>
    <w:lvl w:ilvl="0">
      <w:numFmt w:val="bullet"/>
      <w:pStyle w:val="Punktory2"/>
      <w:lvlText w:val=""/>
      <w:lvlJc w:val="left"/>
      <w:pPr>
        <w:ind w:left="1571" w:hanging="360"/>
      </w:pPr>
      <w:rPr>
        <w:rFonts w:ascii="Wingdings" w:hAnsi="Wingdings"/>
      </w:rPr>
    </w:lvl>
    <w:lvl w:ilvl="1">
      <w:numFmt w:val="bullet"/>
      <w:lvlText w:val=""/>
      <w:lvlJc w:val="left"/>
      <w:pPr>
        <w:ind w:left="644" w:hanging="360"/>
      </w:pPr>
      <w:rPr>
        <w:rFonts w:ascii="Symbol" w:hAnsi="Symbol"/>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123" w15:restartNumberingAfterBreak="0">
    <w:nsid w:val="601124F1"/>
    <w:multiLevelType w:val="multilevel"/>
    <w:tmpl w:val="B912966A"/>
    <w:lvl w:ilvl="0">
      <w:start w:val="1"/>
      <w:numFmt w:val="bullet"/>
      <w:lvlText w:val=""/>
      <w:lvlJc w:val="left"/>
      <w:pPr>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4" w15:restartNumberingAfterBreak="0">
    <w:nsid w:val="60586895"/>
    <w:multiLevelType w:val="multilevel"/>
    <w:tmpl w:val="F3409F5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25" w15:restartNumberingAfterBreak="0">
    <w:nsid w:val="61415880"/>
    <w:multiLevelType w:val="multilevel"/>
    <w:tmpl w:val="258A6AFC"/>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866" w:hanging="360"/>
      </w:pPr>
      <w:rPr>
        <w:rFonts w:ascii="Symbol" w:hAnsi="Symbol" w:hint="default"/>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126" w15:restartNumberingAfterBreak="0">
    <w:nsid w:val="62104069"/>
    <w:multiLevelType w:val="multilevel"/>
    <w:tmpl w:val="7A34841E"/>
    <w:styleLink w:val="WWOutlineListStyle"/>
    <w:lvl w:ilvl="0">
      <w:start w:val="5"/>
      <w:numFmt w:val="decimal"/>
      <w:lvlText w:val="%1"/>
      <w:lvlJc w:val="left"/>
      <w:pPr>
        <w:ind w:left="432" w:hanging="432"/>
      </w:pPr>
      <w:rPr>
        <w:rFonts w:ascii="Times New Roman" w:hAnsi="Times New Roman" w:cs="Times New Roman"/>
        <w:b/>
        <w:bCs/>
        <w:sz w:val="28"/>
        <w:szCs w:val="28"/>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7" w15:restartNumberingAfterBreak="0">
    <w:nsid w:val="622201AE"/>
    <w:multiLevelType w:val="multilevel"/>
    <w:tmpl w:val="44F619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8" w15:restartNumberingAfterBreak="0">
    <w:nsid w:val="631C7510"/>
    <w:multiLevelType w:val="hybridMultilevel"/>
    <w:tmpl w:val="64987CB0"/>
    <w:styleLink w:val="WW8Num513"/>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440313F"/>
    <w:multiLevelType w:val="multilevel"/>
    <w:tmpl w:val="FE0CBFE2"/>
    <w:lvl w:ilvl="0">
      <w:start w:val="1"/>
      <w:numFmt w:val="lowerLetter"/>
      <w:lvlText w:val="%1)"/>
      <w:lvlJc w:val="left"/>
      <w:pPr>
        <w:ind w:left="1429" w:hanging="360"/>
      </w:pPr>
      <w:rPr>
        <w:rFonts w:ascii="Times New Roman" w:hAnsi="Times New Roman" w:cs="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0" w15:restartNumberingAfterBreak="0">
    <w:nsid w:val="66133441"/>
    <w:multiLevelType w:val="multilevel"/>
    <w:tmpl w:val="DF00BA48"/>
    <w:styleLink w:val="WWOutlineListStyle3"/>
    <w:lvl w:ilvl="0">
      <w:start w:val="1"/>
      <w:numFmt w:val="none"/>
      <w:lvlText w:val="%1"/>
      <w:lvlJc w:val="left"/>
    </w:lvl>
    <w:lvl w:ilvl="1">
      <w:start w:val="1"/>
      <w:numFmt w:val="decimal"/>
      <w:lvlText w:val="6.%2"/>
      <w:lvlJc w:val="left"/>
      <w:pPr>
        <w:ind w:left="502" w:hanging="360"/>
      </w:pPr>
    </w:lvl>
    <w:lvl w:ilvl="2">
      <w:start w:val="1"/>
      <w:numFmt w:val="decimal"/>
      <w:lvlText w:val="4.2.%3"/>
      <w:lvlJc w:val="left"/>
      <w:pPr>
        <w:ind w:left="1212" w:hanging="360"/>
      </w:pPr>
      <w:rPr>
        <w:rFonts w:ascii="Times New Roman" w:hAnsi="Times New Roman" w:cs="Times New Roman"/>
        <w:b/>
        <w:bCs/>
      </w:r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31" w15:restartNumberingAfterBreak="0">
    <w:nsid w:val="678B01D6"/>
    <w:multiLevelType w:val="multilevel"/>
    <w:tmpl w:val="29388E0A"/>
    <w:styleLink w:val="WWOutlineListStyle11"/>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32" w15:restartNumberingAfterBreak="0">
    <w:nsid w:val="67CD034B"/>
    <w:multiLevelType w:val="multilevel"/>
    <w:tmpl w:val="F7122C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3" w15:restartNumberingAfterBreak="0">
    <w:nsid w:val="6809792E"/>
    <w:multiLevelType w:val="hybridMultilevel"/>
    <w:tmpl w:val="7BE0B4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681254AD"/>
    <w:multiLevelType w:val="multilevel"/>
    <w:tmpl w:val="7DAEEB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6888037A"/>
    <w:multiLevelType w:val="multilevel"/>
    <w:tmpl w:val="AE5A6158"/>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6" w15:restartNumberingAfterBreak="0">
    <w:nsid w:val="68926D07"/>
    <w:multiLevelType w:val="hybridMultilevel"/>
    <w:tmpl w:val="F6F6FA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7" w15:restartNumberingAfterBreak="0">
    <w:nsid w:val="69BD33F6"/>
    <w:multiLevelType w:val="hybridMultilevel"/>
    <w:tmpl w:val="4C8ADB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8" w15:restartNumberingAfterBreak="0">
    <w:nsid w:val="6A00530D"/>
    <w:multiLevelType w:val="multilevel"/>
    <w:tmpl w:val="C5944238"/>
    <w:styleLink w:val="WWOutlineListStyle13"/>
    <w:lvl w:ilvl="0">
      <w:start w:val="5"/>
      <w:numFmt w:val="decimal"/>
      <w:lvlText w:val="%1"/>
      <w:lvlJc w:val="left"/>
      <w:pPr>
        <w:ind w:left="432" w:hanging="432"/>
      </w:pPr>
      <w:rPr>
        <w:rFonts w:ascii="Times New Roman" w:hAnsi="Times New Roman" w:cs="Times New Roman"/>
        <w:b/>
        <w:bCs/>
        <w:sz w:val="28"/>
        <w:szCs w:val="28"/>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15:restartNumberingAfterBreak="0">
    <w:nsid w:val="6A7443D3"/>
    <w:multiLevelType w:val="hybridMultilevel"/>
    <w:tmpl w:val="1ABE2D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6B5A2028"/>
    <w:multiLevelType w:val="multilevel"/>
    <w:tmpl w:val="A3A0C6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1" w15:restartNumberingAfterBreak="0">
    <w:nsid w:val="6BB01403"/>
    <w:multiLevelType w:val="multilevel"/>
    <w:tmpl w:val="AE5A6158"/>
    <w:lvl w:ilvl="0">
      <w:start w:val="1"/>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2" w15:restartNumberingAfterBreak="0">
    <w:nsid w:val="6C1C32E8"/>
    <w:multiLevelType w:val="multilevel"/>
    <w:tmpl w:val="495E33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3" w15:restartNumberingAfterBreak="0">
    <w:nsid w:val="6CD44DB1"/>
    <w:multiLevelType w:val="multilevel"/>
    <w:tmpl w:val="9ADA04D0"/>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44" w15:restartNumberingAfterBreak="0">
    <w:nsid w:val="6DD42ED3"/>
    <w:multiLevelType w:val="multilevel"/>
    <w:tmpl w:val="258A6AFC"/>
    <w:lvl w:ilvl="0">
      <w:start w:val="1"/>
      <w:numFmt w:val="bullet"/>
      <w:lvlText w:val=""/>
      <w:lvlJc w:val="left"/>
      <w:pPr>
        <w:ind w:left="426"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866" w:hanging="360"/>
      </w:pPr>
      <w:rPr>
        <w:rFonts w:ascii="Symbol" w:hAnsi="Symbol" w:hint="default"/>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145" w15:restartNumberingAfterBreak="0">
    <w:nsid w:val="6DED6FAD"/>
    <w:multiLevelType w:val="multilevel"/>
    <w:tmpl w:val="23B099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6" w15:restartNumberingAfterBreak="0">
    <w:nsid w:val="6DFD6051"/>
    <w:multiLevelType w:val="multilevel"/>
    <w:tmpl w:val="A836B324"/>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47" w15:restartNumberingAfterBreak="0">
    <w:nsid w:val="6F432836"/>
    <w:multiLevelType w:val="multilevel"/>
    <w:tmpl w:val="C09C9C9C"/>
    <w:styleLink w:val="WWOutlineListStyle2"/>
    <w:lvl w:ilvl="0">
      <w:start w:val="1"/>
      <w:numFmt w:val="none"/>
      <w:lvlText w:val="%1"/>
      <w:lvlJc w:val="left"/>
    </w:lvl>
    <w:lvl w:ilvl="1">
      <w:start w:val="1"/>
      <w:numFmt w:val="decimal"/>
      <w:lvlText w:val="%1.%2."/>
      <w:lvlJc w:val="left"/>
      <w:pPr>
        <w:ind w:left="882" w:hanging="456"/>
      </w:p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48" w15:restartNumberingAfterBreak="0">
    <w:nsid w:val="6FB42997"/>
    <w:multiLevelType w:val="hybridMultilevel"/>
    <w:tmpl w:val="CD82A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706F1E19"/>
    <w:multiLevelType w:val="hybridMultilevel"/>
    <w:tmpl w:val="3DA4256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09C4F12"/>
    <w:multiLevelType w:val="multilevel"/>
    <w:tmpl w:val="7348F85A"/>
    <w:styleLink w:val="Biecalista12"/>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51" w15:restartNumberingAfterBreak="0">
    <w:nsid w:val="71272FCF"/>
    <w:multiLevelType w:val="hybridMultilevel"/>
    <w:tmpl w:val="A56241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2" w15:restartNumberingAfterBreak="0">
    <w:nsid w:val="712C7FEF"/>
    <w:multiLevelType w:val="multilevel"/>
    <w:tmpl w:val="B5446130"/>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53" w15:restartNumberingAfterBreak="0">
    <w:nsid w:val="72712282"/>
    <w:multiLevelType w:val="multilevel"/>
    <w:tmpl w:val="255E0942"/>
    <w:lvl w:ilvl="0">
      <w:numFmt w:val="bullet"/>
      <w:lvlText w:val=""/>
      <w:lvlJc w:val="left"/>
      <w:pPr>
        <w:ind w:left="1470" w:hanging="360"/>
      </w:pPr>
      <w:rPr>
        <w:rFonts w:ascii="Symbol" w:hAnsi="Symbol"/>
      </w:rPr>
    </w:lvl>
    <w:lvl w:ilvl="1">
      <w:numFmt w:val="bullet"/>
      <w:lvlText w:val="o"/>
      <w:lvlJc w:val="left"/>
      <w:pPr>
        <w:ind w:left="2190" w:hanging="360"/>
      </w:pPr>
      <w:rPr>
        <w:rFonts w:ascii="Courier New" w:hAnsi="Courier New" w:cs="Courier New"/>
      </w:rPr>
    </w:lvl>
    <w:lvl w:ilvl="2">
      <w:numFmt w:val="bullet"/>
      <w:lvlText w:val=""/>
      <w:lvlJc w:val="left"/>
      <w:pPr>
        <w:ind w:left="2910" w:hanging="360"/>
      </w:pPr>
      <w:rPr>
        <w:rFonts w:ascii="Wingdings" w:hAnsi="Wingdings"/>
      </w:rPr>
    </w:lvl>
    <w:lvl w:ilvl="3">
      <w:numFmt w:val="bullet"/>
      <w:lvlText w:val=""/>
      <w:lvlJc w:val="left"/>
      <w:pPr>
        <w:ind w:left="3630" w:hanging="360"/>
      </w:pPr>
      <w:rPr>
        <w:rFonts w:ascii="Symbol" w:hAnsi="Symbol"/>
      </w:rPr>
    </w:lvl>
    <w:lvl w:ilvl="4">
      <w:numFmt w:val="bullet"/>
      <w:lvlText w:val="o"/>
      <w:lvlJc w:val="left"/>
      <w:pPr>
        <w:ind w:left="4350" w:hanging="360"/>
      </w:pPr>
      <w:rPr>
        <w:rFonts w:ascii="Courier New" w:hAnsi="Courier New" w:cs="Courier New"/>
      </w:rPr>
    </w:lvl>
    <w:lvl w:ilvl="5">
      <w:numFmt w:val="bullet"/>
      <w:lvlText w:val=""/>
      <w:lvlJc w:val="left"/>
      <w:pPr>
        <w:ind w:left="5070" w:hanging="360"/>
      </w:pPr>
      <w:rPr>
        <w:rFonts w:ascii="Wingdings" w:hAnsi="Wingdings"/>
      </w:rPr>
    </w:lvl>
    <w:lvl w:ilvl="6">
      <w:numFmt w:val="bullet"/>
      <w:lvlText w:val=""/>
      <w:lvlJc w:val="left"/>
      <w:pPr>
        <w:ind w:left="5790" w:hanging="360"/>
      </w:pPr>
      <w:rPr>
        <w:rFonts w:ascii="Symbol" w:hAnsi="Symbol"/>
      </w:rPr>
    </w:lvl>
    <w:lvl w:ilvl="7">
      <w:numFmt w:val="bullet"/>
      <w:lvlText w:val="o"/>
      <w:lvlJc w:val="left"/>
      <w:pPr>
        <w:ind w:left="6510" w:hanging="360"/>
      </w:pPr>
      <w:rPr>
        <w:rFonts w:ascii="Courier New" w:hAnsi="Courier New" w:cs="Courier New"/>
      </w:rPr>
    </w:lvl>
    <w:lvl w:ilvl="8">
      <w:numFmt w:val="bullet"/>
      <w:lvlText w:val=""/>
      <w:lvlJc w:val="left"/>
      <w:pPr>
        <w:ind w:left="7230" w:hanging="360"/>
      </w:pPr>
      <w:rPr>
        <w:rFonts w:ascii="Wingdings" w:hAnsi="Wingdings"/>
      </w:rPr>
    </w:lvl>
  </w:abstractNum>
  <w:abstractNum w:abstractNumId="154" w15:restartNumberingAfterBreak="0">
    <w:nsid w:val="73567A2B"/>
    <w:multiLevelType w:val="multilevel"/>
    <w:tmpl w:val="256E309C"/>
    <w:lvl w:ilvl="0">
      <w:start w:val="1"/>
      <w:numFmt w:val="bullet"/>
      <w:lvlText w:val=""/>
      <w:lvlJc w:val="left"/>
      <w:pPr>
        <w:ind w:left="360" w:hanging="360"/>
      </w:pPr>
      <w:rPr>
        <w:rFonts w:ascii="Wingdings" w:hAnsi="Wingdings" w:hint="default"/>
      </w:rPr>
    </w:lvl>
    <w:lvl w:ilvl="1">
      <w:start w:val="1"/>
      <w:numFmt w:val="bullet"/>
      <w:lvlText w:val=""/>
      <w:lvlJc w:val="left"/>
      <w:pPr>
        <w:ind w:left="1080" w:hanging="360"/>
      </w:pPr>
      <w:rPr>
        <w:rFonts w:ascii="Symbol" w:hAnsi="Symbol"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5" w15:restartNumberingAfterBreak="0">
    <w:nsid w:val="738632B4"/>
    <w:multiLevelType w:val="multilevel"/>
    <w:tmpl w:val="B6D451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6" w15:restartNumberingAfterBreak="0">
    <w:nsid w:val="73AF589B"/>
    <w:multiLevelType w:val="multilevel"/>
    <w:tmpl w:val="851AA5C4"/>
    <w:lvl w:ilvl="0">
      <w:start w:val="4"/>
      <w:numFmt w:val="decimal"/>
      <w:lvlText w:val="%1."/>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7" w15:restartNumberingAfterBreak="0">
    <w:nsid w:val="73F71947"/>
    <w:multiLevelType w:val="multilevel"/>
    <w:tmpl w:val="FAC04692"/>
    <w:lvl w:ilvl="0">
      <w:numFmt w:val="bullet"/>
      <w:lvlText w:val="•"/>
      <w:lvlJc w:val="left"/>
      <w:pPr>
        <w:ind w:left="426" w:hanging="360"/>
      </w:pPr>
      <w:rPr>
        <w:rFonts w:ascii="Times New Roman" w:hAnsi="Times New Roman"/>
      </w:rPr>
    </w:lvl>
    <w:lvl w:ilvl="1">
      <w:numFmt w:val="bullet"/>
      <w:lvlText w:val="o"/>
      <w:lvlJc w:val="left"/>
      <w:pPr>
        <w:ind w:left="1146" w:hanging="360"/>
      </w:pPr>
      <w:rPr>
        <w:rFonts w:ascii="Courier New" w:hAnsi="Courier New" w:cs="Courier New"/>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158" w15:restartNumberingAfterBreak="0">
    <w:nsid w:val="753826B9"/>
    <w:multiLevelType w:val="multilevel"/>
    <w:tmpl w:val="A2C83A08"/>
    <w:lvl w:ilvl="0">
      <w:start w:val="1"/>
      <w:numFmt w:val="bullet"/>
      <w:lvlText w:val=""/>
      <w:lvlJc w:val="left"/>
      <w:pPr>
        <w:ind w:left="1545" w:hanging="360"/>
      </w:pPr>
      <w:rPr>
        <w:rFonts w:ascii="Symbol" w:hAnsi="Symbol" w:hint="default"/>
      </w:rPr>
    </w:lvl>
    <w:lvl w:ilvl="1">
      <w:numFmt w:val="bullet"/>
      <w:lvlText w:val="o"/>
      <w:lvlJc w:val="left"/>
      <w:pPr>
        <w:ind w:left="2265" w:hanging="360"/>
      </w:pPr>
      <w:rPr>
        <w:rFonts w:ascii="Courier New" w:hAnsi="Courier New" w:cs="Courier New"/>
      </w:rPr>
    </w:lvl>
    <w:lvl w:ilvl="2">
      <w:numFmt w:val="bullet"/>
      <w:lvlText w:val=""/>
      <w:lvlJc w:val="left"/>
      <w:pPr>
        <w:ind w:left="2985" w:hanging="360"/>
      </w:pPr>
      <w:rPr>
        <w:rFonts w:ascii="Wingdings" w:hAnsi="Wingdings"/>
      </w:rPr>
    </w:lvl>
    <w:lvl w:ilvl="3">
      <w:numFmt w:val="bullet"/>
      <w:lvlText w:val=""/>
      <w:lvlJc w:val="left"/>
      <w:pPr>
        <w:ind w:left="3705" w:hanging="360"/>
      </w:pPr>
      <w:rPr>
        <w:rFonts w:ascii="Symbol" w:hAnsi="Symbol"/>
      </w:rPr>
    </w:lvl>
    <w:lvl w:ilvl="4">
      <w:numFmt w:val="bullet"/>
      <w:lvlText w:val="o"/>
      <w:lvlJc w:val="left"/>
      <w:pPr>
        <w:ind w:left="4425" w:hanging="360"/>
      </w:pPr>
      <w:rPr>
        <w:rFonts w:ascii="Courier New" w:hAnsi="Courier New" w:cs="Courier New"/>
      </w:rPr>
    </w:lvl>
    <w:lvl w:ilvl="5">
      <w:numFmt w:val="bullet"/>
      <w:lvlText w:val=""/>
      <w:lvlJc w:val="left"/>
      <w:pPr>
        <w:ind w:left="5145" w:hanging="360"/>
      </w:pPr>
      <w:rPr>
        <w:rFonts w:ascii="Wingdings" w:hAnsi="Wingdings"/>
      </w:rPr>
    </w:lvl>
    <w:lvl w:ilvl="6">
      <w:numFmt w:val="bullet"/>
      <w:lvlText w:val=""/>
      <w:lvlJc w:val="left"/>
      <w:pPr>
        <w:ind w:left="5865" w:hanging="360"/>
      </w:pPr>
      <w:rPr>
        <w:rFonts w:ascii="Symbol" w:hAnsi="Symbol"/>
      </w:rPr>
    </w:lvl>
    <w:lvl w:ilvl="7">
      <w:numFmt w:val="bullet"/>
      <w:lvlText w:val="o"/>
      <w:lvlJc w:val="left"/>
      <w:pPr>
        <w:ind w:left="6585" w:hanging="360"/>
      </w:pPr>
      <w:rPr>
        <w:rFonts w:ascii="Courier New" w:hAnsi="Courier New" w:cs="Courier New"/>
      </w:rPr>
    </w:lvl>
    <w:lvl w:ilvl="8">
      <w:numFmt w:val="bullet"/>
      <w:lvlText w:val=""/>
      <w:lvlJc w:val="left"/>
      <w:pPr>
        <w:ind w:left="7305" w:hanging="360"/>
      </w:pPr>
      <w:rPr>
        <w:rFonts w:ascii="Wingdings" w:hAnsi="Wingdings"/>
      </w:rPr>
    </w:lvl>
  </w:abstractNum>
  <w:abstractNum w:abstractNumId="159" w15:restartNumberingAfterBreak="0">
    <w:nsid w:val="754B7E1A"/>
    <w:multiLevelType w:val="multilevel"/>
    <w:tmpl w:val="F0EE6F26"/>
    <w:lvl w:ilvl="0">
      <w:start w:val="1"/>
      <w:numFmt w:val="bullet"/>
      <w:lvlText w:val=""/>
      <w:lvlJc w:val="left"/>
      <w:pPr>
        <w:ind w:left="426" w:hanging="360"/>
      </w:pPr>
      <w:rPr>
        <w:rFonts w:ascii="Symbol" w:hAnsi="Symbol" w:hint="default"/>
      </w:rPr>
    </w:lvl>
    <w:lvl w:ilvl="1">
      <w:numFmt w:val="bullet"/>
      <w:lvlText w:val=""/>
      <w:lvlJc w:val="left"/>
      <w:pPr>
        <w:ind w:left="-501" w:hanging="360"/>
      </w:pPr>
      <w:rPr>
        <w:rFonts w:ascii="Symbol" w:hAnsi="Symbol"/>
      </w:rPr>
    </w:lvl>
    <w:lvl w:ilvl="2">
      <w:numFmt w:val="bullet"/>
      <w:lvlText w:val=""/>
      <w:lvlJc w:val="left"/>
      <w:pPr>
        <w:ind w:left="1866" w:hanging="360"/>
      </w:pPr>
      <w:rPr>
        <w:rFonts w:ascii="Wingdings" w:hAnsi="Wingdings"/>
      </w:rPr>
    </w:lvl>
    <w:lvl w:ilvl="3">
      <w:numFmt w:val="bullet"/>
      <w:lvlText w:val=""/>
      <w:lvlJc w:val="left"/>
      <w:pPr>
        <w:ind w:left="2586" w:hanging="360"/>
      </w:pPr>
      <w:rPr>
        <w:rFonts w:ascii="Symbol" w:hAnsi="Symbol"/>
      </w:rPr>
    </w:lvl>
    <w:lvl w:ilvl="4">
      <w:numFmt w:val="bullet"/>
      <w:lvlText w:val="o"/>
      <w:lvlJc w:val="left"/>
      <w:pPr>
        <w:ind w:left="3306" w:hanging="360"/>
      </w:pPr>
      <w:rPr>
        <w:rFonts w:ascii="Courier New" w:hAnsi="Courier New" w:cs="Courier New"/>
      </w:rPr>
    </w:lvl>
    <w:lvl w:ilvl="5">
      <w:numFmt w:val="bullet"/>
      <w:lvlText w:val=""/>
      <w:lvlJc w:val="left"/>
      <w:pPr>
        <w:ind w:left="4026" w:hanging="360"/>
      </w:pPr>
      <w:rPr>
        <w:rFonts w:ascii="Wingdings" w:hAnsi="Wingdings"/>
      </w:rPr>
    </w:lvl>
    <w:lvl w:ilvl="6">
      <w:numFmt w:val="bullet"/>
      <w:lvlText w:val=""/>
      <w:lvlJc w:val="left"/>
      <w:pPr>
        <w:ind w:left="4746" w:hanging="360"/>
      </w:pPr>
      <w:rPr>
        <w:rFonts w:ascii="Symbol" w:hAnsi="Symbol"/>
      </w:rPr>
    </w:lvl>
    <w:lvl w:ilvl="7">
      <w:numFmt w:val="bullet"/>
      <w:lvlText w:val="o"/>
      <w:lvlJc w:val="left"/>
      <w:pPr>
        <w:ind w:left="5466" w:hanging="360"/>
      </w:pPr>
      <w:rPr>
        <w:rFonts w:ascii="Courier New" w:hAnsi="Courier New" w:cs="Courier New"/>
      </w:rPr>
    </w:lvl>
    <w:lvl w:ilvl="8">
      <w:numFmt w:val="bullet"/>
      <w:lvlText w:val=""/>
      <w:lvlJc w:val="left"/>
      <w:pPr>
        <w:ind w:left="6186" w:hanging="360"/>
      </w:pPr>
      <w:rPr>
        <w:rFonts w:ascii="Wingdings" w:hAnsi="Wingdings"/>
      </w:rPr>
    </w:lvl>
  </w:abstractNum>
  <w:abstractNum w:abstractNumId="160" w15:restartNumberingAfterBreak="0">
    <w:nsid w:val="75F15DE3"/>
    <w:multiLevelType w:val="multilevel"/>
    <w:tmpl w:val="39BEA63C"/>
    <w:styleLink w:val="WWOutlineListStyle14"/>
    <w:lvl w:ilvl="0">
      <w:start w:val="5"/>
      <w:numFmt w:val="decimal"/>
      <w:pStyle w:val="Nagwekspisutreci"/>
      <w:lvlText w:val="%1"/>
      <w:lvlJc w:val="left"/>
      <w:pPr>
        <w:ind w:left="432" w:hanging="432"/>
      </w:pPr>
      <w:rPr>
        <w:rFonts w:ascii="Times New Roman" w:hAnsi="Times New Roman" w:cs="Times New Roman"/>
        <w:b/>
        <w:bCs/>
        <w:sz w:val="28"/>
        <w:szCs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1" w15:restartNumberingAfterBreak="0">
    <w:nsid w:val="769E6F1B"/>
    <w:multiLevelType w:val="multilevel"/>
    <w:tmpl w:val="6160103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2" w15:restartNumberingAfterBreak="0">
    <w:nsid w:val="76AC7059"/>
    <w:multiLevelType w:val="hybridMultilevel"/>
    <w:tmpl w:val="D284CB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3" w15:restartNumberingAfterBreak="0">
    <w:nsid w:val="76D644F2"/>
    <w:multiLevelType w:val="multilevel"/>
    <w:tmpl w:val="924E493E"/>
    <w:styleLink w:val="LFO486"/>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64" w15:restartNumberingAfterBreak="0">
    <w:nsid w:val="77345F3D"/>
    <w:multiLevelType w:val="multilevel"/>
    <w:tmpl w:val="09764C44"/>
    <w:styleLink w:val="LFO483"/>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65" w15:restartNumberingAfterBreak="0">
    <w:nsid w:val="78510107"/>
    <w:multiLevelType w:val="multilevel"/>
    <w:tmpl w:val="1BE463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6" w15:restartNumberingAfterBreak="0">
    <w:nsid w:val="794F18FA"/>
    <w:multiLevelType w:val="multilevel"/>
    <w:tmpl w:val="A3489A40"/>
    <w:lvl w:ilvl="0">
      <w:start w:val="1"/>
      <w:numFmt w:val="upperRoman"/>
      <w:lvlText w:val="%1."/>
      <w:lvlJc w:val="righ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67" w15:restartNumberingAfterBreak="0">
    <w:nsid w:val="79C552E8"/>
    <w:multiLevelType w:val="multilevel"/>
    <w:tmpl w:val="C25028A6"/>
    <w:styleLink w:val="WWOutlineListStyle8"/>
    <w:lvl w:ilvl="0">
      <w:start w:val="1"/>
      <w:numFmt w:val="none"/>
      <w:lvlText w:val="%1"/>
      <w:lvlJc w:val="left"/>
    </w:lvl>
    <w:lvl w:ilvl="1">
      <w:start w:val="1"/>
      <w:numFmt w:val="none"/>
      <w:lvlText w:val="%2"/>
      <w:lvlJc w:val="left"/>
    </w:lvl>
    <w:lvl w:ilvl="2">
      <w:start w:val="1"/>
      <w:numFmt w:val="decimal"/>
      <w:lvlText w:val="4.2.%3"/>
      <w:lvlJc w:val="left"/>
      <w:pPr>
        <w:ind w:left="5460" w:hanging="360"/>
      </w:pPr>
      <w:rPr>
        <w:rFonts w:ascii="Times New Roman" w:hAnsi="Times New Roman" w:cs="Times New Roman"/>
        <w:b/>
        <w:bCs/>
      </w:rPr>
    </w:lvl>
    <w:lvl w:ilvl="3">
      <w:start w:val="1"/>
      <w:numFmt w:val="decimal"/>
      <w:lvlText w:val="%1.%2.%3.%4."/>
      <w:lvlJc w:val="left"/>
      <w:pPr>
        <w:ind w:left="5526" w:hanging="720"/>
      </w:pPr>
    </w:lvl>
    <w:lvl w:ilvl="4">
      <w:start w:val="1"/>
      <w:numFmt w:val="decimal"/>
      <w:lvlText w:val="%1.%2.%3.%4.%5."/>
      <w:lvlJc w:val="left"/>
      <w:pPr>
        <w:ind w:left="5952" w:hanging="1080"/>
      </w:pPr>
    </w:lvl>
    <w:lvl w:ilvl="5">
      <w:start w:val="1"/>
      <w:numFmt w:val="decimal"/>
      <w:lvlText w:val="%1.%2.%3.%4.%5.%6."/>
      <w:lvlJc w:val="left"/>
      <w:pPr>
        <w:ind w:left="6018" w:hanging="1080"/>
      </w:pPr>
    </w:lvl>
    <w:lvl w:ilvl="6">
      <w:start w:val="1"/>
      <w:numFmt w:val="decimal"/>
      <w:lvlText w:val="%1.%2.%3.%4.%5.%6.%7."/>
      <w:lvlJc w:val="left"/>
      <w:pPr>
        <w:ind w:left="6444" w:hanging="1440"/>
      </w:pPr>
    </w:lvl>
    <w:lvl w:ilvl="7">
      <w:start w:val="1"/>
      <w:numFmt w:val="decimal"/>
      <w:lvlText w:val="%1.%2.%3.%4.%5.%6.%7.%8."/>
      <w:lvlJc w:val="left"/>
      <w:pPr>
        <w:ind w:left="6510" w:hanging="1440"/>
      </w:pPr>
    </w:lvl>
    <w:lvl w:ilvl="8">
      <w:start w:val="1"/>
      <w:numFmt w:val="decimal"/>
      <w:lvlText w:val="%1.%2.%3.%4.%5.%6.%7.%8.%9."/>
      <w:lvlJc w:val="left"/>
      <w:pPr>
        <w:ind w:left="6936" w:hanging="1800"/>
      </w:pPr>
    </w:lvl>
  </w:abstractNum>
  <w:abstractNum w:abstractNumId="168" w15:restartNumberingAfterBreak="0">
    <w:nsid w:val="79F870BA"/>
    <w:multiLevelType w:val="multilevel"/>
    <w:tmpl w:val="B03A4900"/>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169" w15:restartNumberingAfterBreak="0">
    <w:nsid w:val="7A0C76C2"/>
    <w:multiLevelType w:val="multilevel"/>
    <w:tmpl w:val="80E43566"/>
    <w:styleLink w:val="LFO35"/>
    <w:lvl w:ilvl="0">
      <w:start w:val="5"/>
      <w:numFmt w:val="decimal"/>
      <w:lvlText w:val="%1"/>
      <w:lvlJc w:val="left"/>
      <w:pPr>
        <w:ind w:left="432" w:hanging="432"/>
      </w:pPr>
      <w:rPr>
        <w:rFonts w:ascii="Times New Roman" w:hAnsi="Times New Roman" w:cs="Times New Roman"/>
        <w:b/>
        <w:bCs/>
        <w:sz w:val="28"/>
        <w:szCs w:val="28"/>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0" w15:restartNumberingAfterBreak="0">
    <w:nsid w:val="7A4C77D4"/>
    <w:multiLevelType w:val="multilevel"/>
    <w:tmpl w:val="B616D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1" w15:restartNumberingAfterBreak="0">
    <w:nsid w:val="7D8F22F7"/>
    <w:multiLevelType w:val="multilevel"/>
    <w:tmpl w:val="15CA3EC4"/>
    <w:lvl w:ilvl="0">
      <w:numFmt w:val="bullet"/>
      <w:lvlText w:val=""/>
      <w:lvlJc w:val="left"/>
      <w:pPr>
        <w:ind w:left="720" w:hanging="360"/>
      </w:pPr>
      <w:rPr>
        <w:rFonts w:ascii="Symbol" w:hAnsi="Symbol"/>
        <w:sz w:val="20"/>
      </w:rPr>
    </w:lvl>
    <w:lvl w:ilvl="1">
      <w:start w:val="1"/>
      <w:numFmt w:val="decimal"/>
      <w:lvlText w:val="%2."/>
      <w:lvlJc w:val="left"/>
      <w:pPr>
        <w:ind w:left="1440" w:hanging="360"/>
      </w:p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804230598">
    <w:abstractNumId w:val="160"/>
  </w:num>
  <w:num w:numId="2" w16cid:durableId="1501311988">
    <w:abstractNumId w:val="138"/>
  </w:num>
  <w:num w:numId="3" w16cid:durableId="1062675116">
    <w:abstractNumId w:val="94"/>
  </w:num>
  <w:num w:numId="4" w16cid:durableId="1441951773">
    <w:abstractNumId w:val="131"/>
  </w:num>
  <w:num w:numId="5" w16cid:durableId="2042901949">
    <w:abstractNumId w:val="119"/>
  </w:num>
  <w:num w:numId="6" w16cid:durableId="1114325170">
    <w:abstractNumId w:val="100"/>
  </w:num>
  <w:num w:numId="7" w16cid:durableId="641080994">
    <w:abstractNumId w:val="74"/>
  </w:num>
  <w:num w:numId="8" w16cid:durableId="438528624">
    <w:abstractNumId w:val="163"/>
  </w:num>
  <w:num w:numId="9" w16cid:durableId="1182012403">
    <w:abstractNumId w:val="13"/>
  </w:num>
  <w:num w:numId="10" w16cid:durableId="2059744169">
    <w:abstractNumId w:val="167"/>
  </w:num>
  <w:num w:numId="11" w16cid:durableId="888495987">
    <w:abstractNumId w:val="24"/>
  </w:num>
  <w:num w:numId="12" w16cid:durableId="1792286373">
    <w:abstractNumId w:val="9"/>
  </w:num>
  <w:num w:numId="13" w16cid:durableId="1153447047">
    <w:abstractNumId w:val="115"/>
  </w:num>
  <w:num w:numId="14" w16cid:durableId="1101531976">
    <w:abstractNumId w:val="121"/>
  </w:num>
  <w:num w:numId="15" w16cid:durableId="420416669">
    <w:abstractNumId w:val="150"/>
  </w:num>
  <w:num w:numId="16" w16cid:durableId="865095290">
    <w:abstractNumId w:val="29"/>
  </w:num>
  <w:num w:numId="17" w16cid:durableId="1125002827">
    <w:abstractNumId w:val="122"/>
  </w:num>
  <w:num w:numId="18" w16cid:durableId="1493712876">
    <w:abstractNumId w:val="87"/>
  </w:num>
  <w:num w:numId="19" w16cid:durableId="584652493">
    <w:abstractNumId w:val="6"/>
  </w:num>
  <w:num w:numId="20" w16cid:durableId="259728004">
    <w:abstractNumId w:val="164"/>
  </w:num>
  <w:num w:numId="21" w16cid:durableId="380062312">
    <w:abstractNumId w:val="113"/>
  </w:num>
  <w:num w:numId="22" w16cid:durableId="119344788">
    <w:abstractNumId w:val="90"/>
  </w:num>
  <w:num w:numId="23" w16cid:durableId="2017615947">
    <w:abstractNumId w:val="130"/>
  </w:num>
  <w:num w:numId="24" w16cid:durableId="1574896290">
    <w:abstractNumId w:val="147"/>
  </w:num>
  <w:num w:numId="25" w16cid:durableId="1238131330">
    <w:abstractNumId w:val="40"/>
  </w:num>
  <w:num w:numId="26" w16cid:durableId="2108886713">
    <w:abstractNumId w:val="126"/>
  </w:num>
  <w:num w:numId="27" w16cid:durableId="207373972">
    <w:abstractNumId w:val="169"/>
  </w:num>
  <w:num w:numId="28" w16cid:durableId="809127902">
    <w:abstractNumId w:val="171"/>
  </w:num>
  <w:num w:numId="29" w16cid:durableId="74322402">
    <w:abstractNumId w:val="84"/>
  </w:num>
  <w:num w:numId="30" w16cid:durableId="1020938926">
    <w:abstractNumId w:val="64"/>
  </w:num>
  <w:num w:numId="31" w16cid:durableId="124659635">
    <w:abstractNumId w:val="67"/>
  </w:num>
  <w:num w:numId="32" w16cid:durableId="2044011325">
    <w:abstractNumId w:val="68"/>
  </w:num>
  <w:num w:numId="33" w16cid:durableId="1017972323">
    <w:abstractNumId w:val="41"/>
  </w:num>
  <w:num w:numId="34" w16cid:durableId="820779692">
    <w:abstractNumId w:val="82"/>
  </w:num>
  <w:num w:numId="35" w16cid:durableId="1512573149">
    <w:abstractNumId w:val="157"/>
  </w:num>
  <w:num w:numId="36" w16cid:durableId="1246381727">
    <w:abstractNumId w:val="58"/>
  </w:num>
  <w:num w:numId="37" w16cid:durableId="481848454">
    <w:abstractNumId w:val="5"/>
  </w:num>
  <w:num w:numId="38" w16cid:durableId="61685450">
    <w:abstractNumId w:val="48"/>
  </w:num>
  <w:num w:numId="39" w16cid:durableId="516817163">
    <w:abstractNumId w:val="4"/>
  </w:num>
  <w:num w:numId="40" w16cid:durableId="431364659">
    <w:abstractNumId w:val="51"/>
  </w:num>
  <w:num w:numId="41" w16cid:durableId="1868179653">
    <w:abstractNumId w:val="103"/>
  </w:num>
  <w:num w:numId="42" w16cid:durableId="1979141833">
    <w:abstractNumId w:val="71"/>
  </w:num>
  <w:num w:numId="43" w16cid:durableId="938413947">
    <w:abstractNumId w:val="92"/>
  </w:num>
  <w:num w:numId="44" w16cid:durableId="1872838092">
    <w:abstractNumId w:val="25"/>
  </w:num>
  <w:num w:numId="45" w16cid:durableId="594559030">
    <w:abstractNumId w:val="170"/>
  </w:num>
  <w:num w:numId="46" w16cid:durableId="1151211189">
    <w:abstractNumId w:val="18"/>
  </w:num>
  <w:num w:numId="47" w16cid:durableId="291714390">
    <w:abstractNumId w:val="127"/>
  </w:num>
  <w:num w:numId="48" w16cid:durableId="863597081">
    <w:abstractNumId w:val="145"/>
  </w:num>
  <w:num w:numId="49" w16cid:durableId="629286116">
    <w:abstractNumId w:val="140"/>
  </w:num>
  <w:num w:numId="50" w16cid:durableId="1890264584">
    <w:abstractNumId w:val="155"/>
  </w:num>
  <w:num w:numId="51" w16cid:durableId="924610117">
    <w:abstractNumId w:val="61"/>
  </w:num>
  <w:num w:numId="52" w16cid:durableId="2136019751">
    <w:abstractNumId w:val="26"/>
  </w:num>
  <w:num w:numId="53" w16cid:durableId="967929429">
    <w:abstractNumId w:val="124"/>
  </w:num>
  <w:num w:numId="54" w16cid:durableId="1174806492">
    <w:abstractNumId w:val="153"/>
  </w:num>
  <w:num w:numId="55" w16cid:durableId="37553596">
    <w:abstractNumId w:val="143"/>
  </w:num>
  <w:num w:numId="56" w16cid:durableId="956256262">
    <w:abstractNumId w:val="30"/>
  </w:num>
  <w:num w:numId="57" w16cid:durableId="59912967">
    <w:abstractNumId w:val="83"/>
  </w:num>
  <w:num w:numId="58" w16cid:durableId="1666280652">
    <w:abstractNumId w:val="102"/>
  </w:num>
  <w:num w:numId="59" w16cid:durableId="1284917938">
    <w:abstractNumId w:val="15"/>
  </w:num>
  <w:num w:numId="60" w16cid:durableId="1036538456">
    <w:abstractNumId w:val="89"/>
  </w:num>
  <w:num w:numId="61" w16cid:durableId="1320501189">
    <w:abstractNumId w:val="80"/>
  </w:num>
  <w:num w:numId="62" w16cid:durableId="1934166901">
    <w:abstractNumId w:val="47"/>
  </w:num>
  <w:num w:numId="63" w16cid:durableId="750078678">
    <w:abstractNumId w:val="91"/>
  </w:num>
  <w:num w:numId="64" w16cid:durableId="1100488972">
    <w:abstractNumId w:val="35"/>
  </w:num>
  <w:num w:numId="65" w16cid:durableId="266350381">
    <w:abstractNumId w:val="11"/>
  </w:num>
  <w:num w:numId="66" w16cid:durableId="1554853613">
    <w:abstractNumId w:val="33"/>
  </w:num>
  <w:num w:numId="67" w16cid:durableId="63454741">
    <w:abstractNumId w:val="146"/>
  </w:num>
  <w:num w:numId="68" w16cid:durableId="616133757">
    <w:abstractNumId w:val="161"/>
  </w:num>
  <w:num w:numId="69" w16cid:durableId="1404985067">
    <w:abstractNumId w:val="46"/>
  </w:num>
  <w:num w:numId="70" w16cid:durableId="504169872">
    <w:abstractNumId w:val="72"/>
  </w:num>
  <w:num w:numId="71" w16cid:durableId="1186947244">
    <w:abstractNumId w:val="10"/>
  </w:num>
  <w:num w:numId="72" w16cid:durableId="1939486296">
    <w:abstractNumId w:val="152"/>
  </w:num>
  <w:num w:numId="73" w16cid:durableId="346564998">
    <w:abstractNumId w:val="166"/>
  </w:num>
  <w:num w:numId="74" w16cid:durableId="1006831049">
    <w:abstractNumId w:val="36"/>
  </w:num>
  <w:num w:numId="75" w16cid:durableId="233244432">
    <w:abstractNumId w:val="34"/>
  </w:num>
  <w:num w:numId="76" w16cid:durableId="1180849564">
    <w:abstractNumId w:val="43"/>
  </w:num>
  <w:num w:numId="77" w16cid:durableId="631860778">
    <w:abstractNumId w:val="3"/>
  </w:num>
  <w:num w:numId="78" w16cid:durableId="890649131">
    <w:abstractNumId w:val="78"/>
  </w:num>
  <w:num w:numId="79" w16cid:durableId="1866752228">
    <w:abstractNumId w:val="129"/>
  </w:num>
  <w:num w:numId="80" w16cid:durableId="565648275">
    <w:abstractNumId w:val="107"/>
  </w:num>
  <w:num w:numId="81" w16cid:durableId="153762408">
    <w:abstractNumId w:val="19"/>
  </w:num>
  <w:num w:numId="82" w16cid:durableId="758017489">
    <w:abstractNumId w:val="118"/>
  </w:num>
  <w:num w:numId="83" w16cid:durableId="1923292188">
    <w:abstractNumId w:val="97"/>
  </w:num>
  <w:num w:numId="84" w16cid:durableId="546642630">
    <w:abstractNumId w:val="23"/>
  </w:num>
  <w:num w:numId="85" w16cid:durableId="1350257183">
    <w:abstractNumId w:val="99"/>
  </w:num>
  <w:num w:numId="86" w16cid:durableId="2064597714">
    <w:abstractNumId w:val="77"/>
  </w:num>
  <w:num w:numId="87" w16cid:durableId="2089232261">
    <w:abstractNumId w:val="65"/>
  </w:num>
  <w:num w:numId="88" w16cid:durableId="1374503250">
    <w:abstractNumId w:val="96"/>
  </w:num>
  <w:num w:numId="89" w16cid:durableId="2117866624">
    <w:abstractNumId w:val="66"/>
  </w:num>
  <w:num w:numId="90" w16cid:durableId="1389455705">
    <w:abstractNumId w:val="52"/>
  </w:num>
  <w:num w:numId="91" w16cid:durableId="74740690">
    <w:abstractNumId w:val="45"/>
  </w:num>
  <w:num w:numId="92" w16cid:durableId="212617026">
    <w:abstractNumId w:val="144"/>
  </w:num>
  <w:num w:numId="93" w16cid:durableId="1789811722">
    <w:abstractNumId w:val="54"/>
  </w:num>
  <w:num w:numId="94" w16cid:durableId="1407992296">
    <w:abstractNumId w:val="125"/>
  </w:num>
  <w:num w:numId="95" w16cid:durableId="705064428">
    <w:abstractNumId w:val="117"/>
  </w:num>
  <w:num w:numId="96" w16cid:durableId="925698612">
    <w:abstractNumId w:val="50"/>
  </w:num>
  <w:num w:numId="97" w16cid:durableId="754397522">
    <w:abstractNumId w:val="32"/>
  </w:num>
  <w:num w:numId="98" w16cid:durableId="1312448310">
    <w:abstractNumId w:val="31"/>
  </w:num>
  <w:num w:numId="99" w16cid:durableId="482939273">
    <w:abstractNumId w:val="44"/>
  </w:num>
  <w:num w:numId="100" w16cid:durableId="1522861624">
    <w:abstractNumId w:val="12"/>
  </w:num>
  <w:num w:numId="101" w16cid:durableId="1360164145">
    <w:abstractNumId w:val="55"/>
  </w:num>
  <w:num w:numId="102" w16cid:durableId="1730809676">
    <w:abstractNumId w:val="112"/>
  </w:num>
  <w:num w:numId="103" w16cid:durableId="1997537513">
    <w:abstractNumId w:val="120"/>
  </w:num>
  <w:num w:numId="104" w16cid:durableId="1390112505">
    <w:abstractNumId w:val="151"/>
  </w:num>
  <w:num w:numId="105" w16cid:durableId="358363478">
    <w:abstractNumId w:val="20"/>
  </w:num>
  <w:num w:numId="106" w16cid:durableId="1683122724">
    <w:abstractNumId w:val="111"/>
  </w:num>
  <w:num w:numId="107" w16cid:durableId="1044597959">
    <w:abstractNumId w:val="49"/>
  </w:num>
  <w:num w:numId="108" w16cid:durableId="1130905150">
    <w:abstractNumId w:val="137"/>
  </w:num>
  <w:num w:numId="109" w16cid:durableId="956260570">
    <w:abstractNumId w:val="95"/>
  </w:num>
  <w:num w:numId="110" w16cid:durableId="1471678326">
    <w:abstractNumId w:val="60"/>
  </w:num>
  <w:num w:numId="111" w16cid:durableId="349531034">
    <w:abstractNumId w:val="8"/>
  </w:num>
  <w:num w:numId="112" w16cid:durableId="558784957">
    <w:abstractNumId w:val="53"/>
  </w:num>
  <w:num w:numId="113" w16cid:durableId="1084914908">
    <w:abstractNumId w:val="109"/>
  </w:num>
  <w:num w:numId="114" w16cid:durableId="2018262162">
    <w:abstractNumId w:val="16"/>
  </w:num>
  <w:num w:numId="115" w16cid:durableId="819227154">
    <w:abstractNumId w:val="73"/>
  </w:num>
  <w:num w:numId="116" w16cid:durableId="56826248">
    <w:abstractNumId w:val="1"/>
  </w:num>
  <w:num w:numId="117" w16cid:durableId="610286119">
    <w:abstractNumId w:val="149"/>
  </w:num>
  <w:num w:numId="118" w16cid:durableId="1130976625">
    <w:abstractNumId w:val="2"/>
  </w:num>
  <w:num w:numId="119" w16cid:durableId="710306113">
    <w:abstractNumId w:val="139"/>
  </w:num>
  <w:num w:numId="120" w16cid:durableId="512839111">
    <w:abstractNumId w:val="108"/>
  </w:num>
  <w:num w:numId="121" w16cid:durableId="1654721803">
    <w:abstractNumId w:val="38"/>
  </w:num>
  <w:num w:numId="122" w16cid:durableId="408767849">
    <w:abstractNumId w:val="76"/>
  </w:num>
  <w:num w:numId="123" w16cid:durableId="1597207140">
    <w:abstractNumId w:val="136"/>
  </w:num>
  <w:num w:numId="124" w16cid:durableId="933629411">
    <w:abstractNumId w:val="101"/>
  </w:num>
  <w:num w:numId="125" w16cid:durableId="1536192053">
    <w:abstractNumId w:val="104"/>
  </w:num>
  <w:num w:numId="126" w16cid:durableId="901332447">
    <w:abstractNumId w:val="159"/>
  </w:num>
  <w:num w:numId="127" w16cid:durableId="1358583832">
    <w:abstractNumId w:val="123"/>
  </w:num>
  <w:num w:numId="128" w16cid:durableId="1511023203">
    <w:abstractNumId w:val="63"/>
  </w:num>
  <w:num w:numId="129" w16cid:durableId="1201018712">
    <w:abstractNumId w:val="154"/>
  </w:num>
  <w:num w:numId="130" w16cid:durableId="952513367">
    <w:abstractNumId w:val="69"/>
  </w:num>
  <w:num w:numId="131" w16cid:durableId="1664626236">
    <w:abstractNumId w:val="57"/>
  </w:num>
  <w:num w:numId="132" w16cid:durableId="1452044439">
    <w:abstractNumId w:val="142"/>
  </w:num>
  <w:num w:numId="133" w16cid:durableId="218640345">
    <w:abstractNumId w:val="110"/>
  </w:num>
  <w:num w:numId="134" w16cid:durableId="1612854352">
    <w:abstractNumId w:val="70"/>
  </w:num>
  <w:num w:numId="135" w16cid:durableId="467281286">
    <w:abstractNumId w:val="22"/>
  </w:num>
  <w:num w:numId="136" w16cid:durableId="898903641">
    <w:abstractNumId w:val="162"/>
  </w:num>
  <w:num w:numId="137" w16cid:durableId="955016825">
    <w:abstractNumId w:val="106"/>
  </w:num>
  <w:num w:numId="138" w16cid:durableId="264850295">
    <w:abstractNumId w:val="0"/>
  </w:num>
  <w:num w:numId="139" w16cid:durableId="1611009861">
    <w:abstractNumId w:val="62"/>
  </w:num>
  <w:num w:numId="140" w16cid:durableId="1536700676">
    <w:abstractNumId w:val="7"/>
  </w:num>
  <w:num w:numId="141" w16cid:durableId="605699158">
    <w:abstractNumId w:val="17"/>
  </w:num>
  <w:num w:numId="142" w16cid:durableId="1764373374">
    <w:abstractNumId w:val="158"/>
  </w:num>
  <w:num w:numId="143" w16cid:durableId="797072494">
    <w:abstractNumId w:val="85"/>
  </w:num>
  <w:num w:numId="144" w16cid:durableId="778254924">
    <w:abstractNumId w:val="39"/>
  </w:num>
  <w:num w:numId="145" w16cid:durableId="709644745">
    <w:abstractNumId w:val="56"/>
  </w:num>
  <w:num w:numId="146" w16cid:durableId="1600529994">
    <w:abstractNumId w:val="98"/>
  </w:num>
  <w:num w:numId="147" w16cid:durableId="796486851">
    <w:abstractNumId w:val="21"/>
  </w:num>
  <w:num w:numId="148" w16cid:durableId="1444960877">
    <w:abstractNumId w:val="88"/>
  </w:num>
  <w:num w:numId="149" w16cid:durableId="1497915136">
    <w:abstractNumId w:val="135"/>
  </w:num>
  <w:num w:numId="150" w16cid:durableId="1348411172">
    <w:abstractNumId w:val="141"/>
  </w:num>
  <w:num w:numId="151" w16cid:durableId="1497528729">
    <w:abstractNumId w:val="132"/>
  </w:num>
  <w:num w:numId="152" w16cid:durableId="836725656">
    <w:abstractNumId w:val="27"/>
  </w:num>
  <w:num w:numId="153" w16cid:durableId="1059596996">
    <w:abstractNumId w:val="165"/>
  </w:num>
  <w:num w:numId="154" w16cid:durableId="1672372126">
    <w:abstractNumId w:val="79"/>
  </w:num>
  <w:num w:numId="155" w16cid:durableId="1759135893">
    <w:abstractNumId w:val="42"/>
  </w:num>
  <w:num w:numId="156" w16cid:durableId="1303653121">
    <w:abstractNumId w:val="37"/>
  </w:num>
  <w:num w:numId="157" w16cid:durableId="768618639">
    <w:abstractNumId w:val="133"/>
  </w:num>
  <w:num w:numId="158" w16cid:durableId="2136362904">
    <w:abstractNumId w:val="75"/>
  </w:num>
  <w:num w:numId="159" w16cid:durableId="445540872">
    <w:abstractNumId w:val="134"/>
  </w:num>
  <w:num w:numId="160" w16cid:durableId="2089762411">
    <w:abstractNumId w:val="28"/>
  </w:num>
  <w:num w:numId="161" w16cid:durableId="1564753890">
    <w:abstractNumId w:val="156"/>
  </w:num>
  <w:num w:numId="162" w16cid:durableId="1338651656">
    <w:abstractNumId w:val="116"/>
  </w:num>
  <w:num w:numId="163" w16cid:durableId="1569421062">
    <w:abstractNumId w:val="128"/>
    <w:lvlOverride w:ilvl="0">
      <w:lvl w:ilvl="0" w:tplc="0415000F">
        <w:start w:val="1"/>
        <w:numFmt w:val="decimal"/>
        <w:lvlText w:val="%1."/>
        <w:lvlJc w:val="left"/>
        <w:pPr>
          <w:ind w:left="720" w:hanging="360"/>
        </w:pPr>
      </w:lvl>
    </w:lvlOverride>
  </w:num>
  <w:num w:numId="164" w16cid:durableId="1064371382">
    <w:abstractNumId w:val="128"/>
  </w:num>
  <w:num w:numId="165" w16cid:durableId="693458337">
    <w:abstractNumId w:val="86"/>
  </w:num>
  <w:num w:numId="166" w16cid:durableId="1487281205">
    <w:abstractNumId w:val="105"/>
  </w:num>
  <w:num w:numId="167" w16cid:durableId="1529561217">
    <w:abstractNumId w:val="148"/>
  </w:num>
  <w:num w:numId="168" w16cid:durableId="1954480505">
    <w:abstractNumId w:val="81"/>
  </w:num>
  <w:num w:numId="169" w16cid:durableId="1057167808">
    <w:abstractNumId w:val="168"/>
  </w:num>
  <w:num w:numId="170" w16cid:durableId="1043749891">
    <w:abstractNumId w:val="114"/>
  </w:num>
  <w:num w:numId="171" w16cid:durableId="2121290101">
    <w:abstractNumId w:val="14"/>
  </w:num>
  <w:num w:numId="172" w16cid:durableId="2041739689">
    <w:abstractNumId w:val="59"/>
  </w:num>
  <w:num w:numId="173" w16cid:durableId="554002844">
    <w:abstractNumId w:val="93"/>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DAE"/>
    <w:rsid w:val="000007A6"/>
    <w:rsid w:val="000065E0"/>
    <w:rsid w:val="0001191A"/>
    <w:rsid w:val="00013832"/>
    <w:rsid w:val="0001575E"/>
    <w:rsid w:val="00017209"/>
    <w:rsid w:val="00024E8E"/>
    <w:rsid w:val="00025960"/>
    <w:rsid w:val="000333DE"/>
    <w:rsid w:val="00037AE1"/>
    <w:rsid w:val="00043091"/>
    <w:rsid w:val="00045DAE"/>
    <w:rsid w:val="00046E8D"/>
    <w:rsid w:val="00047EF6"/>
    <w:rsid w:val="00050410"/>
    <w:rsid w:val="000553FC"/>
    <w:rsid w:val="00060F19"/>
    <w:rsid w:val="00064867"/>
    <w:rsid w:val="00064C2D"/>
    <w:rsid w:val="0007055F"/>
    <w:rsid w:val="00076249"/>
    <w:rsid w:val="000C0BA2"/>
    <w:rsid w:val="000D44CB"/>
    <w:rsid w:val="000D5A04"/>
    <w:rsid w:val="000D7266"/>
    <w:rsid w:val="000E211F"/>
    <w:rsid w:val="000F16AA"/>
    <w:rsid w:val="000F1BCB"/>
    <w:rsid w:val="000F60DF"/>
    <w:rsid w:val="000F64FF"/>
    <w:rsid w:val="000F74AC"/>
    <w:rsid w:val="00102745"/>
    <w:rsid w:val="00104A29"/>
    <w:rsid w:val="00120438"/>
    <w:rsid w:val="00130E28"/>
    <w:rsid w:val="00132185"/>
    <w:rsid w:val="0013305D"/>
    <w:rsid w:val="001350F7"/>
    <w:rsid w:val="00142FFB"/>
    <w:rsid w:val="00145A80"/>
    <w:rsid w:val="001460C3"/>
    <w:rsid w:val="001462A3"/>
    <w:rsid w:val="00151525"/>
    <w:rsid w:val="001618CF"/>
    <w:rsid w:val="00161CC0"/>
    <w:rsid w:val="00164BC5"/>
    <w:rsid w:val="001656AA"/>
    <w:rsid w:val="0016577E"/>
    <w:rsid w:val="00172C0B"/>
    <w:rsid w:val="00181AC6"/>
    <w:rsid w:val="00186630"/>
    <w:rsid w:val="001B3E4C"/>
    <w:rsid w:val="001C2058"/>
    <w:rsid w:val="001C3D67"/>
    <w:rsid w:val="001D0F7F"/>
    <w:rsid w:val="001D3CDA"/>
    <w:rsid w:val="001E0271"/>
    <w:rsid w:val="001E623C"/>
    <w:rsid w:val="001E766F"/>
    <w:rsid w:val="001E7BD8"/>
    <w:rsid w:val="001F260B"/>
    <w:rsid w:val="002031DD"/>
    <w:rsid w:val="0020405A"/>
    <w:rsid w:val="002048C6"/>
    <w:rsid w:val="00207A5D"/>
    <w:rsid w:val="0021030D"/>
    <w:rsid w:val="00210E46"/>
    <w:rsid w:val="00211A9F"/>
    <w:rsid w:val="00211C92"/>
    <w:rsid w:val="002156D6"/>
    <w:rsid w:val="00216E43"/>
    <w:rsid w:val="00220F0C"/>
    <w:rsid w:val="002226D0"/>
    <w:rsid w:val="0022675A"/>
    <w:rsid w:val="002303FC"/>
    <w:rsid w:val="00237DDC"/>
    <w:rsid w:val="00244BE4"/>
    <w:rsid w:val="0024583D"/>
    <w:rsid w:val="0025315F"/>
    <w:rsid w:val="00257142"/>
    <w:rsid w:val="002647DD"/>
    <w:rsid w:val="00271D5C"/>
    <w:rsid w:val="002730F0"/>
    <w:rsid w:val="002760C0"/>
    <w:rsid w:val="002761AC"/>
    <w:rsid w:val="00290853"/>
    <w:rsid w:val="00295965"/>
    <w:rsid w:val="00296969"/>
    <w:rsid w:val="002B001A"/>
    <w:rsid w:val="002B1E59"/>
    <w:rsid w:val="002B654E"/>
    <w:rsid w:val="002C28FB"/>
    <w:rsid w:val="002C3178"/>
    <w:rsid w:val="002D2185"/>
    <w:rsid w:val="002F444B"/>
    <w:rsid w:val="0030442A"/>
    <w:rsid w:val="00306302"/>
    <w:rsid w:val="003074E5"/>
    <w:rsid w:val="00314532"/>
    <w:rsid w:val="0031458E"/>
    <w:rsid w:val="0032620E"/>
    <w:rsid w:val="00336C48"/>
    <w:rsid w:val="00343B05"/>
    <w:rsid w:val="00343D33"/>
    <w:rsid w:val="00344DEE"/>
    <w:rsid w:val="00350685"/>
    <w:rsid w:val="00357379"/>
    <w:rsid w:val="0037226D"/>
    <w:rsid w:val="003731A6"/>
    <w:rsid w:val="00376BB6"/>
    <w:rsid w:val="00382EA3"/>
    <w:rsid w:val="0038661A"/>
    <w:rsid w:val="00397C02"/>
    <w:rsid w:val="003A4FBF"/>
    <w:rsid w:val="003A7E19"/>
    <w:rsid w:val="003B4621"/>
    <w:rsid w:val="003B684F"/>
    <w:rsid w:val="003B6CA2"/>
    <w:rsid w:val="003B7898"/>
    <w:rsid w:val="003C3BA3"/>
    <w:rsid w:val="003D1F52"/>
    <w:rsid w:val="003D7AFB"/>
    <w:rsid w:val="003E0E8B"/>
    <w:rsid w:val="003E38E7"/>
    <w:rsid w:val="003E4960"/>
    <w:rsid w:val="003E4C58"/>
    <w:rsid w:val="003E5752"/>
    <w:rsid w:val="003F655A"/>
    <w:rsid w:val="003F7B85"/>
    <w:rsid w:val="00414289"/>
    <w:rsid w:val="00430BCE"/>
    <w:rsid w:val="00444916"/>
    <w:rsid w:val="00454CDF"/>
    <w:rsid w:val="00456DB6"/>
    <w:rsid w:val="00461E6B"/>
    <w:rsid w:val="00463391"/>
    <w:rsid w:val="00474DDD"/>
    <w:rsid w:val="00480C71"/>
    <w:rsid w:val="00490D34"/>
    <w:rsid w:val="0049491A"/>
    <w:rsid w:val="004A166A"/>
    <w:rsid w:val="004A1BDE"/>
    <w:rsid w:val="004B43A4"/>
    <w:rsid w:val="004B494E"/>
    <w:rsid w:val="004C39F5"/>
    <w:rsid w:val="004C6544"/>
    <w:rsid w:val="004C6D0C"/>
    <w:rsid w:val="004D0555"/>
    <w:rsid w:val="004D13EB"/>
    <w:rsid w:val="004D3FAA"/>
    <w:rsid w:val="004D5E70"/>
    <w:rsid w:val="004E3429"/>
    <w:rsid w:val="004E6CDF"/>
    <w:rsid w:val="004F5863"/>
    <w:rsid w:val="004F78D0"/>
    <w:rsid w:val="00515050"/>
    <w:rsid w:val="00517698"/>
    <w:rsid w:val="00520F48"/>
    <w:rsid w:val="00522F00"/>
    <w:rsid w:val="0052412B"/>
    <w:rsid w:val="00526E86"/>
    <w:rsid w:val="00532E69"/>
    <w:rsid w:val="00534FDE"/>
    <w:rsid w:val="0053613D"/>
    <w:rsid w:val="00544369"/>
    <w:rsid w:val="00544AAE"/>
    <w:rsid w:val="00546315"/>
    <w:rsid w:val="00555385"/>
    <w:rsid w:val="005616BC"/>
    <w:rsid w:val="00565B46"/>
    <w:rsid w:val="00571199"/>
    <w:rsid w:val="005725DD"/>
    <w:rsid w:val="005779BA"/>
    <w:rsid w:val="00581857"/>
    <w:rsid w:val="005867C1"/>
    <w:rsid w:val="00590EAB"/>
    <w:rsid w:val="005B0AB4"/>
    <w:rsid w:val="005B418E"/>
    <w:rsid w:val="005B7FF8"/>
    <w:rsid w:val="005C2434"/>
    <w:rsid w:val="005D5B76"/>
    <w:rsid w:val="005E5B38"/>
    <w:rsid w:val="005F54DB"/>
    <w:rsid w:val="005F70DE"/>
    <w:rsid w:val="006037F7"/>
    <w:rsid w:val="00604595"/>
    <w:rsid w:val="00607405"/>
    <w:rsid w:val="006107AD"/>
    <w:rsid w:val="00612D3B"/>
    <w:rsid w:val="0061664C"/>
    <w:rsid w:val="0061761A"/>
    <w:rsid w:val="00622CE3"/>
    <w:rsid w:val="00643B00"/>
    <w:rsid w:val="00643B08"/>
    <w:rsid w:val="006478F4"/>
    <w:rsid w:val="006547F1"/>
    <w:rsid w:val="006621E1"/>
    <w:rsid w:val="00665894"/>
    <w:rsid w:val="006744B1"/>
    <w:rsid w:val="00675FA2"/>
    <w:rsid w:val="00682119"/>
    <w:rsid w:val="006832C5"/>
    <w:rsid w:val="006908E1"/>
    <w:rsid w:val="00694CC0"/>
    <w:rsid w:val="006970D0"/>
    <w:rsid w:val="00697634"/>
    <w:rsid w:val="006A6953"/>
    <w:rsid w:val="006B039F"/>
    <w:rsid w:val="006B1155"/>
    <w:rsid w:val="006B65A6"/>
    <w:rsid w:val="006C4FE7"/>
    <w:rsid w:val="006E7B79"/>
    <w:rsid w:val="006F244C"/>
    <w:rsid w:val="006F7C0C"/>
    <w:rsid w:val="00704809"/>
    <w:rsid w:val="00705432"/>
    <w:rsid w:val="00710D65"/>
    <w:rsid w:val="007131CE"/>
    <w:rsid w:val="00740633"/>
    <w:rsid w:val="00743E35"/>
    <w:rsid w:val="007528E9"/>
    <w:rsid w:val="00765746"/>
    <w:rsid w:val="0076792D"/>
    <w:rsid w:val="00774FEB"/>
    <w:rsid w:val="00780738"/>
    <w:rsid w:val="007822E4"/>
    <w:rsid w:val="00785647"/>
    <w:rsid w:val="00791D1A"/>
    <w:rsid w:val="00792728"/>
    <w:rsid w:val="00793AA2"/>
    <w:rsid w:val="00794B80"/>
    <w:rsid w:val="007B0F12"/>
    <w:rsid w:val="007C07C1"/>
    <w:rsid w:val="007C7F4C"/>
    <w:rsid w:val="007E552F"/>
    <w:rsid w:val="007F106F"/>
    <w:rsid w:val="007F3371"/>
    <w:rsid w:val="007F573A"/>
    <w:rsid w:val="007F74C0"/>
    <w:rsid w:val="008104D5"/>
    <w:rsid w:val="00817675"/>
    <w:rsid w:val="00820FEB"/>
    <w:rsid w:val="00825618"/>
    <w:rsid w:val="00832DFD"/>
    <w:rsid w:val="00835F47"/>
    <w:rsid w:val="00836AE2"/>
    <w:rsid w:val="00842F02"/>
    <w:rsid w:val="008430E5"/>
    <w:rsid w:val="0085152A"/>
    <w:rsid w:val="00852B34"/>
    <w:rsid w:val="00874E4F"/>
    <w:rsid w:val="00881706"/>
    <w:rsid w:val="008850DE"/>
    <w:rsid w:val="00886133"/>
    <w:rsid w:val="008877A4"/>
    <w:rsid w:val="0089098D"/>
    <w:rsid w:val="00893885"/>
    <w:rsid w:val="008939B5"/>
    <w:rsid w:val="0089476B"/>
    <w:rsid w:val="008A21DF"/>
    <w:rsid w:val="008B5B53"/>
    <w:rsid w:val="008B7166"/>
    <w:rsid w:val="008C07C8"/>
    <w:rsid w:val="008C2AF9"/>
    <w:rsid w:val="008C41E0"/>
    <w:rsid w:val="008D1171"/>
    <w:rsid w:val="008D6904"/>
    <w:rsid w:val="009116E1"/>
    <w:rsid w:val="00916887"/>
    <w:rsid w:val="00920274"/>
    <w:rsid w:val="0092639F"/>
    <w:rsid w:val="009349A9"/>
    <w:rsid w:val="009432CA"/>
    <w:rsid w:val="00943E0C"/>
    <w:rsid w:val="00950765"/>
    <w:rsid w:val="009526EF"/>
    <w:rsid w:val="009558B2"/>
    <w:rsid w:val="00971201"/>
    <w:rsid w:val="0097612D"/>
    <w:rsid w:val="00976A33"/>
    <w:rsid w:val="00983FBF"/>
    <w:rsid w:val="00985A5A"/>
    <w:rsid w:val="009A3CC0"/>
    <w:rsid w:val="009B2D61"/>
    <w:rsid w:val="009B6E0C"/>
    <w:rsid w:val="009B7F38"/>
    <w:rsid w:val="009C09F0"/>
    <w:rsid w:val="009C1284"/>
    <w:rsid w:val="009C5D96"/>
    <w:rsid w:val="009F37AA"/>
    <w:rsid w:val="009F4563"/>
    <w:rsid w:val="00A018C4"/>
    <w:rsid w:val="00A0553C"/>
    <w:rsid w:val="00A207FC"/>
    <w:rsid w:val="00A2082C"/>
    <w:rsid w:val="00A23BC5"/>
    <w:rsid w:val="00A32CC5"/>
    <w:rsid w:val="00A3394E"/>
    <w:rsid w:val="00A3697B"/>
    <w:rsid w:val="00A45E85"/>
    <w:rsid w:val="00A52960"/>
    <w:rsid w:val="00A531DE"/>
    <w:rsid w:val="00A534C6"/>
    <w:rsid w:val="00A54B21"/>
    <w:rsid w:val="00A5732E"/>
    <w:rsid w:val="00A61A0F"/>
    <w:rsid w:val="00A6378D"/>
    <w:rsid w:val="00A722AC"/>
    <w:rsid w:val="00A72399"/>
    <w:rsid w:val="00A804AD"/>
    <w:rsid w:val="00A84B4F"/>
    <w:rsid w:val="00A86696"/>
    <w:rsid w:val="00A90120"/>
    <w:rsid w:val="00A90B16"/>
    <w:rsid w:val="00AA1092"/>
    <w:rsid w:val="00AA68A2"/>
    <w:rsid w:val="00AC17AF"/>
    <w:rsid w:val="00AC1E85"/>
    <w:rsid w:val="00AC6958"/>
    <w:rsid w:val="00AD056A"/>
    <w:rsid w:val="00AE17AE"/>
    <w:rsid w:val="00AE4C8B"/>
    <w:rsid w:val="00AF2899"/>
    <w:rsid w:val="00B15D8C"/>
    <w:rsid w:val="00B211D3"/>
    <w:rsid w:val="00B23B54"/>
    <w:rsid w:val="00B24F42"/>
    <w:rsid w:val="00B322EF"/>
    <w:rsid w:val="00B34882"/>
    <w:rsid w:val="00B371E9"/>
    <w:rsid w:val="00B453BF"/>
    <w:rsid w:val="00B627ED"/>
    <w:rsid w:val="00B6529B"/>
    <w:rsid w:val="00B67B4A"/>
    <w:rsid w:val="00B7026A"/>
    <w:rsid w:val="00B7120D"/>
    <w:rsid w:val="00B73858"/>
    <w:rsid w:val="00B7741F"/>
    <w:rsid w:val="00B831F4"/>
    <w:rsid w:val="00B87584"/>
    <w:rsid w:val="00B90748"/>
    <w:rsid w:val="00B921B4"/>
    <w:rsid w:val="00BA5B31"/>
    <w:rsid w:val="00BC18A0"/>
    <w:rsid w:val="00BC346B"/>
    <w:rsid w:val="00BC6315"/>
    <w:rsid w:val="00BC7F79"/>
    <w:rsid w:val="00BE0278"/>
    <w:rsid w:val="00BE4109"/>
    <w:rsid w:val="00BF573F"/>
    <w:rsid w:val="00C01257"/>
    <w:rsid w:val="00C020E6"/>
    <w:rsid w:val="00C0266C"/>
    <w:rsid w:val="00C0283B"/>
    <w:rsid w:val="00C06692"/>
    <w:rsid w:val="00C1288F"/>
    <w:rsid w:val="00C366FB"/>
    <w:rsid w:val="00C444A8"/>
    <w:rsid w:val="00C56F22"/>
    <w:rsid w:val="00C57EC8"/>
    <w:rsid w:val="00C61534"/>
    <w:rsid w:val="00C64380"/>
    <w:rsid w:val="00C64562"/>
    <w:rsid w:val="00C74647"/>
    <w:rsid w:val="00C831FF"/>
    <w:rsid w:val="00C83405"/>
    <w:rsid w:val="00C83595"/>
    <w:rsid w:val="00C90947"/>
    <w:rsid w:val="00C91938"/>
    <w:rsid w:val="00C94906"/>
    <w:rsid w:val="00C95426"/>
    <w:rsid w:val="00C96B88"/>
    <w:rsid w:val="00CA1BA5"/>
    <w:rsid w:val="00CC5D39"/>
    <w:rsid w:val="00CC5DE7"/>
    <w:rsid w:val="00CD706F"/>
    <w:rsid w:val="00CD7C80"/>
    <w:rsid w:val="00CE6F78"/>
    <w:rsid w:val="00CF0CF6"/>
    <w:rsid w:val="00CF4B5A"/>
    <w:rsid w:val="00D128C7"/>
    <w:rsid w:val="00D226D8"/>
    <w:rsid w:val="00D266DE"/>
    <w:rsid w:val="00D35405"/>
    <w:rsid w:val="00D361D8"/>
    <w:rsid w:val="00D40320"/>
    <w:rsid w:val="00D440B7"/>
    <w:rsid w:val="00D478F8"/>
    <w:rsid w:val="00D516D9"/>
    <w:rsid w:val="00D5699F"/>
    <w:rsid w:val="00D572C7"/>
    <w:rsid w:val="00D658B8"/>
    <w:rsid w:val="00D658D3"/>
    <w:rsid w:val="00D81792"/>
    <w:rsid w:val="00D84CF5"/>
    <w:rsid w:val="00D90756"/>
    <w:rsid w:val="00D9326E"/>
    <w:rsid w:val="00DA02B1"/>
    <w:rsid w:val="00DA1025"/>
    <w:rsid w:val="00DA3549"/>
    <w:rsid w:val="00DA5A8E"/>
    <w:rsid w:val="00DB2ACD"/>
    <w:rsid w:val="00DC53A8"/>
    <w:rsid w:val="00DD5A61"/>
    <w:rsid w:val="00DE4A8C"/>
    <w:rsid w:val="00DF035F"/>
    <w:rsid w:val="00DF3A85"/>
    <w:rsid w:val="00DF74BC"/>
    <w:rsid w:val="00E13EBF"/>
    <w:rsid w:val="00E14C21"/>
    <w:rsid w:val="00E2407B"/>
    <w:rsid w:val="00E24931"/>
    <w:rsid w:val="00E32A77"/>
    <w:rsid w:val="00E331B9"/>
    <w:rsid w:val="00E35492"/>
    <w:rsid w:val="00E42004"/>
    <w:rsid w:val="00E438DD"/>
    <w:rsid w:val="00E43FFC"/>
    <w:rsid w:val="00E52943"/>
    <w:rsid w:val="00E539C2"/>
    <w:rsid w:val="00E628FA"/>
    <w:rsid w:val="00E63B47"/>
    <w:rsid w:val="00E76109"/>
    <w:rsid w:val="00E7662A"/>
    <w:rsid w:val="00E801E9"/>
    <w:rsid w:val="00E833A1"/>
    <w:rsid w:val="00E84A9D"/>
    <w:rsid w:val="00E9799F"/>
    <w:rsid w:val="00EA0602"/>
    <w:rsid w:val="00EA2C09"/>
    <w:rsid w:val="00EA32B0"/>
    <w:rsid w:val="00EB0DAF"/>
    <w:rsid w:val="00EB20D0"/>
    <w:rsid w:val="00EB240B"/>
    <w:rsid w:val="00EB5DBB"/>
    <w:rsid w:val="00EB7FBF"/>
    <w:rsid w:val="00EC0563"/>
    <w:rsid w:val="00EC1B83"/>
    <w:rsid w:val="00EC5A4D"/>
    <w:rsid w:val="00ED0CEF"/>
    <w:rsid w:val="00ED1791"/>
    <w:rsid w:val="00ED7BA5"/>
    <w:rsid w:val="00EE5CE1"/>
    <w:rsid w:val="00EE65ED"/>
    <w:rsid w:val="00EF6024"/>
    <w:rsid w:val="00F0464F"/>
    <w:rsid w:val="00F04CDA"/>
    <w:rsid w:val="00F113B6"/>
    <w:rsid w:val="00F17F99"/>
    <w:rsid w:val="00F33AED"/>
    <w:rsid w:val="00F348D9"/>
    <w:rsid w:val="00F35C5B"/>
    <w:rsid w:val="00F36D5C"/>
    <w:rsid w:val="00F47CF9"/>
    <w:rsid w:val="00F53814"/>
    <w:rsid w:val="00F63A0F"/>
    <w:rsid w:val="00F771D7"/>
    <w:rsid w:val="00FA1541"/>
    <w:rsid w:val="00FA4921"/>
    <w:rsid w:val="00FA6ABD"/>
    <w:rsid w:val="00FB21EE"/>
    <w:rsid w:val="00FB4C60"/>
    <w:rsid w:val="00FD25E8"/>
    <w:rsid w:val="00FD3F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12BD5"/>
  <w15:docId w15:val="{3FBF5684-BB29-4127-AF19-834A2851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C1E85"/>
    <w:pPr>
      <w:suppressAutoHyphens/>
    </w:pPr>
  </w:style>
  <w:style w:type="paragraph" w:styleId="Nagwek1">
    <w:name w:val="heading 1"/>
    <w:basedOn w:val="Normalny"/>
    <w:next w:val="Normalny"/>
    <w:uiPriority w:val="9"/>
    <w:qFormat/>
    <w:rsid w:val="00C64380"/>
    <w:pPr>
      <w:keepNext/>
      <w:keepLines/>
      <w:spacing w:before="240" w:after="0"/>
      <w:jc w:val="both"/>
      <w:outlineLvl w:val="0"/>
    </w:pPr>
    <w:rPr>
      <w:rFonts w:ascii="Times New Roman" w:eastAsia="Times New Roman" w:hAnsi="Times New Roman"/>
      <w:b/>
      <w:color w:val="000000" w:themeColor="text1"/>
      <w:sz w:val="28"/>
      <w:szCs w:val="32"/>
    </w:rPr>
  </w:style>
  <w:style w:type="paragraph" w:styleId="Nagwek2">
    <w:name w:val="heading 2"/>
    <w:basedOn w:val="Normalny"/>
    <w:next w:val="Normalny"/>
    <w:uiPriority w:val="9"/>
    <w:unhideWhenUsed/>
    <w:qFormat/>
    <w:rsid w:val="00C64380"/>
    <w:pPr>
      <w:keepNext/>
      <w:keepLines/>
      <w:spacing w:before="40" w:after="0"/>
      <w:jc w:val="both"/>
      <w:outlineLvl w:val="1"/>
    </w:pPr>
    <w:rPr>
      <w:rFonts w:ascii="Times New Roman" w:eastAsia="Times New Roman" w:hAnsi="Times New Roman"/>
      <w:b/>
      <w:color w:val="000000" w:themeColor="text1"/>
      <w:sz w:val="26"/>
      <w:szCs w:val="26"/>
    </w:rPr>
  </w:style>
  <w:style w:type="paragraph" w:styleId="Nagwek3">
    <w:name w:val="heading 3"/>
    <w:basedOn w:val="Normalny"/>
    <w:next w:val="Normalny"/>
    <w:uiPriority w:val="9"/>
    <w:unhideWhenUsed/>
    <w:qFormat/>
    <w:rsid w:val="00C64380"/>
    <w:pPr>
      <w:keepNext/>
      <w:keepLines/>
      <w:spacing w:before="40" w:after="0"/>
      <w:jc w:val="both"/>
      <w:outlineLvl w:val="2"/>
    </w:pPr>
    <w:rPr>
      <w:rFonts w:ascii="Times New Roman" w:eastAsia="Times New Roman" w:hAnsi="Times New Roman"/>
      <w:b/>
      <w:color w:val="000000" w:themeColor="text1"/>
      <w:sz w:val="24"/>
      <w:szCs w:val="24"/>
    </w:rPr>
  </w:style>
  <w:style w:type="paragraph" w:styleId="Nagwek4">
    <w:name w:val="heading 4"/>
    <w:basedOn w:val="Normalny"/>
    <w:next w:val="Normalny"/>
    <w:uiPriority w:val="9"/>
    <w:unhideWhenUsed/>
    <w:qFormat/>
    <w:pPr>
      <w:keepNext/>
      <w:keepLines/>
      <w:spacing w:before="40" w:after="0" w:line="240" w:lineRule="auto"/>
      <w:ind w:left="5526" w:hanging="720"/>
      <w:outlineLvl w:val="3"/>
    </w:pPr>
    <w:rPr>
      <w:rFonts w:ascii="Calibri Light" w:eastAsia="Times New Roman" w:hAnsi="Calibri Light"/>
      <w:i/>
      <w:iCs/>
      <w:color w:val="2F5496"/>
    </w:rPr>
  </w:style>
  <w:style w:type="paragraph" w:styleId="Nagwek5">
    <w:name w:val="heading 5"/>
    <w:basedOn w:val="Normalny"/>
    <w:next w:val="Normalny"/>
    <w:uiPriority w:val="9"/>
    <w:unhideWhenUsed/>
    <w:qFormat/>
    <w:pPr>
      <w:keepNext/>
      <w:keepLines/>
      <w:spacing w:before="40" w:after="0" w:line="240" w:lineRule="auto"/>
      <w:ind w:left="5952" w:hanging="1080"/>
      <w:outlineLvl w:val="4"/>
    </w:pPr>
    <w:rPr>
      <w:rFonts w:ascii="Calibri Light" w:eastAsia="Times New Roman" w:hAnsi="Calibri Light"/>
      <w:color w:val="2F5496"/>
    </w:rPr>
  </w:style>
  <w:style w:type="paragraph" w:styleId="Nagwek6">
    <w:name w:val="heading 6"/>
    <w:basedOn w:val="Normalny"/>
    <w:next w:val="Normalny"/>
    <w:uiPriority w:val="9"/>
    <w:semiHidden/>
    <w:unhideWhenUsed/>
    <w:qFormat/>
    <w:pPr>
      <w:keepNext/>
      <w:keepLines/>
      <w:spacing w:before="40" w:after="0" w:line="240" w:lineRule="auto"/>
      <w:ind w:left="6018" w:hanging="1080"/>
      <w:outlineLvl w:val="5"/>
    </w:pPr>
    <w:rPr>
      <w:rFonts w:ascii="Calibri Light" w:eastAsia="Times New Roman" w:hAnsi="Calibri Light"/>
      <w:color w:val="1F3763"/>
    </w:rPr>
  </w:style>
  <w:style w:type="paragraph" w:styleId="Nagwek7">
    <w:name w:val="heading 7"/>
    <w:basedOn w:val="Normalny"/>
    <w:next w:val="Normalny"/>
    <w:pPr>
      <w:keepNext/>
      <w:keepLines/>
      <w:spacing w:before="40" w:after="0" w:line="240" w:lineRule="auto"/>
      <w:ind w:left="6444" w:hanging="1440"/>
      <w:outlineLvl w:val="6"/>
    </w:pPr>
    <w:rPr>
      <w:rFonts w:ascii="Calibri Light" w:eastAsia="Times New Roman" w:hAnsi="Calibri Light"/>
      <w:i/>
      <w:iCs/>
      <w:color w:val="1F3763"/>
    </w:rPr>
  </w:style>
  <w:style w:type="paragraph" w:styleId="Nagwek8">
    <w:name w:val="heading 8"/>
    <w:basedOn w:val="Normalny"/>
    <w:next w:val="Normalny"/>
    <w:pPr>
      <w:keepNext/>
      <w:keepLines/>
      <w:spacing w:before="40" w:after="0" w:line="240" w:lineRule="auto"/>
      <w:ind w:left="6510" w:hanging="1440"/>
      <w:outlineLvl w:val="7"/>
    </w:pPr>
    <w:rPr>
      <w:rFonts w:ascii="Calibri Light" w:eastAsia="Times New Roman" w:hAnsi="Calibri Light"/>
      <w:color w:val="272727"/>
      <w:sz w:val="21"/>
      <w:szCs w:val="21"/>
    </w:rPr>
  </w:style>
  <w:style w:type="paragraph" w:styleId="Nagwek9">
    <w:name w:val="heading 9"/>
    <w:basedOn w:val="Normalny"/>
    <w:next w:val="Normalny"/>
    <w:pPr>
      <w:keepNext/>
      <w:keepLines/>
      <w:spacing w:before="40" w:after="0" w:line="240" w:lineRule="auto"/>
      <w:ind w:left="6936" w:hanging="1800"/>
      <w:outlineLvl w:val="8"/>
    </w:pPr>
    <w:rPr>
      <w:rFonts w:ascii="Calibri Light" w:eastAsia="Times New Roman" w:hAnsi="Calibri Light"/>
      <w:i/>
      <w:iCs/>
      <w:color w:val="272727"/>
      <w:sz w:val="21"/>
      <w:szCs w:val="21"/>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4">
    <w:name w:val="WW_OutlineListStyle_14"/>
    <w:basedOn w:val="Bezlisty"/>
    <w:pPr>
      <w:numPr>
        <w:numId w:val="1"/>
      </w:numPr>
    </w:pPr>
  </w:style>
  <w:style w:type="paragraph" w:styleId="Nagwekspisutreci">
    <w:name w:val="TOC Heading"/>
    <w:basedOn w:val="Nagwek1"/>
    <w:next w:val="Normalny"/>
    <w:uiPriority w:val="39"/>
    <w:qFormat/>
    <w:pPr>
      <w:numPr>
        <w:numId w:val="1"/>
      </w:numPr>
      <w:spacing w:line="240" w:lineRule="auto"/>
    </w:pPr>
    <w:rPr>
      <w:lang w:eastAsia="pl-PL"/>
    </w:rPr>
  </w:style>
  <w:style w:type="paragraph" w:styleId="Stopka">
    <w:name w:val="footer"/>
    <w:basedOn w:val="Normalny"/>
    <w:uiPriority w:val="99"/>
    <w:pPr>
      <w:tabs>
        <w:tab w:val="center" w:pos="4536"/>
        <w:tab w:val="right" w:pos="9072"/>
      </w:tabs>
      <w:spacing w:after="0" w:line="240" w:lineRule="auto"/>
    </w:pPr>
  </w:style>
  <w:style w:type="character" w:customStyle="1" w:styleId="StopkaZnak">
    <w:name w:val="Stopka Znak"/>
    <w:basedOn w:val="Domylnaczcionkaakapitu"/>
    <w:uiPriority w:val="99"/>
    <w:rPr>
      <w:rFonts w:ascii="Calibri" w:eastAsia="Calibri" w:hAnsi="Calibri" w:cs="Times New Roman"/>
    </w:rPr>
  </w:style>
  <w:style w:type="paragraph" w:styleId="Nagwek">
    <w:name w:val="header"/>
    <w:basedOn w:val="Normalny"/>
    <w:uiPriority w:val="99"/>
    <w:pPr>
      <w:tabs>
        <w:tab w:val="center" w:pos="4536"/>
        <w:tab w:val="right" w:pos="9072"/>
      </w:tabs>
      <w:spacing w:after="0" w:line="240" w:lineRule="auto"/>
    </w:pPr>
  </w:style>
  <w:style w:type="character" w:customStyle="1" w:styleId="NagwekZnak">
    <w:name w:val="Nagłówek Znak"/>
    <w:basedOn w:val="Domylnaczcionkaakapitu"/>
    <w:uiPriority w:val="99"/>
  </w:style>
  <w:style w:type="character" w:customStyle="1" w:styleId="Nagwek1Znak">
    <w:name w:val="Nagłówek 1 Znak"/>
    <w:basedOn w:val="Domylnaczcionkaakapitu"/>
    <w:uiPriority w:val="9"/>
    <w:rPr>
      <w:rFonts w:ascii="Calibri Light" w:eastAsia="Times New Roman" w:hAnsi="Calibri Light" w:cs="Times New Roman"/>
      <w:color w:val="2F5496"/>
      <w:sz w:val="32"/>
      <w:szCs w:val="32"/>
    </w:rPr>
  </w:style>
  <w:style w:type="character" w:customStyle="1" w:styleId="Nagwek2Znak">
    <w:name w:val="Nagłówek 2 Znak"/>
    <w:basedOn w:val="Domylnaczcionkaakapitu"/>
    <w:uiPriority w:val="9"/>
    <w:rPr>
      <w:rFonts w:ascii="Calibri Light" w:eastAsia="Times New Roman" w:hAnsi="Calibri Light" w:cs="Times New Roman"/>
      <w:color w:val="2F5496"/>
      <w:sz w:val="26"/>
      <w:szCs w:val="26"/>
    </w:rPr>
  </w:style>
  <w:style w:type="paragraph" w:styleId="Legenda">
    <w:name w:val="caption"/>
    <w:basedOn w:val="Normalny"/>
    <w:next w:val="Normalny"/>
    <w:uiPriority w:val="35"/>
    <w:qFormat/>
    <w:pPr>
      <w:spacing w:after="0" w:line="240" w:lineRule="auto"/>
      <w:jc w:val="center"/>
    </w:pPr>
    <w:rPr>
      <w:rFonts w:ascii="Times New Roman" w:hAnsi="Times New Roman"/>
      <w:b/>
      <w:iCs/>
      <w:sz w:val="20"/>
      <w:szCs w:val="18"/>
    </w:rPr>
  </w:style>
  <w:style w:type="paragraph" w:styleId="Akapitzlist">
    <w:name w:val="List Paragraph"/>
    <w:basedOn w:val="Normalny"/>
    <w:uiPriority w:val="34"/>
    <w:qFormat/>
    <w:pPr>
      <w:ind w:left="720"/>
    </w:pPr>
  </w:style>
  <w:style w:type="character" w:customStyle="1" w:styleId="AkapitzlistZnak">
    <w:name w:val="Akapit z listą Znak"/>
    <w:basedOn w:val="Domylnaczcionkaakapitu"/>
  </w:style>
  <w:style w:type="paragraph" w:customStyle="1" w:styleId="Default">
    <w:name w:val="Default"/>
    <w:pPr>
      <w:suppressAutoHyphens/>
      <w:autoSpaceDE w:val="0"/>
      <w:spacing w:after="0" w:line="240" w:lineRule="auto"/>
    </w:pPr>
    <w:rPr>
      <w:rFonts w:ascii="Times New Roman" w:hAnsi="Times New Roman"/>
      <w:color w:val="000000"/>
      <w:sz w:val="24"/>
      <w:szCs w:val="24"/>
    </w:rPr>
  </w:style>
  <w:style w:type="paragraph" w:styleId="Tekstprzypisudolnego">
    <w:name w:val="footnote text"/>
    <w:basedOn w:val="Normalny"/>
    <w:uiPriority w:val="99"/>
    <w:pPr>
      <w:spacing w:after="0" w:line="240" w:lineRule="auto"/>
    </w:pPr>
    <w:rPr>
      <w:sz w:val="20"/>
      <w:szCs w:val="20"/>
    </w:rPr>
  </w:style>
  <w:style w:type="character" w:customStyle="1" w:styleId="TekstprzypisudolnegoZnak">
    <w:name w:val="Tekst przypisu dolnego Znak"/>
    <w:basedOn w:val="Domylnaczcionkaakapitu"/>
    <w:rPr>
      <w:sz w:val="20"/>
      <w:szCs w:val="20"/>
    </w:rPr>
  </w:style>
  <w:style w:type="character" w:styleId="Odwoanieprzypisudolnego">
    <w:name w:val="footnote reference"/>
    <w:basedOn w:val="Domylnaczcionkaakapitu"/>
    <w:uiPriority w:val="99"/>
    <w:rPr>
      <w:position w:val="0"/>
      <w:vertAlign w:val="superscript"/>
    </w:rPr>
  </w:style>
  <w:style w:type="paragraph" w:styleId="Tekstprzypisukocowego">
    <w:name w:val="endnote text"/>
    <w:basedOn w:val="Normalny"/>
    <w:uiPriority w:val="99"/>
    <w:pPr>
      <w:spacing w:after="0" w:line="240" w:lineRule="auto"/>
    </w:pPr>
    <w:rPr>
      <w:sz w:val="20"/>
      <w:szCs w:val="20"/>
    </w:rPr>
  </w:style>
  <w:style w:type="character" w:customStyle="1" w:styleId="TekstprzypisukocowegoZnak">
    <w:name w:val="Tekst przypisu końcowego Znak"/>
    <w:basedOn w:val="Domylnaczcionkaakapitu"/>
    <w:uiPriority w:val="99"/>
    <w:rPr>
      <w:sz w:val="20"/>
      <w:szCs w:val="20"/>
    </w:rPr>
  </w:style>
  <w:style w:type="character" w:styleId="Odwoanieprzypisukocowego">
    <w:name w:val="endnote reference"/>
    <w:basedOn w:val="Domylnaczcionkaakapitu"/>
    <w:uiPriority w:val="99"/>
    <w:rPr>
      <w:position w:val="0"/>
      <w:vertAlign w:val="superscript"/>
    </w:rPr>
  </w:style>
  <w:style w:type="character" w:customStyle="1" w:styleId="Nagwek3Znak">
    <w:name w:val="Nagłówek 3 Znak"/>
    <w:basedOn w:val="Domylnaczcionkaakapitu"/>
    <w:uiPriority w:val="9"/>
    <w:rPr>
      <w:rFonts w:ascii="Calibri Light" w:eastAsia="Times New Roman" w:hAnsi="Calibri Light" w:cs="Times New Roman"/>
      <w:color w:val="1F3763"/>
      <w:sz w:val="24"/>
      <w:szCs w:val="24"/>
    </w:rPr>
  </w:style>
  <w:style w:type="character" w:customStyle="1" w:styleId="Nagwek4Znak">
    <w:name w:val="Nagłówek 4 Znak"/>
    <w:basedOn w:val="Domylnaczcionkaakapitu"/>
    <w:rPr>
      <w:rFonts w:ascii="Calibri Light" w:eastAsia="Times New Roman" w:hAnsi="Calibri Light" w:cs="Times New Roman"/>
      <w:i/>
      <w:iCs/>
      <w:color w:val="2F5496"/>
    </w:rPr>
  </w:style>
  <w:style w:type="character" w:customStyle="1" w:styleId="Nagwek5Znak">
    <w:name w:val="Nagłówek 5 Znak"/>
    <w:basedOn w:val="Domylnaczcionkaakapitu"/>
    <w:rPr>
      <w:rFonts w:ascii="Calibri Light" w:eastAsia="Times New Roman" w:hAnsi="Calibri Light" w:cs="Times New Roman"/>
      <w:color w:val="2F5496"/>
    </w:rPr>
  </w:style>
  <w:style w:type="character" w:customStyle="1" w:styleId="Nagwek6Znak">
    <w:name w:val="Nagłówek 6 Znak"/>
    <w:basedOn w:val="Domylnaczcionkaakapitu"/>
    <w:rPr>
      <w:rFonts w:ascii="Calibri Light" w:eastAsia="Times New Roman" w:hAnsi="Calibri Light" w:cs="Times New Roman"/>
      <w:color w:val="1F3763"/>
    </w:rPr>
  </w:style>
  <w:style w:type="character" w:customStyle="1" w:styleId="Nagwek7Znak">
    <w:name w:val="Nagłówek 7 Znak"/>
    <w:basedOn w:val="Domylnaczcionkaakapitu"/>
    <w:rPr>
      <w:rFonts w:ascii="Calibri Light" w:eastAsia="Times New Roman" w:hAnsi="Calibri Light" w:cs="Times New Roman"/>
      <w:i/>
      <w:iCs/>
      <w:color w:val="1F3763"/>
    </w:rPr>
  </w:style>
  <w:style w:type="character" w:customStyle="1" w:styleId="Nagwek8Znak">
    <w:name w:val="Nagłówek 8 Znak"/>
    <w:basedOn w:val="Domylnaczcionkaakapitu"/>
    <w:rPr>
      <w:rFonts w:ascii="Calibri Light" w:eastAsia="Times New Roman" w:hAnsi="Calibri Light" w:cs="Times New Roman"/>
      <w:color w:val="272727"/>
      <w:sz w:val="21"/>
      <w:szCs w:val="21"/>
    </w:rPr>
  </w:style>
  <w:style w:type="character" w:customStyle="1" w:styleId="Nagwek9Znak">
    <w:name w:val="Nagłówek 9 Znak"/>
    <w:basedOn w:val="Domylnaczcionkaakapitu"/>
    <w:rPr>
      <w:rFonts w:ascii="Calibri Light" w:eastAsia="Times New Roman" w:hAnsi="Calibri Light" w:cs="Times New Roman"/>
      <w:i/>
      <w:iCs/>
      <w:color w:val="272727"/>
      <w:sz w:val="21"/>
      <w:szCs w:val="21"/>
    </w:rPr>
  </w:style>
  <w:style w:type="paragraph" w:customStyle="1" w:styleId="Punktory2">
    <w:name w:val="Punktory 2"/>
    <w:basedOn w:val="Normalny"/>
    <w:pPr>
      <w:numPr>
        <w:numId w:val="17"/>
      </w:numPr>
      <w:spacing w:after="0" w:line="360" w:lineRule="auto"/>
      <w:jc w:val="both"/>
    </w:pPr>
    <w:rPr>
      <w:rFonts w:ascii="Times New Roman" w:hAnsi="Times New Roman"/>
      <w:sz w:val="24"/>
    </w:rPr>
  </w:style>
  <w:style w:type="character" w:styleId="Hipercze">
    <w:name w:val="Hyperlink"/>
    <w:basedOn w:val="Domylnaczcionkaakapitu"/>
    <w:uiPriority w:val="99"/>
    <w:rPr>
      <w:color w:val="0563C1"/>
      <w:u w:val="single"/>
    </w:rPr>
  </w:style>
  <w:style w:type="character" w:styleId="Nierozpoznanawzmianka">
    <w:name w:val="Unresolved Mention"/>
    <w:basedOn w:val="Domylnaczcionkaakapitu"/>
    <w:uiPriority w:val="99"/>
    <w:rPr>
      <w:color w:val="605E5C"/>
      <w:shd w:val="clear" w:color="auto" w:fill="E1DFDD"/>
    </w:rPr>
  </w:style>
  <w:style w:type="character" w:styleId="Odwoaniedokomentarza">
    <w:name w:val="annotation reference"/>
    <w:basedOn w:val="Domylnaczcionkaakapitu"/>
    <w:rPr>
      <w:sz w:val="16"/>
      <w:szCs w:val="16"/>
    </w:rPr>
  </w:style>
  <w:style w:type="paragraph" w:styleId="Tekstkomentarza">
    <w:name w:val="annotation text"/>
    <w:basedOn w:val="Normalny"/>
    <w:pPr>
      <w:spacing w:line="240" w:lineRule="auto"/>
    </w:pPr>
    <w:rPr>
      <w:sz w:val="20"/>
      <w:szCs w:val="20"/>
    </w:rPr>
  </w:style>
  <w:style w:type="character" w:customStyle="1" w:styleId="TekstkomentarzaZnak">
    <w:name w:val="Tekst komentarza Znak"/>
    <w:basedOn w:val="Domylnaczcionkaakapitu"/>
    <w:rPr>
      <w:rFonts w:ascii="Calibri" w:eastAsia="Calibri" w:hAnsi="Calibri" w:cs="Times New Roman"/>
      <w:sz w:val="20"/>
      <w:szCs w:val="20"/>
    </w:rPr>
  </w:style>
  <w:style w:type="paragraph" w:styleId="Tematkomentarza">
    <w:name w:val="annotation subject"/>
    <w:basedOn w:val="Tekstkomentarza"/>
    <w:next w:val="Tekstkomentarza"/>
    <w:uiPriority w:val="99"/>
    <w:rPr>
      <w:b/>
      <w:bCs/>
    </w:rPr>
  </w:style>
  <w:style w:type="character" w:customStyle="1" w:styleId="TematkomentarzaZnak">
    <w:name w:val="Temat komentarza Znak"/>
    <w:basedOn w:val="TekstkomentarzaZnak"/>
    <w:uiPriority w:val="99"/>
    <w:rPr>
      <w:rFonts w:ascii="Calibri" w:eastAsia="Calibri" w:hAnsi="Calibri" w:cs="Times New Roman"/>
      <w:b/>
      <w:bCs/>
      <w:sz w:val="20"/>
      <w:szCs w:val="20"/>
    </w:rPr>
  </w:style>
  <w:style w:type="paragraph" w:styleId="Spistreci1">
    <w:name w:val="toc 1"/>
    <w:basedOn w:val="Normalny"/>
    <w:next w:val="Normalny"/>
    <w:autoRedefine/>
    <w:uiPriority w:val="39"/>
    <w:rsid w:val="0089476B"/>
    <w:pPr>
      <w:tabs>
        <w:tab w:val="left" w:pos="284"/>
        <w:tab w:val="right" w:leader="dot" w:pos="9062"/>
      </w:tabs>
      <w:spacing w:after="0" w:line="360" w:lineRule="auto"/>
      <w:jc w:val="both"/>
    </w:pPr>
    <w:rPr>
      <w:rFonts w:ascii="Times New Roman" w:hAnsi="Times New Roman"/>
      <w:sz w:val="24"/>
      <w:szCs w:val="24"/>
    </w:rPr>
  </w:style>
  <w:style w:type="paragraph" w:styleId="Spistreci2">
    <w:name w:val="toc 2"/>
    <w:basedOn w:val="Normalny"/>
    <w:next w:val="Normalny"/>
    <w:autoRedefine/>
    <w:uiPriority w:val="39"/>
    <w:rsid w:val="0089476B"/>
    <w:pPr>
      <w:tabs>
        <w:tab w:val="left" w:pos="0"/>
        <w:tab w:val="right" w:leader="dot" w:pos="9062"/>
      </w:tabs>
      <w:spacing w:after="0" w:line="360" w:lineRule="auto"/>
      <w:ind w:left="567" w:hanging="283"/>
      <w:jc w:val="both"/>
    </w:pPr>
  </w:style>
  <w:style w:type="paragraph" w:styleId="Spistreci3">
    <w:name w:val="toc 3"/>
    <w:basedOn w:val="Normalny"/>
    <w:next w:val="Normalny"/>
    <w:autoRedefine/>
    <w:uiPriority w:val="39"/>
    <w:rsid w:val="00CC5DE7"/>
    <w:pPr>
      <w:tabs>
        <w:tab w:val="right" w:leader="dot" w:pos="9062"/>
      </w:tabs>
      <w:spacing w:after="100" w:line="360" w:lineRule="auto"/>
      <w:jc w:val="both"/>
    </w:pPr>
  </w:style>
  <w:style w:type="character" w:customStyle="1" w:styleId="markedcontent">
    <w:name w:val="markedcontent"/>
    <w:basedOn w:val="Domylnaczcionkaakapitu"/>
  </w:style>
  <w:style w:type="character" w:customStyle="1" w:styleId="LegendaZnak">
    <w:name w:val="Legenda Znak"/>
    <w:basedOn w:val="Domylnaczcionkaakapitu"/>
    <w:rPr>
      <w:rFonts w:ascii="Times New Roman" w:eastAsia="Calibri" w:hAnsi="Times New Roman" w:cs="Times New Roman"/>
      <w:b/>
      <w:iCs/>
      <w:sz w:val="20"/>
      <w:szCs w:val="18"/>
    </w:rPr>
  </w:style>
  <w:style w:type="character" w:styleId="Pogrubienie">
    <w:name w:val="Strong"/>
    <w:basedOn w:val="Domylnaczcionkaakapitu"/>
    <w:uiPriority w:val="22"/>
    <w:qFormat/>
    <w:rPr>
      <w:b/>
      <w:bCs/>
    </w:rPr>
  </w:style>
  <w:style w:type="paragraph" w:styleId="Bezodstpw">
    <w:name w:val="No Spacing"/>
    <w:pPr>
      <w:suppressAutoHyphens/>
      <w:spacing w:after="0" w:line="240" w:lineRule="auto"/>
    </w:pPr>
  </w:style>
  <w:style w:type="paragraph" w:styleId="Spisilustracji">
    <w:name w:val="table of figures"/>
    <w:basedOn w:val="Normalny"/>
    <w:next w:val="Normalny"/>
    <w:uiPriority w:val="99"/>
    <w:pPr>
      <w:spacing w:after="0" w:line="240" w:lineRule="auto"/>
    </w:pPr>
  </w:style>
  <w:style w:type="character" w:customStyle="1" w:styleId="highlight">
    <w:name w:val="highlight"/>
    <w:basedOn w:val="Domylnaczcionkaakapitu"/>
  </w:style>
  <w:style w:type="paragraph" w:styleId="Poprawka">
    <w:name w:val="Revision"/>
    <w:uiPriority w:val="99"/>
    <w:pPr>
      <w:suppressAutoHyphens/>
      <w:spacing w:after="0" w:line="240" w:lineRule="auto"/>
    </w:pPr>
  </w:style>
  <w:style w:type="character" w:styleId="UyteHipercze">
    <w:name w:val="FollowedHyperlink"/>
    <w:basedOn w:val="Domylnaczcionkaakapitu"/>
    <w:rPr>
      <w:color w:val="954F72"/>
      <w:u w:val="single"/>
    </w:rPr>
  </w:style>
  <w:style w:type="paragraph" w:customStyle="1" w:styleId="FootnotesymbolCarZchn">
    <w:name w:val="Footnote symbol Car Zchn"/>
    <w:basedOn w:val="Normalny"/>
    <w:pPr>
      <w:spacing w:line="240" w:lineRule="exact"/>
      <w:jc w:val="both"/>
    </w:pPr>
    <w:rPr>
      <w:vertAlign w:val="superscript"/>
    </w:rPr>
  </w:style>
  <w:style w:type="paragraph" w:styleId="Tytu">
    <w:name w:val="Title"/>
    <w:basedOn w:val="Normalny"/>
    <w:next w:val="Normalny"/>
    <w:uiPriority w:val="10"/>
    <w:qFormat/>
    <w:pPr>
      <w:spacing w:after="0" w:line="240" w:lineRule="auto"/>
    </w:pPr>
    <w:rPr>
      <w:rFonts w:ascii="Calibri Light" w:eastAsia="Times New Roman" w:hAnsi="Calibri Light"/>
      <w:spacing w:val="-10"/>
      <w:kern w:val="3"/>
      <w:sz w:val="56"/>
      <w:szCs w:val="56"/>
    </w:rPr>
  </w:style>
  <w:style w:type="character" w:customStyle="1" w:styleId="TytuZnak">
    <w:name w:val="Tytuł Znak"/>
    <w:basedOn w:val="Domylnaczcionkaakapitu"/>
    <w:rPr>
      <w:rFonts w:ascii="Calibri Light" w:eastAsia="Times New Roman" w:hAnsi="Calibri Light" w:cs="Times New Roman"/>
      <w:spacing w:val="-10"/>
      <w:kern w:val="3"/>
      <w:sz w:val="56"/>
      <w:szCs w:val="56"/>
    </w:rPr>
  </w:style>
  <w:style w:type="character" w:customStyle="1" w:styleId="BezodstpwZnak">
    <w:name w:val="Bez odstępów Znak"/>
    <w:basedOn w:val="Domylnaczcionkaakapitu"/>
  </w:style>
  <w:style w:type="character" w:styleId="Wyrnieniedelikatne">
    <w:name w:val="Subtle Emphasis"/>
    <w:rPr>
      <w:rFonts w:ascii="Calibri" w:hAnsi="Calibri"/>
      <w:b/>
      <w:bCs/>
      <w:i w:val="0"/>
      <w:iCs/>
      <w:color w:val="auto"/>
      <w:sz w:val="26"/>
    </w:rPr>
  </w:style>
  <w:style w:type="paragraph" w:customStyle="1" w:styleId="Punktory">
    <w:name w:val="Punktory"/>
    <w:basedOn w:val="Normalny"/>
    <w:qFormat/>
    <w:pPr>
      <w:spacing w:after="0" w:line="360" w:lineRule="auto"/>
      <w:ind w:left="426" w:hanging="360"/>
      <w:jc w:val="both"/>
    </w:pPr>
    <w:rPr>
      <w:rFonts w:ascii="Times New Roman" w:hAnsi="Times New Roman"/>
      <w:sz w:val="24"/>
    </w:rPr>
  </w:style>
  <w:style w:type="character" w:customStyle="1" w:styleId="cf01">
    <w:name w:val="cf01"/>
    <w:basedOn w:val="Domylnaczcionkaakapitu"/>
    <w:rPr>
      <w:rFonts w:ascii="Segoe UI" w:hAnsi="Segoe UI" w:cs="Segoe UI"/>
      <w:i/>
      <w:iCs/>
      <w:sz w:val="18"/>
      <w:szCs w:val="18"/>
    </w:rPr>
  </w:style>
  <w:style w:type="character" w:customStyle="1" w:styleId="cf11">
    <w:name w:val="cf11"/>
    <w:basedOn w:val="Domylnaczcionkaakapitu"/>
    <w:rPr>
      <w:rFonts w:ascii="Segoe UI" w:hAnsi="Segoe UI" w:cs="Segoe UI"/>
      <w:sz w:val="18"/>
      <w:szCs w:val="18"/>
    </w:rPr>
  </w:style>
  <w:style w:type="numbering" w:customStyle="1" w:styleId="WWOutlineListStyle13">
    <w:name w:val="WW_OutlineListStyle_13"/>
    <w:basedOn w:val="Bezlisty"/>
    <w:pPr>
      <w:numPr>
        <w:numId w:val="2"/>
      </w:numPr>
    </w:pPr>
  </w:style>
  <w:style w:type="numbering" w:customStyle="1" w:styleId="WWOutlineListStyle12">
    <w:name w:val="WW_OutlineListStyle_12"/>
    <w:basedOn w:val="Bezlisty"/>
    <w:pPr>
      <w:numPr>
        <w:numId w:val="3"/>
      </w:numPr>
    </w:pPr>
  </w:style>
  <w:style w:type="numbering" w:customStyle="1" w:styleId="WWOutlineListStyle11">
    <w:name w:val="WW_OutlineListStyle_11"/>
    <w:basedOn w:val="Bezlisty"/>
    <w:pPr>
      <w:numPr>
        <w:numId w:val="4"/>
      </w:numPr>
    </w:pPr>
  </w:style>
  <w:style w:type="numbering" w:customStyle="1" w:styleId="WWOutlineListStyle10">
    <w:name w:val="WW_OutlineListStyle_10"/>
    <w:basedOn w:val="Bezlisty"/>
    <w:pPr>
      <w:numPr>
        <w:numId w:val="5"/>
      </w:numPr>
    </w:pPr>
  </w:style>
  <w:style w:type="numbering" w:customStyle="1" w:styleId="WWOutlineListStyle9">
    <w:name w:val="WW_OutlineListStyle_9"/>
    <w:basedOn w:val="Bezlisty"/>
    <w:pPr>
      <w:numPr>
        <w:numId w:val="6"/>
      </w:numPr>
    </w:pPr>
  </w:style>
  <w:style w:type="numbering" w:customStyle="1" w:styleId="LFO485">
    <w:name w:val="LFO485"/>
    <w:basedOn w:val="Bezlisty"/>
    <w:pPr>
      <w:numPr>
        <w:numId w:val="7"/>
      </w:numPr>
    </w:pPr>
  </w:style>
  <w:style w:type="numbering" w:customStyle="1" w:styleId="LFO486">
    <w:name w:val="LFO486"/>
    <w:basedOn w:val="Bezlisty"/>
    <w:pPr>
      <w:numPr>
        <w:numId w:val="8"/>
      </w:numPr>
    </w:pPr>
  </w:style>
  <w:style w:type="numbering" w:customStyle="1" w:styleId="Biecalista13">
    <w:name w:val="Bieżąca lista13"/>
    <w:basedOn w:val="Bezlisty"/>
    <w:pPr>
      <w:numPr>
        <w:numId w:val="9"/>
      </w:numPr>
    </w:pPr>
  </w:style>
  <w:style w:type="numbering" w:customStyle="1" w:styleId="WWOutlineListStyle8">
    <w:name w:val="WW_OutlineListStyle_8"/>
    <w:basedOn w:val="Bezlisty"/>
    <w:pPr>
      <w:numPr>
        <w:numId w:val="10"/>
      </w:numPr>
    </w:pPr>
  </w:style>
  <w:style w:type="numbering" w:customStyle="1" w:styleId="WWOutlineListStyle7">
    <w:name w:val="WW_OutlineListStyle_7"/>
    <w:basedOn w:val="Bezlisty"/>
    <w:pPr>
      <w:numPr>
        <w:numId w:val="11"/>
      </w:numPr>
    </w:pPr>
  </w:style>
  <w:style w:type="numbering" w:customStyle="1" w:styleId="WWOutlineListStyle6">
    <w:name w:val="WW_OutlineListStyle_6"/>
    <w:basedOn w:val="Bezlisty"/>
    <w:pPr>
      <w:numPr>
        <w:numId w:val="12"/>
      </w:numPr>
    </w:pPr>
  </w:style>
  <w:style w:type="numbering" w:customStyle="1" w:styleId="Biecalista1">
    <w:name w:val="Bieżąca lista1"/>
    <w:basedOn w:val="Bezlisty"/>
    <w:pPr>
      <w:numPr>
        <w:numId w:val="13"/>
      </w:numPr>
    </w:pPr>
  </w:style>
  <w:style w:type="numbering" w:customStyle="1" w:styleId="Biecalista11">
    <w:name w:val="Bieżąca lista11"/>
    <w:basedOn w:val="Bezlisty"/>
    <w:pPr>
      <w:numPr>
        <w:numId w:val="14"/>
      </w:numPr>
    </w:pPr>
  </w:style>
  <w:style w:type="numbering" w:customStyle="1" w:styleId="Biecalista12">
    <w:name w:val="Bieżąca lista12"/>
    <w:basedOn w:val="Bezlisty"/>
    <w:pPr>
      <w:numPr>
        <w:numId w:val="15"/>
      </w:numPr>
    </w:pPr>
  </w:style>
  <w:style w:type="numbering" w:customStyle="1" w:styleId="WWOutlineListStyle5">
    <w:name w:val="WW_OutlineListStyle_5"/>
    <w:basedOn w:val="Bezlisty"/>
    <w:pPr>
      <w:numPr>
        <w:numId w:val="16"/>
      </w:numPr>
    </w:pPr>
  </w:style>
  <w:style w:type="numbering" w:customStyle="1" w:styleId="LFO48">
    <w:name w:val="LFO48"/>
    <w:basedOn w:val="Bezlisty"/>
    <w:pPr>
      <w:numPr>
        <w:numId w:val="17"/>
      </w:numPr>
    </w:pPr>
  </w:style>
  <w:style w:type="numbering" w:customStyle="1" w:styleId="LFO481">
    <w:name w:val="LFO481"/>
    <w:basedOn w:val="Bezlisty"/>
    <w:pPr>
      <w:numPr>
        <w:numId w:val="18"/>
      </w:numPr>
    </w:pPr>
  </w:style>
  <w:style w:type="numbering" w:customStyle="1" w:styleId="LFO482">
    <w:name w:val="LFO482"/>
    <w:basedOn w:val="Bezlisty"/>
    <w:pPr>
      <w:numPr>
        <w:numId w:val="19"/>
      </w:numPr>
    </w:pPr>
  </w:style>
  <w:style w:type="numbering" w:customStyle="1" w:styleId="LFO483">
    <w:name w:val="LFO483"/>
    <w:basedOn w:val="Bezlisty"/>
    <w:pPr>
      <w:numPr>
        <w:numId w:val="20"/>
      </w:numPr>
    </w:pPr>
  </w:style>
  <w:style w:type="numbering" w:customStyle="1" w:styleId="LFO484">
    <w:name w:val="LFO484"/>
    <w:basedOn w:val="Bezlisty"/>
    <w:pPr>
      <w:numPr>
        <w:numId w:val="21"/>
      </w:numPr>
    </w:pPr>
  </w:style>
  <w:style w:type="numbering" w:customStyle="1" w:styleId="WWOutlineListStyle4">
    <w:name w:val="WW_OutlineListStyle_4"/>
    <w:basedOn w:val="Bezlisty"/>
    <w:pPr>
      <w:numPr>
        <w:numId w:val="22"/>
      </w:numPr>
    </w:pPr>
  </w:style>
  <w:style w:type="numbering" w:customStyle="1" w:styleId="WWOutlineListStyle3">
    <w:name w:val="WW_OutlineListStyle_3"/>
    <w:basedOn w:val="Bezlisty"/>
    <w:pPr>
      <w:numPr>
        <w:numId w:val="23"/>
      </w:numPr>
    </w:pPr>
  </w:style>
  <w:style w:type="numbering" w:customStyle="1" w:styleId="WWOutlineListStyle2">
    <w:name w:val="WW_OutlineListStyle_2"/>
    <w:basedOn w:val="Bezlisty"/>
    <w:pPr>
      <w:numPr>
        <w:numId w:val="24"/>
      </w:numPr>
    </w:pPr>
  </w:style>
  <w:style w:type="numbering" w:customStyle="1" w:styleId="WWOutlineListStyle1">
    <w:name w:val="WW_OutlineListStyle_1"/>
    <w:basedOn w:val="Bezlisty"/>
    <w:pPr>
      <w:numPr>
        <w:numId w:val="25"/>
      </w:numPr>
    </w:pPr>
  </w:style>
  <w:style w:type="numbering" w:customStyle="1" w:styleId="WWOutlineListStyle">
    <w:name w:val="WW_OutlineListStyle"/>
    <w:basedOn w:val="Bezlisty"/>
    <w:pPr>
      <w:numPr>
        <w:numId w:val="26"/>
      </w:numPr>
    </w:pPr>
  </w:style>
  <w:style w:type="numbering" w:customStyle="1" w:styleId="LFO35">
    <w:name w:val="LFO35"/>
    <w:basedOn w:val="Bezlisty"/>
    <w:pPr>
      <w:numPr>
        <w:numId w:val="27"/>
      </w:numPr>
    </w:pPr>
  </w:style>
  <w:style w:type="table" w:styleId="Tabela-Siatka">
    <w:name w:val="Table Grid"/>
    <w:basedOn w:val="Standardowy"/>
    <w:uiPriority w:val="39"/>
    <w:rsid w:val="006B039F"/>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B7120D"/>
  </w:style>
  <w:style w:type="numbering" w:customStyle="1" w:styleId="WW8Num513">
    <w:name w:val="WW8Num513"/>
    <w:basedOn w:val="Bezlisty"/>
    <w:rsid w:val="00C56F22"/>
    <w:pPr>
      <w:numPr>
        <w:numId w:val="164"/>
      </w:numPr>
    </w:pPr>
  </w:style>
  <w:style w:type="character" w:customStyle="1" w:styleId="LegendaZnakZnakZnakZnak2">
    <w:name w:val="Legenda Znak Znak Znak Znak2"/>
    <w:aliases w:val="Legenda Znak Znak Znak Znak Znak1,Legenda Znak Znak Znak Znak Znak Znak Znak2,Legenda Znak Znak Znak Znak Znak Znak Znak Znak1,Legenda Znak Znak Znak2,Legenda Znak Znak Znak Znak Znak Znak Znak Znak Znak Z Znak"/>
    <w:qFormat/>
    <w:rsid w:val="005C2434"/>
    <w:rPr>
      <w:rFonts w:ascii="Arial" w:eastAsiaTheme="minorEastAsia" w:hAnsi="Arial"/>
      <w:b/>
      <w:bCs/>
      <w:color w:val="000000" w:themeColor="text1"/>
      <w:sz w:val="20"/>
      <w:szCs w:val="18"/>
      <w:lang w:eastAsia="pl-PL"/>
    </w:rPr>
  </w:style>
  <w:style w:type="table" w:customStyle="1" w:styleId="Jasnecieniowanie115">
    <w:name w:val="Jasne cieniowanie115"/>
    <w:basedOn w:val="Standardowy"/>
    <w:next w:val="Jasnecieniowanie"/>
    <w:uiPriority w:val="60"/>
    <w:rsid w:val="005C2434"/>
    <w:pPr>
      <w:autoSpaceDN/>
      <w:spacing w:after="0" w:line="240" w:lineRule="auto"/>
      <w:textAlignment w:val="auto"/>
    </w:pPr>
    <w:rPr>
      <w:rFonts w:asciiTheme="minorHAnsi" w:eastAsiaTheme="minorHAnsi" w:hAnsiTheme="minorHAnsi" w:cstheme="minorBid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
    <w:name w:val="Light Shading"/>
    <w:basedOn w:val="Standardowy"/>
    <w:uiPriority w:val="60"/>
    <w:semiHidden/>
    <w:unhideWhenUsed/>
    <w:rsid w:val="005C243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eader" Target="header4.xml"/><Relationship Id="rId39" Type="http://schemas.openxmlformats.org/officeDocument/2006/relationships/image" Target="media/image16.png"/><Relationship Id="rId21" Type="http://schemas.openxmlformats.org/officeDocument/2006/relationships/footer" Target="footer1.xml"/><Relationship Id="rId34" Type="http://schemas.openxmlformats.org/officeDocument/2006/relationships/footer" Target="footer7.xml"/><Relationship Id="rId42" Type="http://schemas.openxmlformats.org/officeDocument/2006/relationships/footer" Target="footer8.xml"/><Relationship Id="rId47" Type="http://schemas.openxmlformats.org/officeDocument/2006/relationships/footer" Target="footer10.xml"/><Relationship Id="rId50" Type="http://schemas.openxmlformats.org/officeDocument/2006/relationships/image" Target="media/image19.png"/><Relationship Id="rId55" Type="http://schemas.openxmlformats.org/officeDocument/2006/relationships/image" Target="media/image20.png"/><Relationship Id="rId63" Type="http://schemas.openxmlformats.org/officeDocument/2006/relationships/image" Target="media/image25.emf"/><Relationship Id="rId68" Type="http://schemas.openxmlformats.org/officeDocument/2006/relationships/footer" Target="footer15.xml"/><Relationship Id="rId76" Type="http://schemas.openxmlformats.org/officeDocument/2006/relationships/header" Target="header17.xml"/><Relationship Id="rId84" Type="http://schemas.openxmlformats.org/officeDocument/2006/relationships/image" Target="media/image38.png"/><Relationship Id="rId89" Type="http://schemas.openxmlformats.org/officeDocument/2006/relationships/header" Target="header20.xml"/><Relationship Id="rId7" Type="http://schemas.openxmlformats.org/officeDocument/2006/relationships/endnotes" Target="endnotes.xml"/><Relationship Id="rId71" Type="http://schemas.openxmlformats.org/officeDocument/2006/relationships/image" Target="media/image29.png"/><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footer" Target="footer5.xml"/><Relationship Id="rId11" Type="http://schemas.openxmlformats.org/officeDocument/2006/relationships/image" Target="media/image4.png"/><Relationship Id="rId24" Type="http://schemas.openxmlformats.org/officeDocument/2006/relationships/header" Target="header3.xml"/><Relationship Id="rId32" Type="http://schemas.openxmlformats.org/officeDocument/2006/relationships/footer" Target="footer6.xm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18.png"/><Relationship Id="rId53" Type="http://schemas.openxmlformats.org/officeDocument/2006/relationships/header" Target="header13.xml"/><Relationship Id="rId58" Type="http://schemas.openxmlformats.org/officeDocument/2006/relationships/header" Target="header14.xml"/><Relationship Id="rId66" Type="http://schemas.openxmlformats.org/officeDocument/2006/relationships/image" Target="media/image28.png"/><Relationship Id="rId74" Type="http://schemas.openxmlformats.org/officeDocument/2006/relationships/image" Target="media/image32.png"/><Relationship Id="rId79" Type="http://schemas.openxmlformats.org/officeDocument/2006/relationships/footer" Target="footer18.xml"/><Relationship Id="rId87" Type="http://schemas.openxmlformats.org/officeDocument/2006/relationships/footer" Target="footer19.xml"/><Relationship Id="rId5" Type="http://schemas.openxmlformats.org/officeDocument/2006/relationships/webSettings" Target="webSettings.xml"/><Relationship Id="rId61" Type="http://schemas.openxmlformats.org/officeDocument/2006/relationships/image" Target="media/image23.emf"/><Relationship Id="rId82" Type="http://schemas.openxmlformats.org/officeDocument/2006/relationships/image" Target="media/image36.png"/><Relationship Id="rId90" Type="http://schemas.openxmlformats.org/officeDocument/2006/relationships/footer" Target="footer20.xml"/><Relationship Id="rId19" Type="http://schemas.microsoft.com/office/2007/relationships/hdphoto" Target="media/hdphoto2.wdp"/><Relationship Id="rId14" Type="http://schemas.openxmlformats.org/officeDocument/2006/relationships/image" Target="media/image7.jpeg"/><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image" Target="media/image11.png"/><Relationship Id="rId35" Type="http://schemas.openxmlformats.org/officeDocument/2006/relationships/image" Target="media/image12.png"/><Relationship Id="rId43" Type="http://schemas.openxmlformats.org/officeDocument/2006/relationships/header" Target="header9.xml"/><Relationship Id="rId48" Type="http://schemas.openxmlformats.org/officeDocument/2006/relationships/header" Target="header11.xml"/><Relationship Id="rId56" Type="http://schemas.openxmlformats.org/officeDocument/2006/relationships/image" Target="media/image21.png"/><Relationship Id="rId64" Type="http://schemas.openxmlformats.org/officeDocument/2006/relationships/image" Target="media/image26.emf"/><Relationship Id="rId69" Type="http://schemas.openxmlformats.org/officeDocument/2006/relationships/header" Target="header16.xml"/><Relationship Id="rId77" Type="http://schemas.openxmlformats.org/officeDocument/2006/relationships/footer" Target="footer17.xml"/><Relationship Id="rId8" Type="http://schemas.openxmlformats.org/officeDocument/2006/relationships/image" Target="media/image1.png"/><Relationship Id="rId51" Type="http://schemas.openxmlformats.org/officeDocument/2006/relationships/header" Target="header12.xml"/><Relationship Id="rId72" Type="http://schemas.openxmlformats.org/officeDocument/2006/relationships/image" Target="media/image30.png"/><Relationship Id="rId80" Type="http://schemas.openxmlformats.org/officeDocument/2006/relationships/image" Target="media/image34.png"/><Relationship Id="rId85"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5.png"/><Relationship Id="rId17" Type="http://schemas.microsoft.com/office/2007/relationships/hdphoto" Target="media/hdphoto1.wdp"/><Relationship Id="rId25" Type="http://schemas.openxmlformats.org/officeDocument/2006/relationships/footer" Target="footer3.xml"/><Relationship Id="rId33" Type="http://schemas.openxmlformats.org/officeDocument/2006/relationships/header" Target="header7.xml"/><Relationship Id="rId38" Type="http://schemas.openxmlformats.org/officeDocument/2006/relationships/image" Target="media/image15.png"/><Relationship Id="rId46" Type="http://schemas.openxmlformats.org/officeDocument/2006/relationships/header" Target="header10.xml"/><Relationship Id="rId59" Type="http://schemas.openxmlformats.org/officeDocument/2006/relationships/footer" Target="footer14.xml"/><Relationship Id="rId67" Type="http://schemas.openxmlformats.org/officeDocument/2006/relationships/header" Target="header15.xml"/><Relationship Id="rId20" Type="http://schemas.openxmlformats.org/officeDocument/2006/relationships/header" Target="header1.xml"/><Relationship Id="rId41" Type="http://schemas.openxmlformats.org/officeDocument/2006/relationships/header" Target="header8.xml"/><Relationship Id="rId54" Type="http://schemas.openxmlformats.org/officeDocument/2006/relationships/footer" Target="footer13.xml"/><Relationship Id="rId62" Type="http://schemas.openxmlformats.org/officeDocument/2006/relationships/image" Target="media/image24.emf"/><Relationship Id="rId70" Type="http://schemas.openxmlformats.org/officeDocument/2006/relationships/footer" Target="footer16.xml"/><Relationship Id="rId75" Type="http://schemas.openxmlformats.org/officeDocument/2006/relationships/image" Target="media/image33.emf"/><Relationship Id="rId83" Type="http://schemas.openxmlformats.org/officeDocument/2006/relationships/image" Target="media/image37.png"/><Relationship Id="rId88" Type="http://schemas.openxmlformats.org/officeDocument/2006/relationships/image" Target="media/image40.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3.png"/><Relationship Id="rId49" Type="http://schemas.openxmlformats.org/officeDocument/2006/relationships/footer" Target="footer11.xml"/><Relationship Id="rId57" Type="http://schemas.openxmlformats.org/officeDocument/2006/relationships/image" Target="media/image22.png"/><Relationship Id="rId10" Type="http://schemas.openxmlformats.org/officeDocument/2006/relationships/image" Target="media/image3.png"/><Relationship Id="rId31" Type="http://schemas.openxmlformats.org/officeDocument/2006/relationships/header" Target="header6.xml"/><Relationship Id="rId44" Type="http://schemas.openxmlformats.org/officeDocument/2006/relationships/footer" Target="footer9.xml"/><Relationship Id="rId52" Type="http://schemas.openxmlformats.org/officeDocument/2006/relationships/footer" Target="footer12.xml"/><Relationship Id="rId60" Type="http://schemas.openxmlformats.org/officeDocument/2006/relationships/hyperlink" Target="http://crfop.gdos.gov.pl/CRFOP/search.jsf" TargetMode="External"/><Relationship Id="rId65" Type="http://schemas.openxmlformats.org/officeDocument/2006/relationships/image" Target="media/image27.png"/><Relationship Id="rId73" Type="http://schemas.openxmlformats.org/officeDocument/2006/relationships/image" Target="media/image31.png"/><Relationship Id="rId78" Type="http://schemas.openxmlformats.org/officeDocument/2006/relationships/header" Target="header18.xml"/><Relationship Id="rId81" Type="http://schemas.openxmlformats.org/officeDocument/2006/relationships/image" Target="media/image35.png"/><Relationship Id="rId86"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CEFD7-38E1-4D46-AE86-A8237AAE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222</Pages>
  <Words>68347</Words>
  <Characters>410084</Characters>
  <Application>Microsoft Office Word</Application>
  <DocSecurity>0</DocSecurity>
  <Lines>3417</Lines>
  <Paragraphs>954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Guzy</dc:creator>
  <dc:description/>
  <cp:lastModifiedBy>Klaudia Guzy</cp:lastModifiedBy>
  <cp:revision>11</cp:revision>
  <cp:lastPrinted>2023-02-23T09:49:00Z</cp:lastPrinted>
  <dcterms:created xsi:type="dcterms:W3CDTF">2023-02-15T07:13:00Z</dcterms:created>
  <dcterms:modified xsi:type="dcterms:W3CDTF">2023-02-23T09:52:00Z</dcterms:modified>
</cp:coreProperties>
</file>