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A9" w:rsidRDefault="00E374A9"/>
    <w:p w:rsidR="00E374A9" w:rsidRDefault="00E374A9"/>
    <w:p w:rsidR="003265F7" w:rsidRDefault="003265F7" w:rsidP="003265F7">
      <w:pPr>
        <w:jc w:val="center"/>
      </w:pPr>
      <w:bookmarkStart w:id="0" w:name="_Hlk123658358"/>
      <w:bookmarkEnd w:id="0"/>
    </w:p>
    <w:p w:rsidR="003265F7" w:rsidRDefault="003265F7" w:rsidP="003265F7">
      <w:pPr>
        <w:jc w:val="center"/>
      </w:pPr>
    </w:p>
    <w:p w:rsidR="007D6432" w:rsidRPr="007A6418" w:rsidRDefault="007D6432" w:rsidP="007D6432">
      <w:pPr>
        <w:spacing w:line="276" w:lineRule="auto"/>
        <w:jc w:val="center"/>
        <w:rPr>
          <w:rFonts w:ascii="Times New Roman" w:hAnsi="Times New Roman"/>
          <w:noProof/>
        </w:rPr>
      </w:pPr>
      <w:r w:rsidRPr="007A6418">
        <w:rPr>
          <w:rFonts w:ascii="Times New Roman" w:hAnsi="Times New Roman"/>
          <w:noProof/>
          <w:lang w:eastAsia="pl-PL"/>
        </w:rPr>
        <w:drawing>
          <wp:inline distT="0" distB="0" distL="0" distR="0">
            <wp:extent cx="1118794" cy="1260000"/>
            <wp:effectExtent l="0" t="0" r="5715" b="0"/>
            <wp:docPr id="8" name="Obraz 8"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118794" cy="1260000"/>
                    </a:xfrm>
                    <a:prstGeom prst="rect">
                      <a:avLst/>
                    </a:prstGeom>
                    <a:noFill/>
                    <a:ln>
                      <a:noFill/>
                    </a:ln>
                  </pic:spPr>
                </pic:pic>
              </a:graphicData>
            </a:graphic>
          </wp:inline>
        </w:drawing>
      </w:r>
      <w:r w:rsidRPr="007A6418">
        <w:rPr>
          <w:rFonts w:ascii="Times New Roman" w:hAnsi="Times New Roman"/>
          <w:noProof/>
        </w:rPr>
        <w:tab/>
      </w:r>
      <w:r w:rsidRPr="007A6418">
        <w:rPr>
          <w:rFonts w:ascii="Times New Roman" w:hAnsi="Times New Roman"/>
          <w:noProof/>
          <w:lang w:eastAsia="pl-PL"/>
        </w:rPr>
        <w:drawing>
          <wp:inline distT="0" distB="0" distL="0" distR="0">
            <wp:extent cx="1142501" cy="1260000"/>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142501" cy="1260000"/>
                    </a:xfrm>
                    <a:prstGeom prst="rect">
                      <a:avLst/>
                    </a:prstGeom>
                    <a:noFill/>
                    <a:ln>
                      <a:noFill/>
                    </a:ln>
                  </pic:spPr>
                </pic:pic>
              </a:graphicData>
            </a:graphic>
          </wp:inline>
        </w:drawing>
      </w:r>
      <w:r w:rsidRPr="007A6418">
        <w:rPr>
          <w:rFonts w:ascii="Times New Roman" w:hAnsi="Times New Roman"/>
          <w:noProof/>
        </w:rPr>
        <w:tab/>
      </w:r>
      <w:r w:rsidRPr="007A6418">
        <w:rPr>
          <w:rFonts w:ascii="Times New Roman" w:hAnsi="Times New Roman"/>
          <w:noProof/>
          <w:lang w:eastAsia="pl-PL"/>
        </w:rPr>
        <w:drawing>
          <wp:inline distT="0" distB="0" distL="0" distR="0">
            <wp:extent cx="1061545" cy="1260000"/>
            <wp:effectExtent l="0" t="0" r="5715" b="0"/>
            <wp:docPr id="10" name="Obraz 10"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ja"/>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061545" cy="1260000"/>
                    </a:xfrm>
                    <a:prstGeom prst="rect">
                      <a:avLst/>
                    </a:prstGeom>
                    <a:noFill/>
                    <a:ln>
                      <a:noFill/>
                    </a:ln>
                  </pic:spPr>
                </pic:pic>
              </a:graphicData>
            </a:graphic>
          </wp:inline>
        </w:drawing>
      </w:r>
      <w:r w:rsidRPr="007A6418">
        <w:rPr>
          <w:rFonts w:ascii="Times New Roman" w:hAnsi="Times New Roman"/>
        </w:rPr>
        <w:tab/>
      </w:r>
      <w:r w:rsidRPr="007A6418">
        <w:rPr>
          <w:rFonts w:ascii="Times New Roman" w:hAnsi="Times New Roman"/>
          <w:noProof/>
          <w:lang w:eastAsia="pl-PL"/>
        </w:rPr>
        <w:drawing>
          <wp:inline distT="0" distB="0" distL="0" distR="0">
            <wp:extent cx="1064313" cy="1260000"/>
            <wp:effectExtent l="0" t="0" r="2540" b="0"/>
            <wp:docPr id="11" name="Obraz 1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cja"/>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064313" cy="1260000"/>
                    </a:xfrm>
                    <a:prstGeom prst="rect">
                      <a:avLst/>
                    </a:prstGeom>
                    <a:noFill/>
                    <a:ln>
                      <a:noFill/>
                    </a:ln>
                  </pic:spPr>
                </pic:pic>
              </a:graphicData>
            </a:graphic>
          </wp:inline>
        </w:drawing>
      </w:r>
    </w:p>
    <w:p w:rsidR="007D6432" w:rsidRPr="007A6418" w:rsidRDefault="007D6432" w:rsidP="007D6432">
      <w:pPr>
        <w:spacing w:line="276" w:lineRule="auto"/>
        <w:jc w:val="center"/>
        <w:rPr>
          <w:rFonts w:ascii="Times New Roman" w:hAnsi="Times New Roman"/>
        </w:rPr>
      </w:pPr>
      <w:r w:rsidRPr="007A6418">
        <w:rPr>
          <w:rFonts w:ascii="Times New Roman" w:hAnsi="Times New Roman"/>
          <w:noProof/>
          <w:lang w:eastAsia="pl-PL"/>
        </w:rPr>
        <w:drawing>
          <wp:inline distT="0" distB="0" distL="0" distR="0">
            <wp:extent cx="1168099" cy="1260000"/>
            <wp:effectExtent l="0" t="0" r="0" b="0"/>
            <wp:docPr id="12" name="Obraz 12" descr="herb_powiat_b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_powiat_buski"/>
                    <pic:cNvPicPr>
                      <a:picLocks noChangeAspect="1" noChangeArrowheads="1"/>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168099" cy="1260000"/>
                    </a:xfrm>
                    <a:prstGeom prst="rect">
                      <a:avLst/>
                    </a:prstGeom>
                    <a:noFill/>
                    <a:ln>
                      <a:noFill/>
                    </a:ln>
                  </pic:spPr>
                </pic:pic>
              </a:graphicData>
            </a:graphic>
          </wp:inline>
        </w:drawing>
      </w:r>
      <w:r w:rsidRPr="007A6418">
        <w:rPr>
          <w:rFonts w:ascii="Times New Roman" w:hAnsi="Times New Roman"/>
        </w:rPr>
        <w:t xml:space="preserve"> </w:t>
      </w:r>
      <w:r w:rsidRPr="007A6418">
        <w:rPr>
          <w:rFonts w:ascii="Times New Roman" w:hAnsi="Times New Roman"/>
        </w:rPr>
        <w:tab/>
      </w:r>
      <w:r w:rsidRPr="007A6418">
        <w:rPr>
          <w:rFonts w:ascii="Times New Roman" w:hAnsi="Times New Roman"/>
          <w:noProof/>
          <w:lang w:eastAsia="pl-PL"/>
        </w:rPr>
        <w:drawing>
          <wp:inline distT="0" distB="0" distL="0" distR="0">
            <wp:extent cx="1147663" cy="1260000"/>
            <wp:effectExtent l="0" t="0" r="0" b="0"/>
            <wp:docPr id="13" name="Obraz 13" descr="Herb powiatu kazimierski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b powiatu kazimierskiego – Wikipedia, wolna encyklopedia"/>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147663" cy="1260000"/>
                    </a:xfrm>
                    <a:prstGeom prst="rect">
                      <a:avLst/>
                    </a:prstGeom>
                    <a:noFill/>
                    <a:ln>
                      <a:noFill/>
                    </a:ln>
                  </pic:spPr>
                </pic:pic>
              </a:graphicData>
            </a:graphic>
          </wp:inline>
        </w:drawing>
      </w:r>
    </w:p>
    <w:p w:rsidR="003265F7" w:rsidRDefault="003265F7"/>
    <w:p w:rsidR="00E374A9" w:rsidRDefault="00E374A9"/>
    <w:p w:rsidR="00E374A9" w:rsidRDefault="00217D97">
      <w:pPr>
        <w:pStyle w:val="Tytu"/>
      </w:pPr>
      <w:r>
        <w:t>Podsumowanie</w:t>
      </w:r>
    </w:p>
    <w:p w:rsidR="00E374A9" w:rsidRPr="000714E2" w:rsidRDefault="00217D97">
      <w:pPr>
        <w:spacing w:before="255" w:line="276" w:lineRule="auto"/>
        <w:jc w:val="center"/>
        <w:rPr>
          <w:rFonts w:ascii="Times New Roman" w:hAnsi="Times New Roman"/>
          <w:b/>
          <w:bCs/>
          <w:i/>
          <w:sz w:val="44"/>
        </w:rPr>
      </w:pPr>
      <w:r w:rsidRPr="000714E2">
        <w:rPr>
          <w:rFonts w:ascii="Times New Roman" w:hAnsi="Times New Roman"/>
          <w:b/>
          <w:bCs/>
          <w:i/>
          <w:sz w:val="44"/>
        </w:rPr>
        <w:t>strategicznej oceny oddziaływania na środowisko dla Strategii Rozwoju</w:t>
      </w:r>
      <w:r w:rsidR="007D6432" w:rsidRPr="000714E2">
        <w:rPr>
          <w:rFonts w:ascii="Times New Roman" w:hAnsi="Times New Roman"/>
          <w:b/>
          <w:bCs/>
          <w:i/>
          <w:sz w:val="44"/>
        </w:rPr>
        <w:t xml:space="preserve"> Obszaru</w:t>
      </w:r>
      <w:r w:rsidRPr="000714E2">
        <w:rPr>
          <w:rFonts w:ascii="Times New Roman" w:hAnsi="Times New Roman"/>
          <w:b/>
          <w:bCs/>
          <w:i/>
          <w:sz w:val="44"/>
        </w:rPr>
        <w:t xml:space="preserve"> </w:t>
      </w:r>
      <w:bookmarkStart w:id="1" w:name="_Hlk136432532"/>
      <w:r w:rsidR="007D6432" w:rsidRPr="000714E2">
        <w:rPr>
          <w:rFonts w:ascii="Times New Roman" w:hAnsi="Times New Roman"/>
          <w:b/>
          <w:bCs/>
          <w:i/>
          <w:sz w:val="44"/>
        </w:rPr>
        <w:t>Strategicznej Interwencji Świętokrzyskie Uzdrowiska</w:t>
      </w:r>
      <w:r w:rsidR="00D304BB" w:rsidRPr="000714E2">
        <w:rPr>
          <w:rFonts w:ascii="Times New Roman" w:hAnsi="Times New Roman"/>
          <w:b/>
          <w:bCs/>
          <w:i/>
          <w:sz w:val="44"/>
        </w:rPr>
        <w:t xml:space="preserve"> </w:t>
      </w:r>
      <w:bookmarkEnd w:id="1"/>
      <w:r w:rsidR="007D6432" w:rsidRPr="000714E2">
        <w:rPr>
          <w:rFonts w:ascii="Times New Roman" w:hAnsi="Times New Roman"/>
          <w:b/>
          <w:bCs/>
          <w:i/>
          <w:sz w:val="44"/>
        </w:rPr>
        <w:br/>
      </w:r>
      <w:r w:rsidR="001D06E6" w:rsidRPr="000714E2">
        <w:rPr>
          <w:rFonts w:ascii="Times New Roman" w:hAnsi="Times New Roman"/>
          <w:b/>
          <w:bCs/>
          <w:i/>
          <w:sz w:val="44"/>
        </w:rPr>
        <w:t>na lata 2022–20</w:t>
      </w:r>
      <w:r w:rsidR="000714E2">
        <w:rPr>
          <w:rFonts w:ascii="Times New Roman" w:hAnsi="Times New Roman"/>
          <w:b/>
          <w:bCs/>
          <w:i/>
          <w:sz w:val="44"/>
        </w:rPr>
        <w:t>27</w:t>
      </w:r>
    </w:p>
    <w:p w:rsidR="00E374A9" w:rsidRDefault="00E374A9">
      <w:pPr>
        <w:pStyle w:val="Tekstpodstawowy"/>
        <w:rPr>
          <w:i/>
          <w:sz w:val="20"/>
        </w:rPr>
      </w:pPr>
    </w:p>
    <w:p w:rsidR="00E374A9" w:rsidRDefault="00E374A9">
      <w:pPr>
        <w:tabs>
          <w:tab w:val="left" w:pos="2127"/>
        </w:tabs>
      </w:pPr>
    </w:p>
    <w:p w:rsidR="00E374A9" w:rsidRDefault="00E374A9">
      <w:pPr>
        <w:tabs>
          <w:tab w:val="left" w:pos="2127"/>
        </w:tabs>
      </w:pPr>
    </w:p>
    <w:p w:rsidR="00E374A9" w:rsidRDefault="00E374A9">
      <w:pPr>
        <w:tabs>
          <w:tab w:val="left" w:pos="2127"/>
        </w:tabs>
      </w:pPr>
    </w:p>
    <w:p w:rsidR="00E374A9" w:rsidRDefault="00E374A9"/>
    <w:p w:rsidR="00E374A9" w:rsidRDefault="00E374A9"/>
    <w:p w:rsidR="00E374A9" w:rsidRDefault="00E374A9"/>
    <w:p w:rsidR="003265F7" w:rsidRDefault="003265F7"/>
    <w:p w:rsidR="001D06E6" w:rsidRDefault="007D6432" w:rsidP="001D06E6">
      <w:pPr>
        <w:pStyle w:val="Tekstpodstawowy"/>
        <w:jc w:val="center"/>
        <w:rPr>
          <w:b/>
          <w:bCs/>
        </w:rPr>
      </w:pPr>
      <w:r>
        <w:rPr>
          <w:b/>
          <w:bCs/>
        </w:rPr>
        <w:t>Marzec</w:t>
      </w:r>
      <w:r w:rsidR="00D304BB">
        <w:rPr>
          <w:b/>
          <w:bCs/>
        </w:rPr>
        <w:t xml:space="preserve"> </w:t>
      </w:r>
      <w:r w:rsidR="00695289">
        <w:rPr>
          <w:b/>
          <w:bCs/>
        </w:rPr>
        <w:t>202</w:t>
      </w:r>
      <w:r>
        <w:rPr>
          <w:b/>
          <w:bCs/>
        </w:rPr>
        <w:t>4</w:t>
      </w:r>
    </w:p>
    <w:p w:rsidR="001D06E6" w:rsidRDefault="001D06E6" w:rsidP="001D06E6">
      <w:pPr>
        <w:pStyle w:val="Tekstpodstawowy"/>
        <w:jc w:val="center"/>
        <w:sectPr w:rsidR="001D06E6" w:rsidSect="009E6CE4">
          <w:headerReference w:type="default" r:id="rId14"/>
          <w:footerReference w:type="default" r:id="rId15"/>
          <w:pgSz w:w="11906" w:h="16838"/>
          <w:pgMar w:top="1417" w:right="1417" w:bottom="1417" w:left="1417" w:header="708" w:footer="708" w:gutter="0"/>
          <w:cols w:space="708"/>
          <w:titlePg/>
        </w:sectPr>
      </w:pPr>
    </w:p>
    <w:p w:rsidR="00E374A9" w:rsidRPr="007D6432" w:rsidRDefault="00217D97">
      <w:pPr>
        <w:pStyle w:val="Nagwekspisutreci"/>
        <w:spacing w:before="0" w:line="360" w:lineRule="auto"/>
        <w:jc w:val="both"/>
        <w:outlineLvl w:val="9"/>
        <w:rPr>
          <w:rFonts w:ascii="Times New Roman" w:hAnsi="Times New Roman"/>
          <w:b/>
          <w:bCs/>
          <w:color w:val="000000"/>
          <w:sz w:val="28"/>
          <w:szCs w:val="28"/>
        </w:rPr>
      </w:pPr>
      <w:r w:rsidRPr="007D6432">
        <w:rPr>
          <w:rFonts w:ascii="Times New Roman" w:hAnsi="Times New Roman"/>
          <w:b/>
          <w:bCs/>
          <w:color w:val="000000"/>
          <w:sz w:val="28"/>
          <w:szCs w:val="28"/>
        </w:rPr>
        <w:lastRenderedPageBreak/>
        <w:t>Spis treści</w:t>
      </w:r>
    </w:p>
    <w:p w:rsidR="005A6C5C" w:rsidRPr="005A6C5C" w:rsidRDefault="007713CD" w:rsidP="005A6C5C">
      <w:pPr>
        <w:pStyle w:val="Spistreci1"/>
        <w:rPr>
          <w:rFonts w:ascii="Times New Roman" w:eastAsiaTheme="minorEastAsia" w:hAnsi="Times New Roman"/>
          <w:noProof/>
          <w:sz w:val="24"/>
          <w:szCs w:val="24"/>
          <w:lang w:eastAsia="pl-PL"/>
        </w:rPr>
      </w:pPr>
      <w:r>
        <w:rPr>
          <w:rFonts w:ascii="Calibri Light" w:eastAsia="Times New Roman" w:hAnsi="Calibri Light"/>
          <w:color w:val="2F5496"/>
          <w:sz w:val="32"/>
          <w:szCs w:val="32"/>
          <w:lang w:eastAsia="pl-PL"/>
        </w:rPr>
        <w:fldChar w:fldCharType="begin"/>
      </w:r>
      <w:r w:rsidR="00217D97">
        <w:instrText xml:space="preserve"> TOC \o "1-3" \u \h </w:instrText>
      </w:r>
      <w:r>
        <w:rPr>
          <w:rFonts w:ascii="Calibri Light" w:eastAsia="Times New Roman" w:hAnsi="Calibri Light"/>
          <w:color w:val="2F5496"/>
          <w:sz w:val="32"/>
          <w:szCs w:val="32"/>
          <w:lang w:eastAsia="pl-PL"/>
        </w:rPr>
        <w:fldChar w:fldCharType="separate"/>
      </w:r>
      <w:hyperlink w:anchor="_Toc131424647" w:history="1">
        <w:r w:rsidR="005A6C5C" w:rsidRPr="005A6C5C">
          <w:rPr>
            <w:rStyle w:val="Hipercze"/>
            <w:rFonts w:ascii="Times New Roman" w:hAnsi="Times New Roman"/>
            <w:noProof/>
            <w:sz w:val="24"/>
            <w:szCs w:val="24"/>
          </w:rPr>
          <w:t>1.</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Podstawy</w:t>
        </w:r>
        <w:r w:rsidR="005A6C5C" w:rsidRPr="005A6C5C">
          <w:rPr>
            <w:rStyle w:val="Hipercze"/>
            <w:rFonts w:ascii="Times New Roman" w:hAnsi="Times New Roman"/>
            <w:noProof/>
            <w:spacing w:val="-2"/>
            <w:sz w:val="24"/>
            <w:szCs w:val="24"/>
          </w:rPr>
          <w:t xml:space="preserve"> </w:t>
        </w:r>
        <w:r w:rsidR="005A6C5C" w:rsidRPr="005A6C5C">
          <w:rPr>
            <w:rStyle w:val="Hipercze"/>
            <w:rFonts w:ascii="Times New Roman" w:hAnsi="Times New Roman"/>
            <w:noProof/>
            <w:sz w:val="24"/>
            <w:szCs w:val="24"/>
          </w:rPr>
          <w:t>prawne</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_Toc131424647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3</w:t>
        </w:r>
        <w:r w:rsidRPr="005A6C5C">
          <w:rPr>
            <w:rFonts w:ascii="Times New Roman" w:hAnsi="Times New Roman"/>
            <w:noProof/>
            <w:sz w:val="24"/>
            <w:szCs w:val="24"/>
          </w:rPr>
          <w:fldChar w:fldCharType="end"/>
        </w:r>
      </w:hyperlink>
    </w:p>
    <w:p w:rsidR="005A6C5C" w:rsidRPr="005A6C5C" w:rsidRDefault="007713CD" w:rsidP="005A6C5C">
      <w:pPr>
        <w:pStyle w:val="Spistreci1"/>
        <w:rPr>
          <w:rFonts w:ascii="Times New Roman" w:eastAsiaTheme="minorEastAsia" w:hAnsi="Times New Roman"/>
          <w:noProof/>
          <w:sz w:val="24"/>
          <w:szCs w:val="24"/>
          <w:lang w:eastAsia="pl-PL"/>
        </w:rPr>
      </w:pPr>
      <w:hyperlink w:anchor="_Toc131424648" w:history="1">
        <w:r w:rsidR="005A6C5C" w:rsidRPr="005A6C5C">
          <w:rPr>
            <w:rStyle w:val="Hipercze"/>
            <w:rFonts w:ascii="Times New Roman" w:hAnsi="Times New Roman"/>
            <w:noProof/>
            <w:sz w:val="24"/>
            <w:szCs w:val="24"/>
          </w:rPr>
          <w:t>2.</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Ustalenia zawarte w Prognozie oddziaływania na środowisko</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_Toc131424648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4</w:t>
        </w:r>
        <w:r w:rsidRPr="005A6C5C">
          <w:rPr>
            <w:rFonts w:ascii="Times New Roman" w:hAnsi="Times New Roman"/>
            <w:noProof/>
            <w:sz w:val="24"/>
            <w:szCs w:val="24"/>
          </w:rPr>
          <w:fldChar w:fldCharType="end"/>
        </w:r>
      </w:hyperlink>
    </w:p>
    <w:p w:rsidR="005A6C5C" w:rsidRPr="005A6C5C" w:rsidRDefault="007713CD" w:rsidP="005A6C5C">
      <w:pPr>
        <w:pStyle w:val="Spistreci1"/>
        <w:rPr>
          <w:rFonts w:ascii="Times New Roman" w:eastAsiaTheme="minorEastAsia" w:hAnsi="Times New Roman"/>
          <w:noProof/>
          <w:sz w:val="24"/>
          <w:szCs w:val="24"/>
          <w:lang w:eastAsia="pl-PL"/>
        </w:rPr>
      </w:pPr>
      <w:hyperlink w:anchor="_Toc131424649" w:history="1">
        <w:r w:rsidR="005A6C5C" w:rsidRPr="005A6C5C">
          <w:rPr>
            <w:rStyle w:val="Hipercze"/>
            <w:rFonts w:ascii="Times New Roman" w:hAnsi="Times New Roman"/>
            <w:noProof/>
            <w:sz w:val="24"/>
            <w:szCs w:val="24"/>
          </w:rPr>
          <w:t>3.</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Przebieg strategicznej oceny oddziaływania na</w:t>
        </w:r>
        <w:r w:rsidR="005A6C5C" w:rsidRPr="005A6C5C">
          <w:rPr>
            <w:rStyle w:val="Hipercze"/>
            <w:rFonts w:ascii="Times New Roman" w:hAnsi="Times New Roman"/>
            <w:noProof/>
            <w:spacing w:val="-6"/>
            <w:sz w:val="24"/>
            <w:szCs w:val="24"/>
          </w:rPr>
          <w:t xml:space="preserve"> </w:t>
        </w:r>
        <w:r w:rsidR="005A6C5C" w:rsidRPr="005A6C5C">
          <w:rPr>
            <w:rStyle w:val="Hipercze"/>
            <w:rFonts w:ascii="Times New Roman" w:hAnsi="Times New Roman"/>
            <w:noProof/>
            <w:sz w:val="24"/>
            <w:szCs w:val="24"/>
          </w:rPr>
          <w:t>środowisko</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_Toc131424649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5</w:t>
        </w:r>
        <w:r w:rsidRPr="005A6C5C">
          <w:rPr>
            <w:rFonts w:ascii="Times New Roman" w:hAnsi="Times New Roman"/>
            <w:noProof/>
            <w:sz w:val="24"/>
            <w:szCs w:val="24"/>
          </w:rPr>
          <w:fldChar w:fldCharType="end"/>
        </w:r>
      </w:hyperlink>
    </w:p>
    <w:p w:rsidR="005A6C5C" w:rsidRPr="005A6C5C" w:rsidRDefault="007713CD" w:rsidP="005A6C5C">
      <w:pPr>
        <w:pStyle w:val="Spistreci1"/>
        <w:rPr>
          <w:rFonts w:ascii="Times New Roman" w:eastAsiaTheme="minorEastAsia" w:hAnsi="Times New Roman"/>
          <w:noProof/>
          <w:sz w:val="24"/>
          <w:szCs w:val="24"/>
          <w:lang w:eastAsia="pl-PL"/>
        </w:rPr>
      </w:pPr>
      <w:hyperlink w:anchor="_Toc131424650" w:history="1">
        <w:r w:rsidR="005A6C5C" w:rsidRPr="005A6C5C">
          <w:rPr>
            <w:rStyle w:val="Hipercze"/>
            <w:rFonts w:ascii="Times New Roman" w:hAnsi="Times New Roman"/>
            <w:noProof/>
            <w:sz w:val="24"/>
            <w:szCs w:val="24"/>
          </w:rPr>
          <w:t>4.</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Informacja o przewidywanym oddziaływaniu transgranicznym oddziaływaniu na środowisko</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_Toc131424650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8</w:t>
        </w:r>
        <w:r w:rsidRPr="005A6C5C">
          <w:rPr>
            <w:rFonts w:ascii="Times New Roman" w:hAnsi="Times New Roman"/>
            <w:noProof/>
            <w:sz w:val="24"/>
            <w:szCs w:val="24"/>
          </w:rPr>
          <w:fldChar w:fldCharType="end"/>
        </w:r>
      </w:hyperlink>
    </w:p>
    <w:p w:rsidR="005A6C5C" w:rsidRPr="005A6C5C" w:rsidRDefault="007713CD" w:rsidP="005A6C5C">
      <w:pPr>
        <w:pStyle w:val="Spistreci1"/>
        <w:rPr>
          <w:rFonts w:ascii="Times New Roman" w:eastAsiaTheme="minorEastAsia" w:hAnsi="Times New Roman"/>
          <w:noProof/>
          <w:sz w:val="24"/>
          <w:szCs w:val="24"/>
          <w:lang w:eastAsia="pl-PL"/>
        </w:rPr>
      </w:pPr>
      <w:hyperlink w:anchor="_Toc131424651" w:history="1">
        <w:r w:rsidR="005A6C5C" w:rsidRPr="005A6C5C">
          <w:rPr>
            <w:rStyle w:val="Hipercze"/>
            <w:rFonts w:ascii="Times New Roman" w:hAnsi="Times New Roman"/>
            <w:noProof/>
            <w:sz w:val="24"/>
            <w:szCs w:val="24"/>
          </w:rPr>
          <w:t>5.</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Metody i częstotliwość przeprowadzania monitoringu skutków realizacji postanowień dokumentu</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_Toc131424651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8</w:t>
        </w:r>
        <w:r w:rsidRPr="005A6C5C">
          <w:rPr>
            <w:rFonts w:ascii="Times New Roman" w:hAnsi="Times New Roman"/>
            <w:noProof/>
            <w:sz w:val="24"/>
            <w:szCs w:val="24"/>
          </w:rPr>
          <w:fldChar w:fldCharType="end"/>
        </w:r>
      </w:hyperlink>
    </w:p>
    <w:p w:rsidR="005A6C5C" w:rsidRPr="005A6C5C" w:rsidRDefault="007713CD" w:rsidP="005A6C5C">
      <w:pPr>
        <w:pStyle w:val="Spistreci1"/>
        <w:rPr>
          <w:rFonts w:ascii="Times New Roman" w:eastAsiaTheme="minorEastAsia" w:hAnsi="Times New Roman"/>
          <w:noProof/>
          <w:sz w:val="24"/>
          <w:szCs w:val="24"/>
          <w:lang w:eastAsia="pl-PL"/>
        </w:rPr>
      </w:pPr>
      <w:hyperlink w:anchor="_Toc131424652" w:history="1">
        <w:r w:rsidR="005A6C5C" w:rsidRPr="005A6C5C">
          <w:rPr>
            <w:rStyle w:val="Hipercze"/>
            <w:rFonts w:ascii="Times New Roman" w:hAnsi="Times New Roman"/>
            <w:noProof/>
            <w:sz w:val="24"/>
            <w:szCs w:val="24"/>
          </w:rPr>
          <w:t>6.</w:t>
        </w:r>
        <w:r w:rsidR="005A6C5C" w:rsidRPr="005A6C5C">
          <w:rPr>
            <w:rFonts w:ascii="Times New Roman" w:eastAsiaTheme="minorEastAsia" w:hAnsi="Times New Roman"/>
            <w:noProof/>
            <w:sz w:val="24"/>
            <w:szCs w:val="24"/>
            <w:lang w:eastAsia="pl-PL"/>
          </w:rPr>
          <w:tab/>
        </w:r>
        <w:r w:rsidR="005A6C5C" w:rsidRPr="005A6C5C">
          <w:rPr>
            <w:rStyle w:val="Hipercze"/>
            <w:rFonts w:ascii="Times New Roman" w:hAnsi="Times New Roman"/>
            <w:noProof/>
            <w:sz w:val="24"/>
            <w:szCs w:val="24"/>
          </w:rPr>
          <w:t>Uzasadnienie wyboru przyjętego dokumentu w odniesieniu do rozpatrywanych wariantów alternatywnych</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_Toc131424652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10</w:t>
        </w:r>
        <w:r w:rsidRPr="005A6C5C">
          <w:rPr>
            <w:rFonts w:ascii="Times New Roman" w:hAnsi="Times New Roman"/>
            <w:noProof/>
            <w:sz w:val="24"/>
            <w:szCs w:val="24"/>
          </w:rPr>
          <w:fldChar w:fldCharType="end"/>
        </w:r>
      </w:hyperlink>
    </w:p>
    <w:p w:rsidR="005A6C5C" w:rsidRDefault="007713CD" w:rsidP="005A6C5C">
      <w:pPr>
        <w:pStyle w:val="Spistreci1"/>
        <w:rPr>
          <w:rStyle w:val="Hipercze"/>
          <w:rFonts w:ascii="Times New Roman" w:hAnsi="Times New Roman"/>
          <w:noProof/>
          <w:sz w:val="24"/>
          <w:szCs w:val="24"/>
        </w:rPr>
      </w:pPr>
      <w:hyperlink w:anchor="_Toc131424653" w:history="1">
        <w:r w:rsidR="005A6C5C" w:rsidRPr="005A6C5C">
          <w:rPr>
            <w:rStyle w:val="Hipercze"/>
            <w:rFonts w:ascii="Times New Roman" w:hAnsi="Times New Roman"/>
            <w:noProof/>
            <w:sz w:val="24"/>
            <w:szCs w:val="24"/>
          </w:rPr>
          <w:t>Załączniki</w:t>
        </w:r>
        <w:r w:rsidR="005A6C5C" w:rsidRPr="005A6C5C">
          <w:rPr>
            <w:rFonts w:ascii="Times New Roman" w:hAnsi="Times New Roman"/>
            <w:noProof/>
            <w:sz w:val="24"/>
            <w:szCs w:val="24"/>
          </w:rPr>
          <w:tab/>
        </w:r>
        <w:r w:rsidRPr="005A6C5C">
          <w:rPr>
            <w:rFonts w:ascii="Times New Roman" w:hAnsi="Times New Roman"/>
            <w:noProof/>
            <w:sz w:val="24"/>
            <w:szCs w:val="24"/>
          </w:rPr>
          <w:fldChar w:fldCharType="begin"/>
        </w:r>
        <w:r w:rsidR="005A6C5C" w:rsidRPr="005A6C5C">
          <w:rPr>
            <w:rFonts w:ascii="Times New Roman" w:hAnsi="Times New Roman"/>
            <w:noProof/>
            <w:sz w:val="24"/>
            <w:szCs w:val="24"/>
          </w:rPr>
          <w:instrText xml:space="preserve"> PAGEREF _Toc131424653 \h </w:instrText>
        </w:r>
        <w:r w:rsidRPr="005A6C5C">
          <w:rPr>
            <w:rFonts w:ascii="Times New Roman" w:hAnsi="Times New Roman"/>
            <w:noProof/>
            <w:sz w:val="24"/>
            <w:szCs w:val="24"/>
          </w:rPr>
        </w:r>
        <w:r w:rsidRPr="005A6C5C">
          <w:rPr>
            <w:rFonts w:ascii="Times New Roman" w:hAnsi="Times New Roman"/>
            <w:noProof/>
            <w:sz w:val="24"/>
            <w:szCs w:val="24"/>
          </w:rPr>
          <w:fldChar w:fldCharType="separate"/>
        </w:r>
        <w:r w:rsidR="00A94C39">
          <w:rPr>
            <w:rFonts w:ascii="Times New Roman" w:hAnsi="Times New Roman"/>
            <w:noProof/>
            <w:sz w:val="24"/>
            <w:szCs w:val="24"/>
          </w:rPr>
          <w:t>12</w:t>
        </w:r>
        <w:r w:rsidRPr="005A6C5C">
          <w:rPr>
            <w:rFonts w:ascii="Times New Roman" w:hAnsi="Times New Roman"/>
            <w:noProof/>
            <w:sz w:val="24"/>
            <w:szCs w:val="24"/>
          </w:rPr>
          <w:fldChar w:fldCharType="end"/>
        </w:r>
      </w:hyperlink>
    </w:p>
    <w:p w:rsidR="005A6C5C" w:rsidRDefault="005A6C5C" w:rsidP="005A6C5C">
      <w:pPr>
        <w:rPr>
          <w:noProof/>
        </w:rPr>
        <w:sectPr w:rsidR="005A6C5C" w:rsidSect="009E6CE4">
          <w:headerReference w:type="default" r:id="rId16"/>
          <w:footerReference w:type="default" r:id="rId17"/>
          <w:pgSz w:w="11906" w:h="16838"/>
          <w:pgMar w:top="1417" w:right="1417" w:bottom="1417" w:left="1417" w:header="708" w:footer="708" w:gutter="0"/>
          <w:cols w:space="708"/>
        </w:sectPr>
      </w:pPr>
    </w:p>
    <w:p w:rsidR="00E374A9" w:rsidRDefault="007713CD">
      <w:pPr>
        <w:pStyle w:val="Nagwek1"/>
        <w:keepNext w:val="0"/>
        <w:keepLines w:val="0"/>
        <w:widowControl w:val="0"/>
        <w:numPr>
          <w:ilvl w:val="0"/>
          <w:numId w:val="1"/>
        </w:numPr>
        <w:tabs>
          <w:tab w:val="left" w:pos="284"/>
        </w:tabs>
        <w:autoSpaceDE w:val="0"/>
        <w:spacing w:before="82" w:line="360" w:lineRule="auto"/>
        <w:ind w:left="0" w:firstLine="0"/>
        <w:jc w:val="both"/>
      </w:pPr>
      <w:r>
        <w:lastRenderedPageBreak/>
        <w:fldChar w:fldCharType="end"/>
      </w:r>
      <w:bookmarkStart w:id="2" w:name="_Toc94077685"/>
      <w:bookmarkStart w:id="3" w:name="_Toc131424647"/>
      <w:r w:rsidR="00217D97">
        <w:rPr>
          <w:rFonts w:ascii="Times New Roman" w:hAnsi="Times New Roman"/>
          <w:b/>
          <w:bCs/>
          <w:color w:val="000000"/>
          <w:sz w:val="28"/>
          <w:szCs w:val="28"/>
        </w:rPr>
        <w:t>Podstawy</w:t>
      </w:r>
      <w:r w:rsidR="00217D97">
        <w:rPr>
          <w:rFonts w:ascii="Times New Roman" w:hAnsi="Times New Roman"/>
          <w:b/>
          <w:bCs/>
          <w:color w:val="000000"/>
          <w:spacing w:val="-2"/>
          <w:sz w:val="28"/>
          <w:szCs w:val="28"/>
        </w:rPr>
        <w:t xml:space="preserve"> </w:t>
      </w:r>
      <w:r w:rsidR="00217D97">
        <w:rPr>
          <w:rFonts w:ascii="Times New Roman" w:hAnsi="Times New Roman"/>
          <w:b/>
          <w:bCs/>
          <w:color w:val="000000"/>
          <w:sz w:val="28"/>
          <w:szCs w:val="28"/>
        </w:rPr>
        <w:t>prawne</w:t>
      </w:r>
      <w:bookmarkEnd w:id="2"/>
      <w:bookmarkEnd w:id="3"/>
    </w:p>
    <w:p w:rsidR="00695289" w:rsidRDefault="00217D97" w:rsidP="00695289">
      <w:pPr>
        <w:spacing w:before="239" w:after="0" w:line="360" w:lineRule="auto"/>
        <w:ind w:firstLine="709"/>
        <w:jc w:val="both"/>
        <w:rPr>
          <w:rFonts w:ascii="Times New Roman" w:hAnsi="Times New Roman"/>
          <w:sz w:val="24"/>
        </w:rPr>
      </w:pPr>
      <w:r>
        <w:rPr>
          <w:rFonts w:ascii="Times New Roman" w:hAnsi="Times New Roman"/>
          <w:sz w:val="24"/>
        </w:rPr>
        <w:t>Przeprowadzenie strategicznej oceny oddziaływania</w:t>
      </w:r>
      <w:r>
        <w:rPr>
          <w:rFonts w:ascii="Times New Roman" w:hAnsi="Times New Roman"/>
          <w:spacing w:val="-45"/>
          <w:sz w:val="24"/>
        </w:rPr>
        <w:t xml:space="preserve"> </w:t>
      </w:r>
      <w:r>
        <w:rPr>
          <w:rFonts w:ascii="Times New Roman" w:hAnsi="Times New Roman"/>
          <w:sz w:val="24"/>
        </w:rPr>
        <w:t>na środowisko</w:t>
      </w:r>
      <w:r w:rsidR="007D6432">
        <w:rPr>
          <w:rFonts w:ascii="Times New Roman" w:hAnsi="Times New Roman"/>
          <w:sz w:val="24"/>
        </w:rPr>
        <w:t xml:space="preserve"> dla</w:t>
      </w:r>
      <w:r>
        <w:rPr>
          <w:rFonts w:ascii="Times New Roman" w:hAnsi="Times New Roman"/>
          <w:sz w:val="24"/>
        </w:rPr>
        <w:t xml:space="preserve"> </w:t>
      </w:r>
      <w:r w:rsidR="007D6432" w:rsidRPr="007D6432">
        <w:rPr>
          <w:rFonts w:ascii="Times New Roman" w:hAnsi="Times New Roman"/>
          <w:i/>
          <w:sz w:val="24"/>
        </w:rPr>
        <w:t>Strategii Rozwoju Obszaru Strategicznej Interwencji Świętokrzyskie Uzdrowiska na lata 2022–20</w:t>
      </w:r>
      <w:r w:rsidR="000714E2">
        <w:rPr>
          <w:rFonts w:ascii="Times New Roman" w:hAnsi="Times New Roman"/>
          <w:i/>
          <w:sz w:val="24"/>
        </w:rPr>
        <w:t>27</w:t>
      </w:r>
      <w:r>
        <w:rPr>
          <w:rFonts w:ascii="Times New Roman" w:hAnsi="Times New Roman"/>
          <w:i/>
          <w:sz w:val="24"/>
        </w:rPr>
        <w:t xml:space="preserve"> </w:t>
      </w:r>
      <w:r>
        <w:rPr>
          <w:rFonts w:ascii="Times New Roman" w:hAnsi="Times New Roman"/>
          <w:sz w:val="24"/>
        </w:rPr>
        <w:t>(Strategia) wynika z</w:t>
      </w:r>
      <w:r w:rsidR="001D06E6">
        <w:rPr>
          <w:rFonts w:ascii="Times New Roman" w:hAnsi="Times New Roman"/>
          <w:sz w:val="24"/>
        </w:rPr>
        <w:t> </w:t>
      </w:r>
      <w:r>
        <w:rPr>
          <w:rFonts w:ascii="Times New Roman" w:hAnsi="Times New Roman"/>
          <w:sz w:val="24"/>
        </w:rPr>
        <w:t xml:space="preserve">przepisów </w:t>
      </w:r>
      <w:r>
        <w:rPr>
          <w:rFonts w:ascii="Times New Roman" w:hAnsi="Times New Roman"/>
          <w:i/>
          <w:sz w:val="24"/>
        </w:rPr>
        <w:t xml:space="preserve">Ustawy z dnia 3 października 2008 r. o </w:t>
      </w:r>
      <w:r>
        <w:rPr>
          <w:rFonts w:ascii="Times New Roman" w:hAnsi="Times New Roman"/>
          <w:i/>
          <w:sz w:val="24"/>
        </w:rPr>
        <w:t>udostępnianiu informacji o środowisku i</w:t>
      </w:r>
      <w:r w:rsidR="001D06E6">
        <w:rPr>
          <w:rFonts w:ascii="Times New Roman" w:hAnsi="Times New Roman"/>
          <w:i/>
          <w:sz w:val="24"/>
        </w:rPr>
        <w:t> </w:t>
      </w:r>
      <w:r>
        <w:rPr>
          <w:rFonts w:ascii="Times New Roman" w:hAnsi="Times New Roman"/>
          <w:i/>
          <w:sz w:val="24"/>
        </w:rPr>
        <w:t>jego ochronie, udziale społeczeństwa w ochronie środowiska oraz o</w:t>
      </w:r>
      <w:r w:rsidR="007D6432">
        <w:rPr>
          <w:rFonts w:ascii="Times New Roman" w:hAnsi="Times New Roman"/>
          <w:i/>
          <w:sz w:val="24"/>
        </w:rPr>
        <w:t> </w:t>
      </w:r>
      <w:r>
        <w:rPr>
          <w:rFonts w:ascii="Times New Roman" w:hAnsi="Times New Roman"/>
          <w:i/>
          <w:sz w:val="24"/>
        </w:rPr>
        <w:t xml:space="preserve">ocenach oddziaływania na środowisko </w:t>
      </w:r>
      <w:r>
        <w:rPr>
          <w:rFonts w:ascii="Times New Roman" w:hAnsi="Times New Roman"/>
          <w:sz w:val="24"/>
        </w:rPr>
        <w:t>(Dz. U. z 202</w:t>
      </w:r>
      <w:r w:rsidR="007D6432">
        <w:rPr>
          <w:rFonts w:ascii="Times New Roman" w:hAnsi="Times New Roman"/>
          <w:sz w:val="24"/>
        </w:rPr>
        <w:t>3</w:t>
      </w:r>
      <w:r>
        <w:rPr>
          <w:rFonts w:ascii="Times New Roman" w:hAnsi="Times New Roman"/>
          <w:sz w:val="24"/>
        </w:rPr>
        <w:t xml:space="preserve"> r. poz. </w:t>
      </w:r>
      <w:r w:rsidR="00695289">
        <w:rPr>
          <w:rFonts w:ascii="Times New Roman" w:hAnsi="Times New Roman"/>
          <w:sz w:val="24"/>
        </w:rPr>
        <w:t>109</w:t>
      </w:r>
      <w:r w:rsidR="007D6432">
        <w:rPr>
          <w:rFonts w:ascii="Times New Roman" w:hAnsi="Times New Roman"/>
          <w:sz w:val="24"/>
        </w:rPr>
        <w:t>4</w:t>
      </w:r>
      <w:r>
        <w:rPr>
          <w:rFonts w:ascii="Times New Roman" w:hAnsi="Times New Roman"/>
          <w:sz w:val="24"/>
        </w:rPr>
        <w:t xml:space="preserve"> z późn. zm.). Dodatkowo jest spełnieniem obowiązku prawnego wynikającego z </w:t>
      </w:r>
      <w:r>
        <w:rPr>
          <w:rFonts w:ascii="Times New Roman" w:hAnsi="Times New Roman"/>
          <w:i/>
          <w:sz w:val="24"/>
        </w:rPr>
        <w:t>Dyrektywy 2</w:t>
      </w:r>
      <w:r>
        <w:rPr>
          <w:rFonts w:ascii="Times New Roman" w:hAnsi="Times New Roman"/>
          <w:i/>
          <w:sz w:val="24"/>
        </w:rPr>
        <w:t>001/42/WE Parlamentu Europejskiego i Rady z dnia 27 czerwca 2001 r. w sprawie oceny wpływu niektórych planów i</w:t>
      </w:r>
      <w:r w:rsidR="007D6432">
        <w:rPr>
          <w:rFonts w:ascii="Times New Roman" w:hAnsi="Times New Roman"/>
          <w:i/>
          <w:sz w:val="24"/>
        </w:rPr>
        <w:t> </w:t>
      </w:r>
      <w:r>
        <w:rPr>
          <w:rFonts w:ascii="Times New Roman" w:hAnsi="Times New Roman"/>
          <w:i/>
          <w:sz w:val="24"/>
        </w:rPr>
        <w:t xml:space="preserve">programów na środowisko </w:t>
      </w:r>
      <w:r>
        <w:rPr>
          <w:rFonts w:ascii="Times New Roman" w:hAnsi="Times New Roman"/>
          <w:sz w:val="24"/>
        </w:rPr>
        <w:t>(</w:t>
      </w:r>
      <w:r w:rsidR="00695289" w:rsidRPr="00695289">
        <w:rPr>
          <w:rFonts w:ascii="Times New Roman" w:hAnsi="Times New Roman"/>
          <w:sz w:val="24"/>
        </w:rPr>
        <w:t>Dz.</w:t>
      </w:r>
      <w:r w:rsidR="001772E7">
        <w:rPr>
          <w:rFonts w:ascii="Times New Roman" w:hAnsi="Times New Roman"/>
          <w:sz w:val="24"/>
        </w:rPr>
        <w:t> </w:t>
      </w:r>
      <w:r w:rsidR="00695289" w:rsidRPr="00695289">
        <w:rPr>
          <w:rFonts w:ascii="Times New Roman" w:hAnsi="Times New Roman"/>
          <w:sz w:val="24"/>
        </w:rPr>
        <w:t>Urz. UE L 197 z 21.7.2001, str. 30, z późn. zm.; Dz. Urz. UE Polskie wydanie specjalne, rozdz. 15, t. 6, str. 157, z późn. zm.).</w:t>
      </w:r>
      <w:r w:rsidR="00695289">
        <w:rPr>
          <w:rFonts w:ascii="Times New Roman" w:hAnsi="Times New Roman"/>
          <w:sz w:val="24"/>
        </w:rPr>
        <w:t xml:space="preserve"> </w:t>
      </w:r>
    </w:p>
    <w:p w:rsidR="00E374A9" w:rsidRDefault="00217D97" w:rsidP="00695289">
      <w:pPr>
        <w:spacing w:after="0" w:line="360" w:lineRule="auto"/>
        <w:ind w:firstLine="709"/>
        <w:jc w:val="both"/>
      </w:pPr>
      <w:r>
        <w:rPr>
          <w:rFonts w:ascii="Times New Roman" w:hAnsi="Times New Roman"/>
          <w:sz w:val="24"/>
        </w:rPr>
        <w:t xml:space="preserve">Na podstawie art. 43 ww. ustawy do </w:t>
      </w:r>
      <w:r w:rsidR="007D6432" w:rsidRPr="007D6432">
        <w:rPr>
          <w:rFonts w:ascii="Times New Roman" w:hAnsi="Times New Roman"/>
          <w:i/>
          <w:sz w:val="24"/>
        </w:rPr>
        <w:t>Strategii Rozwoju Obszaru Strategicznej Interwencji Świętokrzyskie Uzdrowiska na lata 2022–20</w:t>
      </w:r>
      <w:r w:rsidR="000714E2">
        <w:rPr>
          <w:rFonts w:ascii="Times New Roman" w:hAnsi="Times New Roman"/>
          <w:i/>
          <w:sz w:val="24"/>
        </w:rPr>
        <w:t>27</w:t>
      </w:r>
      <w:r w:rsidR="007D6432">
        <w:rPr>
          <w:rFonts w:ascii="Times New Roman" w:hAnsi="Times New Roman"/>
          <w:i/>
          <w:sz w:val="24"/>
        </w:rPr>
        <w:t xml:space="preserve"> </w:t>
      </w:r>
      <w:r>
        <w:rPr>
          <w:rFonts w:ascii="Times New Roman" w:hAnsi="Times New Roman"/>
          <w:sz w:val="24"/>
        </w:rPr>
        <w:t>załącza się podsumowanie z</w:t>
      </w:r>
      <w:r w:rsidR="007D6432">
        <w:rPr>
          <w:rFonts w:ascii="Times New Roman" w:hAnsi="Times New Roman"/>
          <w:sz w:val="24"/>
        </w:rPr>
        <w:t> </w:t>
      </w:r>
      <w:r>
        <w:rPr>
          <w:rFonts w:ascii="Times New Roman" w:hAnsi="Times New Roman"/>
          <w:sz w:val="24"/>
        </w:rPr>
        <w:t xml:space="preserve">przebiegu strategicznej oceny oddziaływania na środowisko w zakresie wynikającym z </w:t>
      </w:r>
      <w:r>
        <w:rPr>
          <w:rFonts w:ascii="Times New Roman" w:hAnsi="Times New Roman"/>
          <w:sz w:val="24"/>
        </w:rPr>
        <w:t>art. 55 ust. 3, zawierające m.in.:</w:t>
      </w:r>
    </w:p>
    <w:p w:rsidR="001D06E6" w:rsidRPr="001D06E6" w:rsidRDefault="001D06E6" w:rsidP="001D06E6">
      <w:pPr>
        <w:pStyle w:val="Akapitzlist"/>
        <w:numPr>
          <w:ilvl w:val="1"/>
          <w:numId w:val="1"/>
        </w:numPr>
        <w:spacing w:line="360" w:lineRule="auto"/>
      </w:pPr>
      <w:r w:rsidRPr="001D06E6">
        <w:t>informacje, w jaki sposób zostały wzięte pod uwagę i w jakim zakresie zostały uwzględnione ustalenia zawarte w Prognozie Oddziaływania na Środowisko;</w:t>
      </w:r>
    </w:p>
    <w:p w:rsidR="00E374A9" w:rsidRDefault="00217D97" w:rsidP="001D06E6">
      <w:pPr>
        <w:pStyle w:val="Akapitzlist"/>
        <w:numPr>
          <w:ilvl w:val="1"/>
          <w:numId w:val="1"/>
        </w:numPr>
        <w:tabs>
          <w:tab w:val="left" w:pos="-2845"/>
        </w:tabs>
        <w:spacing w:before="0" w:line="360" w:lineRule="auto"/>
        <w:ind w:hanging="361"/>
      </w:pPr>
      <w:r>
        <w:rPr>
          <w:sz w:val="24"/>
        </w:rPr>
        <w:t>opinie właściwych organów, o których mowa w art. 57 i</w:t>
      </w:r>
      <w:r>
        <w:rPr>
          <w:spacing w:val="-3"/>
          <w:sz w:val="24"/>
        </w:rPr>
        <w:t xml:space="preserve"> </w:t>
      </w:r>
      <w:r>
        <w:rPr>
          <w:sz w:val="24"/>
        </w:rPr>
        <w:t>58;</w:t>
      </w:r>
    </w:p>
    <w:p w:rsidR="00E374A9" w:rsidRDefault="00217D97" w:rsidP="001D06E6">
      <w:pPr>
        <w:pStyle w:val="Akapitzlist"/>
        <w:numPr>
          <w:ilvl w:val="1"/>
          <w:numId w:val="1"/>
        </w:numPr>
        <w:tabs>
          <w:tab w:val="left" w:pos="-2845"/>
        </w:tabs>
        <w:spacing w:before="0" w:line="360" w:lineRule="auto"/>
        <w:ind w:hanging="361"/>
      </w:pPr>
      <w:r>
        <w:rPr>
          <w:sz w:val="24"/>
        </w:rPr>
        <w:t>zgłoszone uwa</w:t>
      </w:r>
      <w:r>
        <w:rPr>
          <w:sz w:val="24"/>
        </w:rPr>
        <w:t>gi i</w:t>
      </w:r>
      <w:r>
        <w:rPr>
          <w:spacing w:val="-3"/>
          <w:sz w:val="24"/>
        </w:rPr>
        <w:t xml:space="preserve"> </w:t>
      </w:r>
      <w:r>
        <w:rPr>
          <w:sz w:val="24"/>
        </w:rPr>
        <w:t>wnioski;</w:t>
      </w:r>
    </w:p>
    <w:p w:rsidR="00E374A9" w:rsidRDefault="00217D97" w:rsidP="001D06E6">
      <w:pPr>
        <w:pStyle w:val="Akapitzlist"/>
        <w:numPr>
          <w:ilvl w:val="1"/>
          <w:numId w:val="1"/>
        </w:numPr>
        <w:tabs>
          <w:tab w:val="left" w:pos="-2845"/>
        </w:tabs>
        <w:spacing w:before="0" w:line="360" w:lineRule="auto"/>
        <w:ind w:right="117"/>
        <w:rPr>
          <w:sz w:val="24"/>
        </w:rPr>
      </w:pPr>
      <w:r>
        <w:rPr>
          <w:sz w:val="24"/>
        </w:rPr>
        <w:t>wyniki postępowania transgranicznego oddziaływania na środowisko, jeżeli zostało przeprowadzone;</w:t>
      </w:r>
    </w:p>
    <w:p w:rsidR="00E374A9" w:rsidRDefault="00217D97" w:rsidP="001D06E6">
      <w:pPr>
        <w:pStyle w:val="Akapitzlist"/>
        <w:numPr>
          <w:ilvl w:val="1"/>
          <w:numId w:val="1"/>
        </w:numPr>
        <w:tabs>
          <w:tab w:val="left" w:pos="-2845"/>
        </w:tabs>
        <w:spacing w:before="0" w:line="360" w:lineRule="auto"/>
        <w:ind w:right="117"/>
        <w:sectPr w:rsidR="00E374A9" w:rsidSect="009E6CE4">
          <w:pgSz w:w="11906" w:h="16838"/>
          <w:pgMar w:top="1417" w:right="1417" w:bottom="1417" w:left="1417" w:header="708" w:footer="708" w:gutter="0"/>
          <w:cols w:space="708"/>
        </w:sectPr>
      </w:pPr>
      <w:r>
        <w:rPr>
          <w:sz w:val="24"/>
        </w:rPr>
        <w:t>propozycje dotyczące metod i częstotliwości przeprowadzenia monitoringu skutków realizacji postanowień</w:t>
      </w:r>
      <w:r>
        <w:rPr>
          <w:spacing w:val="-1"/>
          <w:sz w:val="24"/>
        </w:rPr>
        <w:t xml:space="preserve"> </w:t>
      </w:r>
      <w:r>
        <w:rPr>
          <w:sz w:val="24"/>
        </w:rPr>
        <w:t>dokumentu.</w:t>
      </w:r>
    </w:p>
    <w:p w:rsidR="00D701AC" w:rsidRDefault="00D701AC" w:rsidP="00D701AC">
      <w:pPr>
        <w:pStyle w:val="Nagwek1"/>
        <w:numPr>
          <w:ilvl w:val="0"/>
          <w:numId w:val="1"/>
        </w:numPr>
        <w:rPr>
          <w:rFonts w:ascii="Times New Roman" w:hAnsi="Times New Roman"/>
          <w:b/>
          <w:bCs/>
          <w:color w:val="auto"/>
          <w:sz w:val="28"/>
          <w:szCs w:val="28"/>
        </w:rPr>
      </w:pPr>
      <w:bookmarkStart w:id="4" w:name="_Toc131424648"/>
      <w:bookmarkStart w:id="5" w:name="_Toc94077686"/>
      <w:r>
        <w:rPr>
          <w:rFonts w:ascii="Times New Roman" w:hAnsi="Times New Roman"/>
          <w:b/>
          <w:bCs/>
          <w:color w:val="auto"/>
          <w:sz w:val="28"/>
          <w:szCs w:val="28"/>
        </w:rPr>
        <w:lastRenderedPageBreak/>
        <w:t>Ustalenia zawarte w Prognozie oddziaływania na środowisko</w:t>
      </w:r>
      <w:bookmarkEnd w:id="4"/>
    </w:p>
    <w:p w:rsidR="00D701AC" w:rsidRPr="00D701AC" w:rsidRDefault="00D701AC" w:rsidP="00D701AC">
      <w:pPr>
        <w:autoSpaceDN/>
        <w:spacing w:before="240" w:after="0" w:line="360" w:lineRule="auto"/>
        <w:ind w:firstLine="709"/>
        <w:jc w:val="both"/>
        <w:textAlignment w:val="auto"/>
        <w:rPr>
          <w:rFonts w:ascii="Times New Roman" w:hAnsi="Times New Roman"/>
          <w:iCs/>
          <w:sz w:val="24"/>
          <w:szCs w:val="24"/>
        </w:rPr>
      </w:pPr>
      <w:r w:rsidRPr="00D701AC">
        <w:rPr>
          <w:rFonts w:ascii="Times New Roman" w:hAnsi="Times New Roman"/>
          <w:sz w:val="24"/>
        </w:rPr>
        <w:t xml:space="preserve">Zgodnie z art. 51 </w:t>
      </w:r>
      <w:r w:rsidRPr="00D701AC">
        <w:rPr>
          <w:rFonts w:ascii="Times New Roman" w:hAnsi="Times New Roman"/>
          <w:i/>
          <w:sz w:val="24"/>
        </w:rPr>
        <w:t xml:space="preserve">Ustawy </w:t>
      </w:r>
      <w:r w:rsidRPr="00D701AC">
        <w:rPr>
          <w:rFonts w:ascii="Times New Roman" w:hAnsi="Times New Roman"/>
          <w:i/>
          <w:sz w:val="24"/>
          <w:szCs w:val="24"/>
        </w:rPr>
        <w:t xml:space="preserve">z dnia 3 października 2008 r. o udostępnianiu informacji o środowisku i jego ochronie, udziale społeczeństwa w ochronie środowiska oraz o ocenach oddziaływania na środowisko </w:t>
      </w:r>
      <w:r w:rsidRPr="00D701AC">
        <w:rPr>
          <w:rFonts w:ascii="Times New Roman" w:hAnsi="Times New Roman"/>
          <w:iCs/>
          <w:sz w:val="24"/>
          <w:szCs w:val="24"/>
        </w:rPr>
        <w:t xml:space="preserve">organ opracowujący projekt dokumentu strategii sporządza prognozę oddziaływania na środowisko. Burmistrz </w:t>
      </w:r>
      <w:r w:rsidR="00D304BB">
        <w:rPr>
          <w:rFonts w:ascii="Times New Roman" w:hAnsi="Times New Roman"/>
          <w:iCs/>
          <w:sz w:val="24"/>
          <w:szCs w:val="24"/>
        </w:rPr>
        <w:t>Miasta i Gminy Busko-Zdrój</w:t>
      </w:r>
      <w:r w:rsidRPr="00D701AC">
        <w:rPr>
          <w:rFonts w:ascii="Times New Roman" w:hAnsi="Times New Roman"/>
          <w:iCs/>
          <w:sz w:val="24"/>
          <w:szCs w:val="24"/>
        </w:rPr>
        <w:t xml:space="preserve"> jako Lider </w:t>
      </w:r>
      <w:r w:rsidR="00D304BB">
        <w:rPr>
          <w:rFonts w:ascii="Times New Roman" w:hAnsi="Times New Roman"/>
          <w:iCs/>
          <w:sz w:val="24"/>
          <w:szCs w:val="24"/>
        </w:rPr>
        <w:t xml:space="preserve">Porozumienia </w:t>
      </w:r>
      <w:r w:rsidRPr="00D701AC">
        <w:rPr>
          <w:rFonts w:ascii="Times New Roman" w:hAnsi="Times New Roman"/>
          <w:iCs/>
          <w:sz w:val="24"/>
          <w:szCs w:val="24"/>
        </w:rPr>
        <w:t xml:space="preserve">zwrócił się </w:t>
      </w:r>
      <w:r w:rsidR="00AD7DCD" w:rsidRPr="00AD7DCD">
        <w:rPr>
          <w:rFonts w:ascii="Times New Roman" w:hAnsi="Times New Roman"/>
          <w:iCs/>
          <w:sz w:val="24"/>
          <w:szCs w:val="24"/>
        </w:rPr>
        <w:t>Burmistrz Miasta i Gminy Busko-Zdrój, jako Lider Porozumienia w</w:t>
      </w:r>
      <w:r w:rsidR="00AD7DCD">
        <w:rPr>
          <w:rFonts w:ascii="Times New Roman" w:hAnsi="Times New Roman"/>
          <w:iCs/>
          <w:sz w:val="24"/>
          <w:szCs w:val="24"/>
        </w:rPr>
        <w:t> </w:t>
      </w:r>
      <w:r w:rsidR="00AD7DCD" w:rsidRPr="00AD7DCD">
        <w:rPr>
          <w:rFonts w:ascii="Times New Roman" w:hAnsi="Times New Roman"/>
          <w:iCs/>
          <w:sz w:val="24"/>
          <w:szCs w:val="24"/>
        </w:rPr>
        <w:t>dniu 21.07.2022 r. wystąpił z wnioskiem do Świętokrzyskiego Państwowego Wojewódzkiego Inspektora Sanitarnego w Kiecach (PWIS) oraz Regionalnego Dyrektora Ochrony Środowiska w Kielcach (RDOŚ) o uzgodnienie zakresu i stopnia szczegółowości informacji wymaganych w prognozie oddziaływania na środowisko projektu dokumentu</w:t>
      </w:r>
      <w:r w:rsidR="00AD7DCD">
        <w:rPr>
          <w:rFonts w:ascii="Times New Roman" w:hAnsi="Times New Roman"/>
          <w:iCs/>
          <w:sz w:val="24"/>
          <w:szCs w:val="24"/>
        </w:rPr>
        <w:t xml:space="preserve"> </w:t>
      </w:r>
      <w:r w:rsidR="00AD7DCD" w:rsidRPr="00AD7DCD">
        <w:rPr>
          <w:rFonts w:ascii="Times New Roman" w:hAnsi="Times New Roman"/>
          <w:i/>
          <w:sz w:val="24"/>
          <w:szCs w:val="24"/>
        </w:rPr>
        <w:t xml:space="preserve">Strategia Rozwoju Obszaru Strategicznej Interwencji Świętokrzyskie Uzdrowiska na lata </w:t>
      </w:r>
      <w:r w:rsidR="00AD7DCD">
        <w:rPr>
          <w:rFonts w:ascii="Times New Roman" w:hAnsi="Times New Roman"/>
          <w:i/>
          <w:sz w:val="24"/>
          <w:szCs w:val="24"/>
        </w:rPr>
        <w:br/>
      </w:r>
      <w:r w:rsidR="00AD7DCD" w:rsidRPr="00AD7DCD">
        <w:rPr>
          <w:rFonts w:ascii="Times New Roman" w:hAnsi="Times New Roman"/>
          <w:i/>
          <w:sz w:val="24"/>
          <w:szCs w:val="24"/>
        </w:rPr>
        <w:t>2022–2027</w:t>
      </w:r>
      <w:r w:rsidR="00AD7DCD" w:rsidRPr="00AD7DCD">
        <w:rPr>
          <w:rFonts w:ascii="Times New Roman" w:hAnsi="Times New Roman"/>
          <w:iCs/>
          <w:sz w:val="24"/>
          <w:szCs w:val="24"/>
        </w:rPr>
        <w:t xml:space="preserve">. </w:t>
      </w:r>
      <w:r w:rsidRPr="00D701AC">
        <w:rPr>
          <w:rFonts w:ascii="Times New Roman" w:hAnsi="Times New Roman"/>
          <w:iCs/>
          <w:sz w:val="24"/>
          <w:szCs w:val="24"/>
        </w:rPr>
        <w:t xml:space="preserve">przygotowanej w Partnerstwie przez </w:t>
      </w:r>
      <w:r w:rsidR="00D304BB">
        <w:rPr>
          <w:rFonts w:ascii="Times New Roman" w:hAnsi="Times New Roman"/>
          <w:iCs/>
          <w:sz w:val="24"/>
          <w:szCs w:val="24"/>
        </w:rPr>
        <w:t>Miasto i Gminę Busko-Zdrój</w:t>
      </w:r>
      <w:r w:rsidR="00AD7DCD">
        <w:rPr>
          <w:rFonts w:ascii="Times New Roman" w:hAnsi="Times New Roman"/>
          <w:iCs/>
          <w:sz w:val="24"/>
          <w:szCs w:val="24"/>
        </w:rPr>
        <w:t>, Miasto i Gminę Kazimierza Wielka, Miasto i Gminę Pińczów, Gminę Solec-Zdrój</w:t>
      </w:r>
      <w:r w:rsidR="00D304BB">
        <w:rPr>
          <w:rFonts w:ascii="Times New Roman" w:hAnsi="Times New Roman"/>
          <w:iCs/>
          <w:sz w:val="24"/>
          <w:szCs w:val="24"/>
        </w:rPr>
        <w:t xml:space="preserve"> oraz </w:t>
      </w:r>
      <w:r w:rsidR="00AD7DCD">
        <w:rPr>
          <w:rFonts w:ascii="Times New Roman" w:hAnsi="Times New Roman"/>
          <w:iCs/>
          <w:sz w:val="24"/>
          <w:szCs w:val="24"/>
        </w:rPr>
        <w:t>Powiat Kazimierski i Powiat Buski</w:t>
      </w:r>
      <w:r w:rsidRPr="00D701AC">
        <w:rPr>
          <w:rFonts w:ascii="Times New Roman" w:hAnsi="Times New Roman"/>
          <w:iCs/>
          <w:sz w:val="24"/>
          <w:szCs w:val="24"/>
        </w:rPr>
        <w:t>.</w:t>
      </w:r>
    </w:p>
    <w:p w:rsidR="00D701AC" w:rsidRDefault="00D701AC" w:rsidP="00D701AC">
      <w:pPr>
        <w:spacing w:line="360" w:lineRule="auto"/>
        <w:ind w:firstLine="708"/>
        <w:jc w:val="both"/>
      </w:pPr>
      <w:r w:rsidRPr="00D701AC">
        <w:rPr>
          <w:rFonts w:ascii="Times New Roman" w:hAnsi="Times New Roman"/>
          <w:sz w:val="24"/>
        </w:rPr>
        <w:t xml:space="preserve">Prognoza zawiera informacje dotyczące uwarunkowań środowiskowych </w:t>
      </w:r>
      <w:r w:rsidR="00AD7DCD">
        <w:rPr>
          <w:rFonts w:ascii="Times New Roman" w:hAnsi="Times New Roman"/>
          <w:sz w:val="24"/>
        </w:rPr>
        <w:t>Obszaru Strategicznej Interwencji Świętokrzyskie Uzdrowiska</w:t>
      </w:r>
      <w:r>
        <w:rPr>
          <w:rFonts w:ascii="Times New Roman" w:hAnsi="Times New Roman"/>
          <w:sz w:val="24"/>
        </w:rPr>
        <w:t xml:space="preserve"> </w:t>
      </w:r>
      <w:r w:rsidR="00417EDB">
        <w:rPr>
          <w:rFonts w:ascii="Times New Roman" w:hAnsi="Times New Roman"/>
          <w:sz w:val="24"/>
        </w:rPr>
        <w:t xml:space="preserve">(dalej: OSI ŚU) </w:t>
      </w:r>
      <w:r w:rsidRPr="00D701AC">
        <w:rPr>
          <w:rFonts w:ascii="Times New Roman" w:hAnsi="Times New Roman"/>
          <w:sz w:val="24"/>
        </w:rPr>
        <w:t>oraz informacje o</w:t>
      </w:r>
      <w:r w:rsidR="00417EDB">
        <w:rPr>
          <w:rFonts w:ascii="Times New Roman" w:hAnsi="Times New Roman"/>
          <w:sz w:val="24"/>
        </w:rPr>
        <w:t> </w:t>
      </w:r>
      <w:r w:rsidRPr="00D701AC">
        <w:rPr>
          <w:rFonts w:ascii="Times New Roman" w:hAnsi="Times New Roman"/>
          <w:sz w:val="24"/>
        </w:rPr>
        <w:t>przewidywanych oddziaływaniach na środowisko w wyniku realizacji zadań ujętych w</w:t>
      </w:r>
      <w:r w:rsidR="00417EDB">
        <w:rPr>
          <w:rFonts w:ascii="Times New Roman" w:hAnsi="Times New Roman"/>
          <w:sz w:val="24"/>
        </w:rPr>
        <w:t> </w:t>
      </w:r>
      <w:r w:rsidRPr="00D701AC">
        <w:rPr>
          <w:rFonts w:ascii="Times New Roman" w:hAnsi="Times New Roman"/>
          <w:sz w:val="24"/>
        </w:rPr>
        <w:t>Strategii. Podsumowując przeprowadzoną analizę oddziaływań stwierdzono, że nie przewiduje się znaczącego negatywnego oddziaływania na środowisko zadań ujętych w</w:t>
      </w:r>
      <w:r w:rsidR="00417EDB">
        <w:rPr>
          <w:rFonts w:ascii="Times New Roman" w:hAnsi="Times New Roman"/>
          <w:sz w:val="24"/>
        </w:rPr>
        <w:t> </w:t>
      </w:r>
      <w:r w:rsidRPr="00D701AC">
        <w:rPr>
          <w:rFonts w:ascii="Times New Roman" w:hAnsi="Times New Roman"/>
          <w:sz w:val="24"/>
        </w:rPr>
        <w:t>Strategii. Możliwe oddziaływania mające miejsce podczas realizacji zadań mogą mieć charakter miejscowy i krótkotrwały, niepowodujący zaburzenia równowagi w środowisku</w:t>
      </w:r>
      <w:r w:rsidR="001772E7">
        <w:rPr>
          <w:rFonts w:ascii="Times New Roman" w:hAnsi="Times New Roman"/>
          <w:sz w:val="24"/>
        </w:rPr>
        <w:t>.</w:t>
      </w:r>
    </w:p>
    <w:p w:rsidR="00D701AC" w:rsidRDefault="00D701AC" w:rsidP="00D701AC"/>
    <w:p w:rsidR="00D701AC" w:rsidRDefault="00D701AC" w:rsidP="00D701AC"/>
    <w:p w:rsidR="00D701AC" w:rsidRDefault="00D701AC" w:rsidP="00D701AC"/>
    <w:p w:rsidR="00D701AC" w:rsidRDefault="00D701AC" w:rsidP="00D701AC"/>
    <w:p w:rsidR="00D701AC" w:rsidRDefault="00D701AC" w:rsidP="00D701AC"/>
    <w:p w:rsidR="00D701AC" w:rsidRPr="00D701AC" w:rsidRDefault="00D701AC" w:rsidP="00D701AC">
      <w:pPr>
        <w:sectPr w:rsidR="00D701AC" w:rsidRPr="00D701AC" w:rsidSect="009E6CE4">
          <w:headerReference w:type="default" r:id="rId18"/>
          <w:footerReference w:type="default" r:id="rId19"/>
          <w:pgSz w:w="11906" w:h="16838"/>
          <w:pgMar w:top="1417" w:right="1417" w:bottom="1417" w:left="1417" w:header="708" w:footer="708" w:gutter="0"/>
          <w:cols w:space="708"/>
        </w:sectPr>
      </w:pPr>
    </w:p>
    <w:p w:rsidR="00E374A9" w:rsidRDefault="00217D97" w:rsidP="00D701AC">
      <w:pPr>
        <w:pStyle w:val="Nagwek1"/>
        <w:numPr>
          <w:ilvl w:val="0"/>
          <w:numId w:val="3"/>
        </w:numPr>
      </w:pPr>
      <w:bookmarkStart w:id="6" w:name="_Toc131424649"/>
      <w:r>
        <w:rPr>
          <w:rFonts w:ascii="Times New Roman" w:hAnsi="Times New Roman"/>
          <w:b/>
          <w:bCs/>
          <w:color w:val="auto"/>
          <w:sz w:val="28"/>
          <w:szCs w:val="28"/>
        </w:rPr>
        <w:lastRenderedPageBreak/>
        <w:t>Przebieg strategicznej oceny oddziaływania na</w:t>
      </w:r>
      <w:r>
        <w:rPr>
          <w:rFonts w:ascii="Times New Roman" w:hAnsi="Times New Roman"/>
          <w:b/>
          <w:bCs/>
          <w:color w:val="auto"/>
          <w:spacing w:val="-6"/>
          <w:sz w:val="28"/>
          <w:szCs w:val="28"/>
        </w:rPr>
        <w:t xml:space="preserve"> </w:t>
      </w:r>
      <w:r>
        <w:rPr>
          <w:rFonts w:ascii="Times New Roman" w:hAnsi="Times New Roman"/>
          <w:b/>
          <w:bCs/>
          <w:color w:val="auto"/>
          <w:sz w:val="28"/>
          <w:szCs w:val="28"/>
        </w:rPr>
        <w:t>środowisko</w:t>
      </w:r>
      <w:bookmarkEnd w:id="5"/>
      <w:bookmarkEnd w:id="6"/>
    </w:p>
    <w:p w:rsidR="001D06E6" w:rsidRDefault="00D701AC" w:rsidP="00B604B9">
      <w:pPr>
        <w:spacing w:before="240" w:after="0" w:line="360" w:lineRule="auto"/>
        <w:ind w:left="118" w:firstLine="590"/>
        <w:jc w:val="both"/>
        <w:rPr>
          <w:rFonts w:ascii="Times New Roman" w:hAnsi="Times New Roman"/>
          <w:i/>
          <w:iCs/>
          <w:sz w:val="24"/>
          <w:szCs w:val="24"/>
        </w:rPr>
      </w:pPr>
      <w:r w:rsidRPr="00D701AC">
        <w:rPr>
          <w:rFonts w:ascii="Times New Roman" w:hAnsi="Times New Roman"/>
          <w:i/>
          <w:sz w:val="24"/>
          <w:szCs w:val="24"/>
        </w:rPr>
        <w:t xml:space="preserve">Strategia </w:t>
      </w:r>
      <w:r w:rsidR="00AD7DCD" w:rsidRPr="00AD7DCD">
        <w:rPr>
          <w:rFonts w:ascii="Times New Roman" w:hAnsi="Times New Roman"/>
          <w:i/>
          <w:iCs/>
          <w:sz w:val="24"/>
          <w:szCs w:val="24"/>
        </w:rPr>
        <w:t>Rozwoju Obszaru Strategicznej Interwencji Świętokrzyskie Uzdrowiska na lata 2022–20</w:t>
      </w:r>
      <w:r w:rsidR="000714E2">
        <w:rPr>
          <w:rFonts w:ascii="Times New Roman" w:hAnsi="Times New Roman"/>
          <w:i/>
          <w:iCs/>
          <w:sz w:val="24"/>
          <w:szCs w:val="24"/>
        </w:rPr>
        <w:t>27</w:t>
      </w:r>
      <w:r>
        <w:rPr>
          <w:rFonts w:ascii="Times New Roman" w:hAnsi="Times New Roman"/>
          <w:i/>
          <w:sz w:val="24"/>
          <w:szCs w:val="24"/>
        </w:rPr>
        <w:t xml:space="preserve"> </w:t>
      </w:r>
      <w:r w:rsidRPr="00D701AC">
        <w:rPr>
          <w:rFonts w:ascii="Times New Roman" w:hAnsi="Times New Roman"/>
          <w:sz w:val="24"/>
          <w:szCs w:val="24"/>
        </w:rPr>
        <w:t xml:space="preserve">jest dokumentem, którego projekt, zgodnie z art. 46 pkt 2 </w:t>
      </w:r>
      <w:r w:rsidRPr="00D701AC">
        <w:rPr>
          <w:rFonts w:ascii="Times New Roman" w:hAnsi="Times New Roman"/>
          <w:i/>
          <w:sz w:val="24"/>
          <w:szCs w:val="24"/>
        </w:rPr>
        <w:t>Ustawy z dnia 3 października 2008 r. o udostępnianiu informacji o środowisku i jego ochronie, udziale społeczeństwa w ochronie środowiska oraz o ocenach oddziaływania na środowisko</w:t>
      </w:r>
      <w:r w:rsidRPr="00D701AC">
        <w:rPr>
          <w:rFonts w:ascii="Times New Roman" w:hAnsi="Times New Roman"/>
          <w:sz w:val="24"/>
          <w:szCs w:val="24"/>
        </w:rPr>
        <w:t xml:space="preserve">, może wymagać przeprowadzenia strategicznej oceny oddziaływania na środowisko. Jednakże, zgodnie z art. 48, po uzgodnieniu z właściwym organem, o których mowa w art. 57 tejże ustawy, organ opracowujący projekt dokumentu może wydać decyzję o odstąpieniu od przeprowadzenia strategicznej oceny oddziaływania na środowisko, jeżeli uzna, że realizacja postanowień dokumentu nie spowoduje znaczącego oddziaływania na środowisko, a projekt dokumentu stanowi modyfikację przyjętego już dokumentu lub dotyczy obszaru w granicach jednej gminy. W związku z faktem, że dokument dotyczy obszaru szerszego niż jedna gmina, Burmistrz </w:t>
      </w:r>
      <w:r w:rsidR="00D304BB">
        <w:rPr>
          <w:rFonts w:ascii="Times New Roman" w:hAnsi="Times New Roman"/>
          <w:sz w:val="24"/>
          <w:szCs w:val="24"/>
        </w:rPr>
        <w:t xml:space="preserve">Miasta i Gminy Busko-Zdrój </w:t>
      </w:r>
      <w:r w:rsidRPr="00D701AC">
        <w:rPr>
          <w:rFonts w:ascii="Times New Roman" w:hAnsi="Times New Roman"/>
          <w:sz w:val="24"/>
          <w:szCs w:val="24"/>
        </w:rPr>
        <w:t xml:space="preserve">w </w:t>
      </w:r>
      <w:r w:rsidRPr="000E5587">
        <w:rPr>
          <w:rFonts w:ascii="Times New Roman" w:hAnsi="Times New Roman"/>
          <w:color w:val="000000" w:themeColor="text1"/>
          <w:sz w:val="24"/>
          <w:szCs w:val="24"/>
        </w:rPr>
        <w:t xml:space="preserve">dniu </w:t>
      </w:r>
      <w:r w:rsidR="00AD7DCD">
        <w:rPr>
          <w:rFonts w:ascii="Times New Roman" w:hAnsi="Times New Roman"/>
          <w:color w:val="000000" w:themeColor="text1"/>
          <w:sz w:val="24"/>
          <w:szCs w:val="24"/>
        </w:rPr>
        <w:t>21</w:t>
      </w:r>
      <w:r w:rsidRPr="000E5587">
        <w:rPr>
          <w:rFonts w:ascii="Times New Roman" w:hAnsi="Times New Roman"/>
          <w:color w:val="000000" w:themeColor="text1"/>
          <w:sz w:val="24"/>
          <w:szCs w:val="24"/>
        </w:rPr>
        <w:t>.</w:t>
      </w:r>
      <w:r w:rsidR="000E5587" w:rsidRPr="000E5587">
        <w:rPr>
          <w:rFonts w:ascii="Times New Roman" w:hAnsi="Times New Roman"/>
          <w:color w:val="000000" w:themeColor="text1"/>
          <w:sz w:val="24"/>
          <w:szCs w:val="24"/>
        </w:rPr>
        <w:t>07</w:t>
      </w:r>
      <w:r w:rsidRPr="000E5587">
        <w:rPr>
          <w:rFonts w:ascii="Times New Roman" w:hAnsi="Times New Roman"/>
          <w:color w:val="000000" w:themeColor="text1"/>
          <w:sz w:val="24"/>
          <w:szCs w:val="24"/>
        </w:rPr>
        <w:t xml:space="preserve">.2022 r. </w:t>
      </w:r>
      <w:r w:rsidRPr="00D701AC">
        <w:rPr>
          <w:rFonts w:ascii="Times New Roman" w:hAnsi="Times New Roman"/>
          <w:sz w:val="24"/>
          <w:szCs w:val="24"/>
        </w:rPr>
        <w:t>zwrócił się do właściwego organu, tj.</w:t>
      </w:r>
      <w:r w:rsidR="00D304BB">
        <w:rPr>
          <w:rFonts w:ascii="Times New Roman" w:hAnsi="Times New Roman"/>
          <w:sz w:val="24"/>
          <w:szCs w:val="24"/>
        </w:rPr>
        <w:t xml:space="preserve"> Świętokrzyskiego</w:t>
      </w:r>
      <w:r w:rsidRPr="00D701AC">
        <w:rPr>
          <w:rFonts w:ascii="Times New Roman" w:hAnsi="Times New Roman"/>
          <w:sz w:val="24"/>
          <w:szCs w:val="24"/>
        </w:rPr>
        <w:t xml:space="preserve"> Państwowego Wojewódzkiego Inspektora Sanitarnego w</w:t>
      </w:r>
      <w:r w:rsidR="00D304BB">
        <w:rPr>
          <w:rFonts w:ascii="Times New Roman" w:hAnsi="Times New Roman"/>
          <w:sz w:val="24"/>
          <w:szCs w:val="24"/>
        </w:rPr>
        <w:t xml:space="preserve"> Kielcach </w:t>
      </w:r>
      <w:r w:rsidRPr="00D701AC">
        <w:rPr>
          <w:rFonts w:ascii="Times New Roman" w:hAnsi="Times New Roman"/>
          <w:sz w:val="24"/>
          <w:szCs w:val="24"/>
        </w:rPr>
        <w:t>(PWIS) oraz Regionalnego Dyrektora Ochrony Środowiska w </w:t>
      </w:r>
      <w:r w:rsidR="00D304BB">
        <w:rPr>
          <w:rFonts w:ascii="Times New Roman" w:hAnsi="Times New Roman"/>
          <w:sz w:val="24"/>
          <w:szCs w:val="24"/>
        </w:rPr>
        <w:t>Kielcach</w:t>
      </w:r>
      <w:r w:rsidRPr="00D701AC">
        <w:rPr>
          <w:rFonts w:ascii="Times New Roman" w:hAnsi="Times New Roman"/>
          <w:sz w:val="24"/>
          <w:szCs w:val="24"/>
        </w:rPr>
        <w:t xml:space="preserve"> (RDOŚ) z</w:t>
      </w:r>
      <w:r w:rsidR="001772E7">
        <w:rPr>
          <w:rFonts w:ascii="Times New Roman" w:hAnsi="Times New Roman"/>
          <w:sz w:val="24"/>
          <w:szCs w:val="24"/>
        </w:rPr>
        <w:t> </w:t>
      </w:r>
      <w:r w:rsidRPr="00D701AC">
        <w:rPr>
          <w:rFonts w:ascii="Times New Roman" w:hAnsi="Times New Roman"/>
          <w:sz w:val="24"/>
          <w:szCs w:val="24"/>
        </w:rPr>
        <w:t>wnioskiem o</w:t>
      </w:r>
      <w:r w:rsidR="001772E7">
        <w:rPr>
          <w:rFonts w:ascii="Times New Roman" w:hAnsi="Times New Roman"/>
          <w:sz w:val="24"/>
          <w:szCs w:val="24"/>
        </w:rPr>
        <w:t xml:space="preserve"> </w:t>
      </w:r>
      <w:r w:rsidRPr="00D701AC">
        <w:rPr>
          <w:rFonts w:ascii="Times New Roman" w:hAnsi="Times New Roman"/>
          <w:sz w:val="24"/>
          <w:szCs w:val="24"/>
        </w:rPr>
        <w:t xml:space="preserve">uzgodnienie zakresu i stopnia szczegółowości prognozy oddziaływania na środowisko do projektu dokumentu </w:t>
      </w:r>
      <w:r w:rsidR="00AD7DCD" w:rsidRPr="00AD7DCD">
        <w:rPr>
          <w:rFonts w:ascii="Times New Roman" w:hAnsi="Times New Roman"/>
          <w:i/>
          <w:iCs/>
          <w:sz w:val="24"/>
          <w:szCs w:val="24"/>
        </w:rPr>
        <w:t>Rozwoju Obszaru Strategicznej Interwencji Świętokrzyskie Uzdrowiska na lata 2022–20</w:t>
      </w:r>
      <w:r w:rsidR="000714E2">
        <w:rPr>
          <w:rFonts w:ascii="Times New Roman" w:hAnsi="Times New Roman"/>
          <w:i/>
          <w:iCs/>
          <w:sz w:val="24"/>
          <w:szCs w:val="24"/>
        </w:rPr>
        <w:t>27</w:t>
      </w:r>
      <w:r>
        <w:rPr>
          <w:rFonts w:ascii="Times New Roman" w:hAnsi="Times New Roman"/>
          <w:i/>
          <w:iCs/>
          <w:sz w:val="24"/>
          <w:szCs w:val="24"/>
        </w:rPr>
        <w:t>.</w:t>
      </w:r>
    </w:p>
    <w:p w:rsidR="00D701AC" w:rsidRPr="00D701AC" w:rsidRDefault="00D304BB" w:rsidP="001772E7">
      <w:pPr>
        <w:autoSpaceDN/>
        <w:spacing w:after="0" w:line="360" w:lineRule="auto"/>
        <w:ind w:firstLine="709"/>
        <w:jc w:val="both"/>
        <w:textAlignment w:val="auto"/>
        <w:rPr>
          <w:rFonts w:ascii="Times New Roman" w:hAnsi="Times New Roman"/>
          <w:sz w:val="24"/>
        </w:rPr>
      </w:pPr>
      <w:r>
        <w:rPr>
          <w:rFonts w:ascii="Times New Roman" w:hAnsi="Times New Roman"/>
          <w:sz w:val="24"/>
        </w:rPr>
        <w:t>Świętokrzyski</w:t>
      </w:r>
      <w:r w:rsidR="00D701AC" w:rsidRPr="00D701AC">
        <w:rPr>
          <w:rFonts w:ascii="Times New Roman" w:hAnsi="Times New Roman"/>
          <w:sz w:val="24"/>
        </w:rPr>
        <w:t xml:space="preserve"> Państwowy Wojewódzki Inspektor Sanitarny w </w:t>
      </w:r>
      <w:r>
        <w:rPr>
          <w:rFonts w:ascii="Times New Roman" w:hAnsi="Times New Roman"/>
          <w:sz w:val="24"/>
        </w:rPr>
        <w:t>Kielcach</w:t>
      </w:r>
      <w:r w:rsidR="00D701AC" w:rsidRPr="00D701AC">
        <w:rPr>
          <w:rFonts w:ascii="Times New Roman" w:hAnsi="Times New Roman"/>
          <w:sz w:val="24"/>
        </w:rPr>
        <w:t xml:space="preserve"> </w:t>
      </w:r>
      <w:r w:rsidR="00AD7DCD" w:rsidRPr="00AD7DCD">
        <w:rPr>
          <w:rFonts w:ascii="Times New Roman" w:hAnsi="Times New Roman"/>
          <w:sz w:val="24"/>
        </w:rPr>
        <w:t>i pismem z dnia 02.08.2022 r. znak NZ.9022.5.79.2022</w:t>
      </w:r>
      <w:r w:rsidR="00AD7DCD">
        <w:rPr>
          <w:rFonts w:ascii="Times New Roman" w:hAnsi="Times New Roman"/>
          <w:sz w:val="24"/>
        </w:rPr>
        <w:t xml:space="preserve"> </w:t>
      </w:r>
      <w:r w:rsidR="00D701AC" w:rsidRPr="00D701AC">
        <w:rPr>
          <w:rFonts w:ascii="Times New Roman" w:hAnsi="Times New Roman"/>
          <w:sz w:val="24"/>
        </w:rPr>
        <w:t>uzgodnił zakres i stopień szczegółowości informacji zawartych w prognozie oddziaływania na środowisko (załącznik 1):</w:t>
      </w:r>
    </w:p>
    <w:p w:rsidR="00B604B9" w:rsidRPr="00B604B9" w:rsidRDefault="00B604B9" w:rsidP="000E5587">
      <w:pPr>
        <w:autoSpaceDN/>
        <w:spacing w:after="0" w:line="360" w:lineRule="auto"/>
        <w:ind w:firstLine="709"/>
        <w:jc w:val="both"/>
        <w:textAlignment w:val="auto"/>
        <w:rPr>
          <w:rFonts w:ascii="Times New Roman" w:hAnsi="Times New Roman"/>
          <w:sz w:val="24"/>
        </w:rPr>
      </w:pPr>
      <w:r w:rsidRPr="00B604B9">
        <w:rPr>
          <w:rFonts w:ascii="Times New Roman" w:hAnsi="Times New Roman"/>
          <w:sz w:val="24"/>
        </w:rPr>
        <w:t xml:space="preserve">Regionalny Dyrektor Ochrony Środowiska w </w:t>
      </w:r>
      <w:r w:rsidR="00D304BB" w:rsidRPr="000E5587">
        <w:rPr>
          <w:rFonts w:ascii="Times New Roman" w:hAnsi="Times New Roman"/>
          <w:color w:val="000000" w:themeColor="text1"/>
          <w:sz w:val="24"/>
        </w:rPr>
        <w:t>Kielcach</w:t>
      </w:r>
      <w:r w:rsidRPr="000E5587">
        <w:rPr>
          <w:rFonts w:ascii="Times New Roman" w:hAnsi="Times New Roman"/>
          <w:color w:val="000000" w:themeColor="text1"/>
          <w:sz w:val="24"/>
        </w:rPr>
        <w:t xml:space="preserve"> pismem </w:t>
      </w:r>
      <w:bookmarkStart w:id="7" w:name="_Hlk99616124"/>
      <w:r w:rsidR="00AD7DCD" w:rsidRPr="00AD7DCD">
        <w:rPr>
          <w:rFonts w:ascii="Times New Roman" w:hAnsi="Times New Roman"/>
          <w:color w:val="000000" w:themeColor="text1"/>
          <w:sz w:val="24"/>
        </w:rPr>
        <w:t>22.08.2022 r. znak</w:t>
      </w:r>
      <w:r w:rsidR="00AD7DCD">
        <w:rPr>
          <w:rFonts w:ascii="Times New Roman" w:hAnsi="Times New Roman"/>
          <w:color w:val="000000" w:themeColor="text1"/>
          <w:sz w:val="24"/>
        </w:rPr>
        <w:t xml:space="preserve">: </w:t>
      </w:r>
      <w:r w:rsidR="00AD7DCD" w:rsidRPr="00AD7DCD">
        <w:rPr>
          <w:rFonts w:ascii="Times New Roman" w:hAnsi="Times New Roman"/>
          <w:color w:val="000000" w:themeColor="text1"/>
          <w:sz w:val="24"/>
        </w:rPr>
        <w:t>WOO-III.411.22.2022.MK</w:t>
      </w:r>
      <w:r w:rsidR="00AD7DCD">
        <w:rPr>
          <w:rFonts w:ascii="Times New Roman" w:hAnsi="Times New Roman"/>
          <w:color w:val="000000" w:themeColor="text1"/>
          <w:sz w:val="24"/>
        </w:rPr>
        <w:t xml:space="preserve"> </w:t>
      </w:r>
      <w:r w:rsidRPr="000E5587">
        <w:rPr>
          <w:rFonts w:ascii="Times New Roman" w:hAnsi="Times New Roman"/>
          <w:color w:val="000000" w:themeColor="text1"/>
          <w:sz w:val="24"/>
        </w:rPr>
        <w:t xml:space="preserve">uzgodnił </w:t>
      </w:r>
      <w:bookmarkEnd w:id="7"/>
      <w:r w:rsidRPr="000E5587">
        <w:rPr>
          <w:rFonts w:ascii="Times New Roman" w:hAnsi="Times New Roman"/>
          <w:color w:val="000000" w:themeColor="text1"/>
          <w:sz w:val="24"/>
        </w:rPr>
        <w:t>zakres i stopień szczegółowości informacji wymaganych w prognozie oddziaływania na środowisko (załącznik 2)</w:t>
      </w:r>
      <w:r w:rsidR="008D676D" w:rsidRPr="000E5587">
        <w:rPr>
          <w:rFonts w:ascii="Times New Roman" w:hAnsi="Times New Roman"/>
          <w:color w:val="000000" w:themeColor="text1"/>
          <w:sz w:val="24"/>
        </w:rPr>
        <w:t>.</w:t>
      </w:r>
    </w:p>
    <w:p w:rsidR="00B604B9" w:rsidRPr="00B604B9" w:rsidRDefault="00B604B9" w:rsidP="00B604B9">
      <w:pPr>
        <w:spacing w:line="360" w:lineRule="auto"/>
        <w:ind w:firstLine="708"/>
        <w:jc w:val="both"/>
        <w:rPr>
          <w:rFonts w:ascii="Times New Roman" w:hAnsi="Times New Roman"/>
          <w:sz w:val="24"/>
          <w:szCs w:val="24"/>
        </w:rPr>
      </w:pPr>
      <w:r w:rsidRPr="00B604B9">
        <w:rPr>
          <w:rFonts w:ascii="Times New Roman" w:hAnsi="Times New Roman"/>
          <w:sz w:val="24"/>
          <w:szCs w:val="24"/>
        </w:rPr>
        <w:t xml:space="preserve">W związku z powyższym w postępowaniu przeprowadzono procedurę strategicznej oceny oddziaływania na środowisko opracowując </w:t>
      </w:r>
      <w:r w:rsidRPr="00B604B9">
        <w:rPr>
          <w:rFonts w:ascii="Times New Roman" w:hAnsi="Times New Roman"/>
          <w:i/>
          <w:iCs/>
          <w:sz w:val="24"/>
          <w:szCs w:val="24"/>
        </w:rPr>
        <w:t xml:space="preserve">Prognozę oddziaływania na środowisko </w:t>
      </w:r>
      <w:r w:rsidR="00AD7DCD" w:rsidRPr="00AD7DCD">
        <w:rPr>
          <w:rFonts w:ascii="Times New Roman" w:hAnsi="Times New Roman"/>
          <w:i/>
          <w:iCs/>
          <w:sz w:val="24"/>
          <w:szCs w:val="24"/>
        </w:rPr>
        <w:t xml:space="preserve">Strategii Rozwoju Obszaru Strategicznej Interwencji Świętokrzyskie Uzdrowiska na lata </w:t>
      </w:r>
      <w:r w:rsidR="00AD7DCD">
        <w:rPr>
          <w:rFonts w:ascii="Times New Roman" w:hAnsi="Times New Roman"/>
          <w:i/>
          <w:iCs/>
          <w:sz w:val="24"/>
          <w:szCs w:val="24"/>
        </w:rPr>
        <w:br/>
      </w:r>
      <w:r w:rsidR="00AD7DCD" w:rsidRPr="00AD7DCD">
        <w:rPr>
          <w:rFonts w:ascii="Times New Roman" w:hAnsi="Times New Roman"/>
          <w:i/>
          <w:iCs/>
          <w:sz w:val="24"/>
          <w:szCs w:val="24"/>
        </w:rPr>
        <w:t>2022–20</w:t>
      </w:r>
      <w:r w:rsidR="000714E2">
        <w:rPr>
          <w:rFonts w:ascii="Times New Roman" w:hAnsi="Times New Roman"/>
          <w:i/>
          <w:iCs/>
          <w:sz w:val="24"/>
          <w:szCs w:val="24"/>
        </w:rPr>
        <w:t>27</w:t>
      </w:r>
      <w:r w:rsidR="00AD7DCD">
        <w:rPr>
          <w:rFonts w:ascii="Times New Roman" w:hAnsi="Times New Roman"/>
          <w:i/>
          <w:iCs/>
          <w:sz w:val="24"/>
          <w:szCs w:val="24"/>
        </w:rPr>
        <w:t xml:space="preserve"> </w:t>
      </w:r>
      <w:r w:rsidRPr="00B604B9">
        <w:rPr>
          <w:rFonts w:ascii="Times New Roman" w:hAnsi="Times New Roman"/>
          <w:sz w:val="24"/>
          <w:szCs w:val="24"/>
        </w:rPr>
        <w:t xml:space="preserve">oraz zapewniono możliwość udziału społeczeństwa, na zasadach i w trybie określonym w ustawie z dnia 3 października 2008 r. o udostępnianiu informacji o środowisku i jego ochronie, udziale społeczeństwa w ochronie środowiska oraz o ocenach oddziaływania na środowisko. </w:t>
      </w:r>
      <w:r w:rsidR="000E5587">
        <w:rPr>
          <w:rFonts w:ascii="Times New Roman" w:hAnsi="Times New Roman"/>
          <w:sz w:val="24"/>
          <w:szCs w:val="24"/>
        </w:rPr>
        <w:t>P</w:t>
      </w:r>
      <w:r w:rsidRPr="00B604B9">
        <w:rPr>
          <w:rFonts w:ascii="Times New Roman" w:hAnsi="Times New Roman"/>
          <w:sz w:val="24"/>
          <w:szCs w:val="24"/>
        </w:rPr>
        <w:t xml:space="preserve">rzed rozpoczęciem konsultacji społecznych, zamieszczono w </w:t>
      </w:r>
      <w:r w:rsidR="008D676D">
        <w:rPr>
          <w:rFonts w:ascii="Times New Roman" w:hAnsi="Times New Roman"/>
          <w:sz w:val="24"/>
          <w:szCs w:val="24"/>
        </w:rPr>
        <w:t xml:space="preserve">lokalnej </w:t>
      </w:r>
      <w:r w:rsidRPr="00B604B9">
        <w:rPr>
          <w:rFonts w:ascii="Times New Roman" w:hAnsi="Times New Roman"/>
          <w:sz w:val="24"/>
          <w:szCs w:val="24"/>
        </w:rPr>
        <w:t>prasie obwieszczenie o</w:t>
      </w:r>
      <w:r w:rsidR="008D676D">
        <w:rPr>
          <w:rFonts w:ascii="Times New Roman" w:hAnsi="Times New Roman"/>
          <w:sz w:val="24"/>
          <w:szCs w:val="24"/>
        </w:rPr>
        <w:t> </w:t>
      </w:r>
      <w:r w:rsidRPr="00B604B9">
        <w:rPr>
          <w:rFonts w:ascii="Times New Roman" w:hAnsi="Times New Roman"/>
          <w:sz w:val="24"/>
          <w:szCs w:val="24"/>
        </w:rPr>
        <w:t xml:space="preserve">wyłożeniu do publicznego wglądu projektu dokumentu </w:t>
      </w:r>
      <w:r w:rsidR="008D676D" w:rsidRPr="00855C48">
        <w:rPr>
          <w:rFonts w:ascii="Times New Roman" w:hAnsi="Times New Roman"/>
          <w:i/>
          <w:iCs/>
          <w:sz w:val="24"/>
          <w:szCs w:val="24"/>
        </w:rPr>
        <w:t xml:space="preserve">Prognoza Oddziaływania na Środowisko </w:t>
      </w:r>
      <w:r w:rsidR="00AD7DCD" w:rsidRPr="00AD7DCD">
        <w:rPr>
          <w:rFonts w:ascii="Times New Roman" w:hAnsi="Times New Roman"/>
          <w:i/>
          <w:iCs/>
          <w:sz w:val="24"/>
          <w:szCs w:val="24"/>
        </w:rPr>
        <w:t xml:space="preserve">Strategii Rozwoju Obszaru Strategicznej Interwencji </w:t>
      </w:r>
      <w:r w:rsidR="00AD7DCD" w:rsidRPr="00AD7DCD">
        <w:rPr>
          <w:rFonts w:ascii="Times New Roman" w:hAnsi="Times New Roman"/>
          <w:i/>
          <w:iCs/>
          <w:sz w:val="24"/>
          <w:szCs w:val="24"/>
        </w:rPr>
        <w:lastRenderedPageBreak/>
        <w:t>Świętokrzyskie Uzdrowiska na lata 2022–20</w:t>
      </w:r>
      <w:r w:rsidR="000714E2">
        <w:rPr>
          <w:rFonts w:ascii="Times New Roman" w:hAnsi="Times New Roman"/>
          <w:i/>
          <w:iCs/>
          <w:sz w:val="24"/>
          <w:szCs w:val="24"/>
        </w:rPr>
        <w:t>27</w:t>
      </w:r>
      <w:r w:rsidRPr="00855C48">
        <w:rPr>
          <w:rFonts w:ascii="Times New Roman" w:hAnsi="Times New Roman"/>
          <w:sz w:val="24"/>
          <w:szCs w:val="24"/>
        </w:rPr>
        <w:t xml:space="preserve">. </w:t>
      </w:r>
      <w:r w:rsidRPr="00593D55">
        <w:rPr>
          <w:rFonts w:ascii="Times New Roman" w:hAnsi="Times New Roman"/>
          <w:sz w:val="24"/>
          <w:szCs w:val="24"/>
        </w:rPr>
        <w:t xml:space="preserve">Projekt dokumentu wraz z prognozą został wyłożony do publicznego wglądu </w:t>
      </w:r>
      <w:r w:rsidRPr="00593D55">
        <w:rPr>
          <w:rFonts w:ascii="Times New Roman" w:hAnsi="Times New Roman"/>
          <w:bCs/>
          <w:sz w:val="24"/>
          <w:szCs w:val="24"/>
        </w:rPr>
        <w:t xml:space="preserve">na </w:t>
      </w:r>
      <w:r w:rsidRPr="00593D55">
        <w:rPr>
          <w:rFonts w:ascii="Times New Roman" w:hAnsi="Times New Roman"/>
          <w:sz w:val="24"/>
          <w:szCs w:val="24"/>
        </w:rPr>
        <w:t>oficjalnych stronach internetowych samorządów partnerstwa, tj. na okres</w:t>
      </w:r>
      <w:r w:rsidRPr="00B604B9">
        <w:rPr>
          <w:rFonts w:ascii="Times New Roman" w:hAnsi="Times New Roman"/>
          <w:sz w:val="24"/>
          <w:szCs w:val="24"/>
        </w:rPr>
        <w:t xml:space="preserve"> 21 dni tj. w dniach </w:t>
      </w:r>
      <w:r w:rsidRPr="00B604B9">
        <w:rPr>
          <w:rFonts w:ascii="Times New Roman" w:hAnsi="Times New Roman"/>
          <w:b/>
          <w:sz w:val="24"/>
          <w:szCs w:val="24"/>
        </w:rPr>
        <w:t xml:space="preserve">od </w:t>
      </w:r>
      <w:r w:rsidR="005E758D">
        <w:rPr>
          <w:rFonts w:ascii="Times New Roman" w:hAnsi="Times New Roman"/>
          <w:b/>
          <w:sz w:val="24"/>
          <w:szCs w:val="24"/>
        </w:rPr>
        <w:t>0</w:t>
      </w:r>
      <w:r w:rsidR="00417EDB">
        <w:rPr>
          <w:rFonts w:ascii="Times New Roman" w:hAnsi="Times New Roman"/>
          <w:b/>
          <w:sz w:val="24"/>
          <w:szCs w:val="24"/>
        </w:rPr>
        <w:t>9</w:t>
      </w:r>
      <w:r w:rsidRPr="00B604B9">
        <w:rPr>
          <w:rFonts w:ascii="Times New Roman" w:hAnsi="Times New Roman"/>
          <w:b/>
          <w:sz w:val="24"/>
          <w:szCs w:val="24"/>
        </w:rPr>
        <w:t>.</w:t>
      </w:r>
      <w:r w:rsidR="005E758D">
        <w:rPr>
          <w:rFonts w:ascii="Times New Roman" w:hAnsi="Times New Roman"/>
          <w:b/>
          <w:sz w:val="24"/>
          <w:szCs w:val="24"/>
        </w:rPr>
        <w:t>03</w:t>
      </w:r>
      <w:r w:rsidRPr="00B604B9">
        <w:rPr>
          <w:rFonts w:ascii="Times New Roman" w:hAnsi="Times New Roman"/>
          <w:b/>
          <w:sz w:val="24"/>
          <w:szCs w:val="24"/>
        </w:rPr>
        <w:t>.202</w:t>
      </w:r>
      <w:r w:rsidR="005E758D">
        <w:rPr>
          <w:rFonts w:ascii="Times New Roman" w:hAnsi="Times New Roman"/>
          <w:b/>
          <w:sz w:val="24"/>
          <w:szCs w:val="24"/>
        </w:rPr>
        <w:t>3</w:t>
      </w:r>
      <w:r w:rsidRPr="00B604B9">
        <w:rPr>
          <w:rFonts w:ascii="Times New Roman" w:hAnsi="Times New Roman"/>
          <w:b/>
          <w:sz w:val="24"/>
          <w:szCs w:val="24"/>
        </w:rPr>
        <w:t xml:space="preserve"> r. do </w:t>
      </w:r>
      <w:r w:rsidR="00417EDB">
        <w:rPr>
          <w:rFonts w:ascii="Times New Roman" w:hAnsi="Times New Roman"/>
          <w:b/>
          <w:sz w:val="24"/>
          <w:szCs w:val="24"/>
        </w:rPr>
        <w:t>30</w:t>
      </w:r>
      <w:r w:rsidRPr="00B604B9">
        <w:rPr>
          <w:rFonts w:ascii="Times New Roman" w:hAnsi="Times New Roman"/>
          <w:b/>
          <w:sz w:val="24"/>
          <w:szCs w:val="24"/>
        </w:rPr>
        <w:t>.0</w:t>
      </w:r>
      <w:r w:rsidR="005E758D">
        <w:rPr>
          <w:rFonts w:ascii="Times New Roman" w:hAnsi="Times New Roman"/>
          <w:b/>
          <w:sz w:val="24"/>
          <w:szCs w:val="24"/>
        </w:rPr>
        <w:t>3</w:t>
      </w:r>
      <w:r w:rsidRPr="00B604B9">
        <w:rPr>
          <w:rFonts w:ascii="Times New Roman" w:hAnsi="Times New Roman"/>
          <w:b/>
          <w:sz w:val="24"/>
          <w:szCs w:val="24"/>
        </w:rPr>
        <w:t>.202</w:t>
      </w:r>
      <w:r w:rsidR="008D676D">
        <w:rPr>
          <w:rFonts w:ascii="Times New Roman" w:hAnsi="Times New Roman"/>
          <w:b/>
          <w:sz w:val="24"/>
          <w:szCs w:val="24"/>
        </w:rPr>
        <w:t>3</w:t>
      </w:r>
      <w:r w:rsidRPr="00B604B9">
        <w:rPr>
          <w:rFonts w:ascii="Times New Roman" w:hAnsi="Times New Roman"/>
          <w:b/>
          <w:sz w:val="24"/>
          <w:szCs w:val="24"/>
        </w:rPr>
        <w:t xml:space="preserve"> r. </w:t>
      </w:r>
      <w:r w:rsidRPr="00B604B9">
        <w:rPr>
          <w:rFonts w:ascii="Times New Roman" w:hAnsi="Times New Roman"/>
          <w:sz w:val="24"/>
          <w:szCs w:val="24"/>
        </w:rPr>
        <w:t>W</w:t>
      </w:r>
      <w:r w:rsidR="00593D55">
        <w:rPr>
          <w:rFonts w:ascii="Times New Roman" w:hAnsi="Times New Roman"/>
          <w:sz w:val="24"/>
          <w:szCs w:val="24"/>
        </w:rPr>
        <w:t> </w:t>
      </w:r>
      <w:r w:rsidRPr="00B604B9">
        <w:rPr>
          <w:rFonts w:ascii="Times New Roman" w:hAnsi="Times New Roman"/>
          <w:sz w:val="24"/>
          <w:szCs w:val="24"/>
        </w:rPr>
        <w:t xml:space="preserve">trakcie konsultacji społecznych do projektu dokumentu wraz z prognozą </w:t>
      </w:r>
      <w:r w:rsidR="008D676D">
        <w:rPr>
          <w:rFonts w:ascii="Times New Roman" w:hAnsi="Times New Roman"/>
          <w:sz w:val="24"/>
          <w:szCs w:val="24"/>
        </w:rPr>
        <w:t>wpłyn</w:t>
      </w:r>
      <w:r w:rsidR="00417EDB">
        <w:rPr>
          <w:rFonts w:ascii="Times New Roman" w:hAnsi="Times New Roman"/>
          <w:sz w:val="24"/>
          <w:szCs w:val="24"/>
        </w:rPr>
        <w:t>ął jeden</w:t>
      </w:r>
      <w:r w:rsidR="008D676D">
        <w:rPr>
          <w:rFonts w:ascii="Times New Roman" w:hAnsi="Times New Roman"/>
          <w:sz w:val="24"/>
          <w:szCs w:val="24"/>
        </w:rPr>
        <w:t xml:space="preserve"> </w:t>
      </w:r>
      <w:r w:rsidR="00417EDB">
        <w:rPr>
          <w:rFonts w:ascii="Times New Roman" w:hAnsi="Times New Roman"/>
          <w:sz w:val="24"/>
          <w:szCs w:val="24"/>
        </w:rPr>
        <w:t>formularz u</w:t>
      </w:r>
      <w:r w:rsidR="008D676D">
        <w:rPr>
          <w:rFonts w:ascii="Times New Roman" w:hAnsi="Times New Roman"/>
          <w:sz w:val="24"/>
          <w:szCs w:val="24"/>
        </w:rPr>
        <w:t>wa</w:t>
      </w:r>
      <w:r w:rsidR="00417EDB">
        <w:rPr>
          <w:rFonts w:ascii="Times New Roman" w:hAnsi="Times New Roman"/>
          <w:sz w:val="24"/>
          <w:szCs w:val="24"/>
        </w:rPr>
        <w:t>g</w:t>
      </w:r>
      <w:r w:rsidR="008D676D">
        <w:rPr>
          <w:rFonts w:ascii="Times New Roman" w:hAnsi="Times New Roman"/>
          <w:sz w:val="24"/>
          <w:szCs w:val="24"/>
        </w:rPr>
        <w:t>.</w:t>
      </w:r>
      <w:r w:rsidRPr="00B604B9">
        <w:rPr>
          <w:rFonts w:ascii="Times New Roman" w:hAnsi="Times New Roman"/>
          <w:sz w:val="24"/>
          <w:szCs w:val="24"/>
        </w:rPr>
        <w:t xml:space="preserve"> </w:t>
      </w:r>
    </w:p>
    <w:p w:rsidR="00B604B9" w:rsidRPr="00B604B9" w:rsidRDefault="00417EDB" w:rsidP="001772E7">
      <w:pPr>
        <w:spacing w:line="360" w:lineRule="auto"/>
        <w:ind w:firstLine="708"/>
        <w:jc w:val="both"/>
        <w:rPr>
          <w:rFonts w:ascii="Times New Roman" w:hAnsi="Times New Roman"/>
          <w:sz w:val="24"/>
          <w:szCs w:val="24"/>
        </w:rPr>
      </w:pPr>
      <w:r w:rsidRPr="00417EDB">
        <w:rPr>
          <w:rFonts w:ascii="Times New Roman" w:hAnsi="Times New Roman"/>
          <w:sz w:val="24"/>
          <w:szCs w:val="24"/>
        </w:rPr>
        <w:t>Świętokrzyski Państwowy Wojewódzki Inspektor Sanitarny w Kielcach pismem z dnia 15 marca 2023 r. znak: NZ.9022.5.19.2023 zaopiniował bez zastrzeżeń projekt Strategii wraz z prognozą oddziaływania na środowisko. W piśmie tym stwierdzono, iż biorąc pod uwagę charakter planowanych działań, jak również konieczność zastosowania się do wskazanych w</w:t>
      </w:r>
      <w:r>
        <w:rPr>
          <w:rFonts w:ascii="Times New Roman" w:hAnsi="Times New Roman"/>
          <w:sz w:val="24"/>
          <w:szCs w:val="24"/>
        </w:rPr>
        <w:t> </w:t>
      </w:r>
      <w:r w:rsidRPr="00417EDB">
        <w:rPr>
          <w:rFonts w:ascii="Times New Roman" w:hAnsi="Times New Roman"/>
          <w:sz w:val="24"/>
          <w:szCs w:val="24"/>
        </w:rPr>
        <w:t>prognozie oddziaływania na środowisko rozwiązań i zapisów, można przyjąć, iż realizacja ustaleń ocenianego dokumentu nie spowoduje negatywnego oddziaływania na zdrowie i życie ludzi</w:t>
      </w:r>
      <w:r>
        <w:rPr>
          <w:rFonts w:ascii="Times New Roman" w:hAnsi="Times New Roman"/>
          <w:sz w:val="24"/>
          <w:szCs w:val="24"/>
        </w:rPr>
        <w:t xml:space="preserve"> </w:t>
      </w:r>
      <w:r w:rsidR="00B604B9" w:rsidRPr="00B604B9">
        <w:rPr>
          <w:rFonts w:ascii="Times New Roman" w:hAnsi="Times New Roman"/>
          <w:sz w:val="24"/>
          <w:szCs w:val="24"/>
        </w:rPr>
        <w:t xml:space="preserve">(załącznik 3). </w:t>
      </w:r>
    </w:p>
    <w:p w:rsidR="00B604B9" w:rsidRPr="00B604B9" w:rsidRDefault="00417EDB" w:rsidP="003265F7">
      <w:pPr>
        <w:spacing w:line="360" w:lineRule="auto"/>
        <w:ind w:firstLine="708"/>
        <w:jc w:val="both"/>
        <w:rPr>
          <w:rFonts w:ascii="Times New Roman" w:hAnsi="Times New Roman"/>
          <w:sz w:val="24"/>
          <w:szCs w:val="24"/>
        </w:rPr>
      </w:pPr>
      <w:r w:rsidRPr="00417EDB">
        <w:rPr>
          <w:rFonts w:ascii="Times New Roman" w:hAnsi="Times New Roman"/>
          <w:sz w:val="24"/>
          <w:szCs w:val="24"/>
        </w:rPr>
        <w:t>Regionalny Dyrektor Ochrony Środowiska w Kielcach pismem z dnia 22 stycznia 2024</w:t>
      </w:r>
      <w:r>
        <w:rPr>
          <w:rFonts w:ascii="Times New Roman" w:hAnsi="Times New Roman"/>
          <w:sz w:val="24"/>
          <w:szCs w:val="24"/>
        </w:rPr>
        <w:t> </w:t>
      </w:r>
      <w:r w:rsidRPr="00417EDB">
        <w:rPr>
          <w:rFonts w:ascii="Times New Roman" w:hAnsi="Times New Roman"/>
          <w:sz w:val="24"/>
          <w:szCs w:val="24"/>
        </w:rPr>
        <w:t>r. znak: WOO-III.410.3.8.2023.DZ/MK.3 w odpowiedzi na wniosek Burmistrza Miasta i</w:t>
      </w:r>
      <w:r>
        <w:rPr>
          <w:rFonts w:ascii="Times New Roman" w:hAnsi="Times New Roman"/>
          <w:sz w:val="24"/>
          <w:szCs w:val="24"/>
        </w:rPr>
        <w:t> </w:t>
      </w:r>
      <w:r w:rsidRPr="00417EDB">
        <w:rPr>
          <w:rFonts w:ascii="Times New Roman" w:hAnsi="Times New Roman"/>
          <w:sz w:val="24"/>
          <w:szCs w:val="24"/>
        </w:rPr>
        <w:t>Gminy Busko-Zdrój z dnia 23 lutego 2023 r. uzupełniony w dniu 14 kwietnia 2023 r. oraz uzupełniony pismem z dnia 14 czerwca 2023 r., a także pismem z dnia 21 grudnia 2023 r. w</w:t>
      </w:r>
      <w:r>
        <w:rPr>
          <w:rFonts w:ascii="Times New Roman" w:hAnsi="Times New Roman"/>
          <w:sz w:val="24"/>
          <w:szCs w:val="24"/>
        </w:rPr>
        <w:t> </w:t>
      </w:r>
      <w:r w:rsidRPr="00417EDB">
        <w:rPr>
          <w:rFonts w:ascii="Times New Roman" w:hAnsi="Times New Roman"/>
          <w:sz w:val="24"/>
          <w:szCs w:val="24"/>
        </w:rPr>
        <w:t>sprawie zaopiniowania projektu dokumentu wraz z prognozą oddziaływania na środowisko po zapoznaniu się z informacjami zawartymi w przedłożonej dokumentacji zaopiniował projekt Strategii wraz z prognozą oddziaływania na środowisko. Z analizy i oceny zawartej w</w:t>
      </w:r>
      <w:r>
        <w:rPr>
          <w:rFonts w:ascii="Times New Roman" w:hAnsi="Times New Roman"/>
          <w:sz w:val="24"/>
          <w:szCs w:val="24"/>
        </w:rPr>
        <w:t> </w:t>
      </w:r>
      <w:r w:rsidRPr="00417EDB">
        <w:rPr>
          <w:rFonts w:ascii="Times New Roman" w:hAnsi="Times New Roman"/>
          <w:sz w:val="24"/>
          <w:szCs w:val="24"/>
        </w:rPr>
        <w:t>prognozie oceniono, iż realizacja założeń projektu dokumentu nie spowoduje znacząco negatywnego oddziaływania na środowisko, w tym na formy ochrony przyrody przy odpowiednio dobranej lokalizacji, zachowaniu obowiązujących przepisów i standardów w</w:t>
      </w:r>
      <w:r>
        <w:rPr>
          <w:rFonts w:ascii="Times New Roman" w:hAnsi="Times New Roman"/>
          <w:sz w:val="24"/>
          <w:szCs w:val="24"/>
        </w:rPr>
        <w:t> </w:t>
      </w:r>
      <w:r w:rsidRPr="00417EDB">
        <w:rPr>
          <w:rFonts w:ascii="Times New Roman" w:hAnsi="Times New Roman"/>
          <w:sz w:val="24"/>
          <w:szCs w:val="24"/>
        </w:rPr>
        <w:t>zakresie ochrony środowiska i przyrody wynikających z przepisów odrębnych oraz przy uwzględnieniu zawartych w dokumentacji działań zapobiegających i ograniczających negatywne oddziaływania planowanych zadań na środowisko. Ponadto większość działań będzie prowadzona na terenach zurbanizowanych. Określono system monitoringu dokumentu, w którym przedstawiono sposób monitorowania i wskaźniki oceny realizacji dokumentu. Wskazano, że zadania będą rozłożone w czasie i prowadzone w rożnych obszarach poszczególnych gmin, co przyczyni się do zminimalizowania negatywnych oddziaływań na środowisko. Oceniono, że realizacja założeń projektu dokumentu nie spowoduje znacząco negatywnego oddziaływania na środowisko, w tym na przyrodę, przy zachowaniu obowiązujących przepisów oraz działań zapobiegających i ograniczających negatywne oddziaływanie na środowisko</w:t>
      </w:r>
      <w:r>
        <w:rPr>
          <w:rFonts w:ascii="Times New Roman" w:hAnsi="Times New Roman"/>
          <w:sz w:val="24"/>
          <w:szCs w:val="24"/>
        </w:rPr>
        <w:t xml:space="preserve"> </w:t>
      </w:r>
      <w:r w:rsidR="00B604B9" w:rsidRPr="00B604B9">
        <w:rPr>
          <w:rFonts w:ascii="Times New Roman" w:hAnsi="Times New Roman"/>
          <w:sz w:val="24"/>
          <w:szCs w:val="24"/>
        </w:rPr>
        <w:t xml:space="preserve">(załącznik </w:t>
      </w:r>
      <w:r w:rsidR="00593D55">
        <w:rPr>
          <w:rFonts w:ascii="Times New Roman" w:hAnsi="Times New Roman"/>
          <w:sz w:val="24"/>
          <w:szCs w:val="24"/>
        </w:rPr>
        <w:t>4</w:t>
      </w:r>
      <w:r w:rsidR="00B604B9" w:rsidRPr="00B604B9">
        <w:rPr>
          <w:rFonts w:ascii="Times New Roman" w:hAnsi="Times New Roman"/>
          <w:sz w:val="24"/>
          <w:szCs w:val="24"/>
        </w:rPr>
        <w:t xml:space="preserve">). </w:t>
      </w:r>
    </w:p>
    <w:p w:rsidR="00C16076" w:rsidRPr="00E33380" w:rsidRDefault="00B604B9" w:rsidP="00C16076">
      <w:pPr>
        <w:spacing w:after="0" w:line="360" w:lineRule="auto"/>
        <w:ind w:firstLine="708"/>
        <w:jc w:val="both"/>
        <w:rPr>
          <w:rFonts w:ascii="Times New Roman" w:hAnsi="Times New Roman"/>
          <w:bCs/>
          <w:i/>
          <w:iCs/>
          <w:sz w:val="24"/>
        </w:rPr>
      </w:pPr>
      <w:r w:rsidRPr="00B604B9">
        <w:rPr>
          <w:rFonts w:ascii="Times New Roman" w:hAnsi="Times New Roman"/>
          <w:sz w:val="24"/>
          <w:szCs w:val="24"/>
        </w:rPr>
        <w:lastRenderedPageBreak/>
        <w:t xml:space="preserve">Projekt </w:t>
      </w:r>
      <w:r w:rsidRPr="00B604B9">
        <w:rPr>
          <w:rFonts w:ascii="Times New Roman" w:hAnsi="Times New Roman"/>
          <w:i/>
          <w:sz w:val="24"/>
          <w:szCs w:val="24"/>
        </w:rPr>
        <w:t xml:space="preserve">Strategii </w:t>
      </w:r>
      <w:r w:rsidR="001772E7" w:rsidRPr="001772E7">
        <w:rPr>
          <w:rFonts w:ascii="Times New Roman" w:hAnsi="Times New Roman"/>
          <w:i/>
          <w:iCs/>
          <w:sz w:val="24"/>
          <w:szCs w:val="24"/>
        </w:rPr>
        <w:t xml:space="preserve">Rozwoju </w:t>
      </w:r>
      <w:r w:rsidR="000714E2">
        <w:rPr>
          <w:rFonts w:ascii="Times New Roman" w:hAnsi="Times New Roman"/>
          <w:i/>
          <w:iCs/>
          <w:sz w:val="24"/>
          <w:szCs w:val="24"/>
        </w:rPr>
        <w:t>Obszaru Strategicznej Interwencji Świętokrzyskie Uzdrowiska na lata 2022–2027</w:t>
      </w:r>
      <w:r w:rsidRPr="00B604B9">
        <w:rPr>
          <w:rFonts w:ascii="Times New Roman" w:hAnsi="Times New Roman"/>
          <w:i/>
          <w:sz w:val="24"/>
          <w:szCs w:val="24"/>
        </w:rPr>
        <w:t xml:space="preserve"> </w:t>
      </w:r>
      <w:r w:rsidRPr="00B604B9">
        <w:rPr>
          <w:rFonts w:ascii="Times New Roman" w:hAnsi="Times New Roman"/>
          <w:sz w:val="24"/>
          <w:szCs w:val="24"/>
        </w:rPr>
        <w:t xml:space="preserve">został przedłożony do uchwalenia na sesjach: </w:t>
      </w:r>
      <w:r w:rsidR="00C16076" w:rsidRPr="00C16076">
        <w:rPr>
          <w:rFonts w:ascii="Times New Roman" w:hAnsi="Times New Roman"/>
          <w:sz w:val="24"/>
          <w:szCs w:val="24"/>
        </w:rPr>
        <w:t xml:space="preserve">Rady </w:t>
      </w:r>
      <w:r w:rsidR="005E758D">
        <w:rPr>
          <w:rFonts w:ascii="Times New Roman" w:hAnsi="Times New Roman"/>
          <w:sz w:val="24"/>
          <w:szCs w:val="24"/>
        </w:rPr>
        <w:t>Miejskiej w Busku-Zdroju</w:t>
      </w:r>
      <w:r w:rsidR="00C16076" w:rsidRPr="00C16076">
        <w:rPr>
          <w:rFonts w:ascii="Times New Roman" w:hAnsi="Times New Roman"/>
          <w:sz w:val="24"/>
          <w:szCs w:val="24"/>
        </w:rPr>
        <w:t xml:space="preserve"> w</w:t>
      </w:r>
      <w:r w:rsidR="005E758D">
        <w:rPr>
          <w:rFonts w:ascii="Times New Roman" w:hAnsi="Times New Roman"/>
          <w:sz w:val="24"/>
          <w:szCs w:val="24"/>
        </w:rPr>
        <w:t> </w:t>
      </w:r>
      <w:r w:rsidR="00C16076" w:rsidRPr="00C16076">
        <w:rPr>
          <w:rFonts w:ascii="Times New Roman" w:hAnsi="Times New Roman"/>
          <w:sz w:val="24"/>
          <w:szCs w:val="24"/>
        </w:rPr>
        <w:t xml:space="preserve">dniu </w:t>
      </w:r>
      <w:r w:rsidR="00417EDB">
        <w:rPr>
          <w:rFonts w:ascii="Times New Roman" w:hAnsi="Times New Roman"/>
          <w:sz w:val="24"/>
          <w:szCs w:val="24"/>
        </w:rPr>
        <w:t>14</w:t>
      </w:r>
      <w:r w:rsidR="005E758D">
        <w:rPr>
          <w:rFonts w:ascii="Times New Roman" w:hAnsi="Times New Roman"/>
          <w:sz w:val="24"/>
          <w:szCs w:val="24"/>
        </w:rPr>
        <w:t xml:space="preserve"> </w:t>
      </w:r>
      <w:r w:rsidR="00417EDB">
        <w:rPr>
          <w:rFonts w:ascii="Times New Roman" w:hAnsi="Times New Roman"/>
          <w:sz w:val="24"/>
          <w:szCs w:val="24"/>
        </w:rPr>
        <w:t>marca</w:t>
      </w:r>
      <w:r w:rsidR="00C16076" w:rsidRPr="00C16076">
        <w:rPr>
          <w:rFonts w:ascii="Times New Roman" w:hAnsi="Times New Roman"/>
          <w:sz w:val="24"/>
          <w:szCs w:val="24"/>
        </w:rPr>
        <w:t xml:space="preserve"> 202</w:t>
      </w:r>
      <w:r w:rsidR="00417EDB">
        <w:rPr>
          <w:rFonts w:ascii="Times New Roman" w:hAnsi="Times New Roman"/>
          <w:sz w:val="24"/>
          <w:szCs w:val="24"/>
        </w:rPr>
        <w:t>4</w:t>
      </w:r>
      <w:r w:rsidR="00C16076" w:rsidRPr="00C16076">
        <w:rPr>
          <w:rFonts w:ascii="Times New Roman" w:hAnsi="Times New Roman"/>
          <w:sz w:val="24"/>
          <w:szCs w:val="24"/>
        </w:rPr>
        <w:t xml:space="preserve"> r.</w:t>
      </w:r>
      <w:r w:rsidR="00417EDB">
        <w:rPr>
          <w:rFonts w:ascii="Times New Roman" w:hAnsi="Times New Roman"/>
          <w:sz w:val="24"/>
          <w:szCs w:val="24"/>
        </w:rPr>
        <w:t xml:space="preserve">, </w:t>
      </w:r>
      <w:r w:rsidR="000714E2">
        <w:rPr>
          <w:rFonts w:ascii="Times New Roman" w:hAnsi="Times New Roman"/>
          <w:sz w:val="24"/>
          <w:szCs w:val="24"/>
        </w:rPr>
        <w:t xml:space="preserve">Rady Gminy Solec-Zdrój w dniu 22 marca 2024 r., </w:t>
      </w:r>
      <w:r w:rsidR="000714E2">
        <w:rPr>
          <w:rFonts w:ascii="Times New Roman" w:hAnsi="Times New Roman"/>
          <w:color w:val="000000" w:themeColor="text1"/>
          <w:sz w:val="24"/>
          <w:szCs w:val="24"/>
        </w:rPr>
        <w:t xml:space="preserve">Rady Powiatu w Busku-Zdroju w dniu 22 marca 2024 r., Rady Powiatu Kazimierskiego w dniu 25 marca 2024 r., </w:t>
      </w:r>
      <w:r w:rsidR="00417EDB">
        <w:rPr>
          <w:rFonts w:ascii="Times New Roman" w:hAnsi="Times New Roman"/>
          <w:sz w:val="24"/>
          <w:szCs w:val="24"/>
        </w:rPr>
        <w:t xml:space="preserve">Rady Miejskiej w Kazimierzy Wielkiej w dniu </w:t>
      </w:r>
      <w:r w:rsidR="000714E2">
        <w:rPr>
          <w:rFonts w:ascii="Times New Roman" w:hAnsi="Times New Roman"/>
          <w:sz w:val="24"/>
          <w:szCs w:val="24"/>
        </w:rPr>
        <w:t>26</w:t>
      </w:r>
      <w:r w:rsidR="00417EDB">
        <w:rPr>
          <w:rFonts w:ascii="Times New Roman" w:hAnsi="Times New Roman"/>
          <w:sz w:val="24"/>
          <w:szCs w:val="24"/>
        </w:rPr>
        <w:t xml:space="preserve"> marca 2024 r. </w:t>
      </w:r>
      <w:r w:rsidR="000714E2">
        <w:rPr>
          <w:rFonts w:ascii="Times New Roman" w:hAnsi="Times New Roman"/>
          <w:color w:val="000000" w:themeColor="text1"/>
          <w:sz w:val="24"/>
          <w:szCs w:val="24"/>
        </w:rPr>
        <w:t>oraz</w:t>
      </w:r>
      <w:r w:rsidR="000714E2">
        <w:rPr>
          <w:rFonts w:ascii="Times New Roman" w:hAnsi="Times New Roman"/>
          <w:sz w:val="24"/>
          <w:szCs w:val="24"/>
        </w:rPr>
        <w:t xml:space="preserve"> </w:t>
      </w:r>
      <w:r w:rsidR="00417EDB">
        <w:rPr>
          <w:rFonts w:ascii="Times New Roman" w:hAnsi="Times New Roman"/>
          <w:sz w:val="24"/>
          <w:szCs w:val="24"/>
        </w:rPr>
        <w:t xml:space="preserve">Rady Miejskiej w Pińczowie w dniu 26 marca 2024 r., </w:t>
      </w:r>
      <w:r w:rsidRPr="00B604B9">
        <w:rPr>
          <w:rFonts w:ascii="Times New Roman" w:hAnsi="Times New Roman"/>
          <w:sz w:val="24"/>
          <w:szCs w:val="24"/>
        </w:rPr>
        <w:t xml:space="preserve">Dokument został przyjęty – </w:t>
      </w:r>
      <w:r w:rsidR="00C16076" w:rsidRPr="00C16076">
        <w:rPr>
          <w:rFonts w:ascii="Times New Roman" w:hAnsi="Times New Roman"/>
          <w:bCs/>
          <w:i/>
          <w:iCs/>
          <w:sz w:val="24"/>
          <w:szCs w:val="24"/>
        </w:rPr>
        <w:t>Uchwał</w:t>
      </w:r>
      <w:r w:rsidR="00C16076">
        <w:rPr>
          <w:rFonts w:ascii="Times New Roman" w:hAnsi="Times New Roman"/>
          <w:bCs/>
          <w:i/>
          <w:iCs/>
          <w:sz w:val="24"/>
          <w:szCs w:val="24"/>
        </w:rPr>
        <w:t>ą</w:t>
      </w:r>
      <w:r w:rsidR="00C16076" w:rsidRPr="00C16076">
        <w:rPr>
          <w:rFonts w:ascii="Times New Roman" w:hAnsi="Times New Roman"/>
          <w:bCs/>
          <w:i/>
          <w:iCs/>
          <w:sz w:val="24"/>
          <w:szCs w:val="24"/>
        </w:rPr>
        <w:t xml:space="preserve"> Nr</w:t>
      </w:r>
      <w:r w:rsidR="000714E2">
        <w:rPr>
          <w:rFonts w:ascii="Times New Roman" w:hAnsi="Times New Roman"/>
          <w:bCs/>
          <w:i/>
          <w:iCs/>
          <w:sz w:val="24"/>
          <w:szCs w:val="24"/>
        </w:rPr>
        <w:t> </w:t>
      </w:r>
      <w:r w:rsidR="002E0B09">
        <w:rPr>
          <w:rFonts w:ascii="Times New Roman" w:hAnsi="Times New Roman"/>
          <w:bCs/>
          <w:i/>
          <w:iCs/>
          <w:sz w:val="24"/>
          <w:szCs w:val="24"/>
        </w:rPr>
        <w:t>LXXIII/880/2024</w:t>
      </w:r>
      <w:r w:rsidR="00C16076" w:rsidRPr="00C16076">
        <w:rPr>
          <w:rFonts w:ascii="Times New Roman" w:hAnsi="Times New Roman"/>
          <w:bCs/>
          <w:i/>
          <w:iCs/>
          <w:sz w:val="24"/>
          <w:szCs w:val="24"/>
        </w:rPr>
        <w:t xml:space="preserve"> Rady </w:t>
      </w:r>
      <w:r w:rsidR="005E758D">
        <w:rPr>
          <w:rFonts w:ascii="Times New Roman" w:hAnsi="Times New Roman"/>
          <w:bCs/>
          <w:i/>
          <w:iCs/>
          <w:sz w:val="24"/>
          <w:szCs w:val="24"/>
        </w:rPr>
        <w:t>Miejskiej w Busku-Zdroju</w:t>
      </w:r>
      <w:r w:rsidR="00C16076" w:rsidRPr="00C16076">
        <w:rPr>
          <w:rFonts w:ascii="Times New Roman" w:hAnsi="Times New Roman"/>
          <w:bCs/>
          <w:i/>
          <w:iCs/>
          <w:sz w:val="24"/>
          <w:szCs w:val="24"/>
        </w:rPr>
        <w:t xml:space="preserve"> w</w:t>
      </w:r>
      <w:r w:rsidR="00262221">
        <w:rPr>
          <w:rFonts w:ascii="Times New Roman" w:hAnsi="Times New Roman"/>
          <w:bCs/>
          <w:i/>
          <w:iCs/>
          <w:sz w:val="24"/>
          <w:szCs w:val="24"/>
        </w:rPr>
        <w:t> </w:t>
      </w:r>
      <w:r w:rsidR="00417EDB">
        <w:rPr>
          <w:rFonts w:ascii="Times New Roman" w:hAnsi="Times New Roman"/>
          <w:bCs/>
          <w:i/>
          <w:iCs/>
          <w:sz w:val="24"/>
          <w:szCs w:val="24"/>
        </w:rPr>
        <w:t>s</w:t>
      </w:r>
      <w:r w:rsidR="00C16076" w:rsidRPr="00C16076">
        <w:rPr>
          <w:rFonts w:ascii="Times New Roman" w:hAnsi="Times New Roman"/>
          <w:bCs/>
          <w:i/>
          <w:iCs/>
          <w:sz w:val="24"/>
          <w:szCs w:val="24"/>
        </w:rPr>
        <w:t xml:space="preserve">prawie przyjęcia </w:t>
      </w:r>
      <w:r w:rsidR="00417EDB" w:rsidRPr="00417EDB">
        <w:rPr>
          <w:rFonts w:ascii="Times New Roman" w:hAnsi="Times New Roman"/>
          <w:bCs/>
          <w:i/>
          <w:iCs/>
          <w:sz w:val="24"/>
          <w:szCs w:val="24"/>
        </w:rPr>
        <w:t>Strategii Rozwoju Obszaru Strategicznej Interwencji Świętokrzyskie Uzdrowiska na lata 2022–20</w:t>
      </w:r>
      <w:r w:rsidR="000714E2">
        <w:rPr>
          <w:rFonts w:ascii="Times New Roman" w:hAnsi="Times New Roman"/>
          <w:bCs/>
          <w:i/>
          <w:iCs/>
          <w:sz w:val="24"/>
          <w:szCs w:val="24"/>
        </w:rPr>
        <w:t>27</w:t>
      </w:r>
      <w:r w:rsidR="00417EDB">
        <w:rPr>
          <w:rFonts w:ascii="Times New Roman" w:hAnsi="Times New Roman"/>
          <w:bCs/>
          <w:i/>
          <w:iCs/>
          <w:sz w:val="24"/>
          <w:szCs w:val="24"/>
        </w:rPr>
        <w:t>,</w:t>
      </w:r>
      <w:r w:rsidR="000714E2" w:rsidRPr="000714E2">
        <w:rPr>
          <w:rFonts w:ascii="Times New Roman" w:hAnsi="Times New Roman"/>
          <w:bCs/>
          <w:i/>
          <w:iCs/>
          <w:sz w:val="23"/>
          <w:szCs w:val="23"/>
        </w:rPr>
        <w:t xml:space="preserve"> </w:t>
      </w:r>
      <w:r w:rsidR="000714E2" w:rsidRPr="000714E2">
        <w:rPr>
          <w:rFonts w:ascii="Times New Roman" w:hAnsi="Times New Roman"/>
          <w:bCs/>
          <w:i/>
          <w:iCs/>
          <w:sz w:val="24"/>
          <w:szCs w:val="24"/>
        </w:rPr>
        <w:t>Uchwał</w:t>
      </w:r>
      <w:r w:rsidR="000714E2">
        <w:rPr>
          <w:rFonts w:ascii="Times New Roman" w:hAnsi="Times New Roman"/>
          <w:bCs/>
          <w:i/>
          <w:iCs/>
          <w:sz w:val="24"/>
          <w:szCs w:val="24"/>
        </w:rPr>
        <w:t>ą</w:t>
      </w:r>
      <w:r w:rsidR="000714E2" w:rsidRPr="000714E2">
        <w:rPr>
          <w:rFonts w:ascii="Times New Roman" w:hAnsi="Times New Roman"/>
          <w:bCs/>
          <w:i/>
          <w:iCs/>
          <w:sz w:val="24"/>
          <w:szCs w:val="24"/>
        </w:rPr>
        <w:t xml:space="preserve"> Nr</w:t>
      </w:r>
      <w:r w:rsidR="000714E2">
        <w:rPr>
          <w:rFonts w:ascii="Times New Roman" w:hAnsi="Times New Roman"/>
          <w:bCs/>
          <w:i/>
          <w:iCs/>
          <w:sz w:val="24"/>
          <w:szCs w:val="24"/>
        </w:rPr>
        <w:t> </w:t>
      </w:r>
      <w:r w:rsidR="000714E2" w:rsidRPr="000714E2">
        <w:rPr>
          <w:rFonts w:ascii="Times New Roman" w:hAnsi="Times New Roman"/>
          <w:bCs/>
          <w:i/>
          <w:iCs/>
          <w:sz w:val="24"/>
          <w:szCs w:val="24"/>
        </w:rPr>
        <w:t xml:space="preserve">LV/339/2024 Rady Gminy Solec-Zdrój w sprawie przyjęcia </w:t>
      </w:r>
      <w:r w:rsidR="000714E2" w:rsidRPr="000714E2">
        <w:rPr>
          <w:rFonts w:ascii="Times New Roman" w:hAnsi="Times New Roman"/>
          <w:bCs/>
          <w:i/>
          <w:sz w:val="24"/>
          <w:szCs w:val="24"/>
        </w:rPr>
        <w:t>Strategii Rozwoju Obszaru Strategicznej Interwencji Świętokrzyskie Uzdrowiska na lata 2022–2027</w:t>
      </w:r>
      <w:r w:rsidR="000714E2">
        <w:rPr>
          <w:rFonts w:ascii="Times New Roman" w:hAnsi="Times New Roman"/>
          <w:bCs/>
          <w:i/>
          <w:sz w:val="24"/>
          <w:szCs w:val="24"/>
        </w:rPr>
        <w:t xml:space="preserve">, </w:t>
      </w:r>
      <w:r w:rsidR="000714E2" w:rsidRPr="00B75084">
        <w:rPr>
          <w:rFonts w:ascii="Times New Roman" w:hAnsi="Times New Roman"/>
          <w:bCs/>
          <w:i/>
          <w:iCs/>
          <w:sz w:val="23"/>
          <w:szCs w:val="23"/>
        </w:rPr>
        <w:t>Uchwał</w:t>
      </w:r>
      <w:r w:rsidR="000714E2">
        <w:rPr>
          <w:rFonts w:ascii="Times New Roman" w:hAnsi="Times New Roman"/>
          <w:bCs/>
          <w:i/>
          <w:iCs/>
          <w:sz w:val="23"/>
          <w:szCs w:val="23"/>
        </w:rPr>
        <w:t>ą</w:t>
      </w:r>
      <w:r w:rsidR="000714E2" w:rsidRPr="00B75084">
        <w:rPr>
          <w:rFonts w:ascii="Times New Roman" w:hAnsi="Times New Roman"/>
          <w:bCs/>
          <w:i/>
          <w:iCs/>
          <w:sz w:val="23"/>
          <w:szCs w:val="23"/>
        </w:rPr>
        <w:t xml:space="preserve"> Nr</w:t>
      </w:r>
      <w:r w:rsidR="000714E2">
        <w:rPr>
          <w:rFonts w:ascii="Times New Roman" w:hAnsi="Times New Roman"/>
          <w:bCs/>
          <w:i/>
          <w:iCs/>
          <w:sz w:val="23"/>
          <w:szCs w:val="23"/>
        </w:rPr>
        <w:t> </w:t>
      </w:r>
      <w:r w:rsidR="000714E2" w:rsidRPr="00985099">
        <w:rPr>
          <w:rFonts w:ascii="Times New Roman" w:hAnsi="Times New Roman"/>
          <w:bCs/>
          <w:i/>
          <w:iCs/>
          <w:sz w:val="23"/>
          <w:szCs w:val="23"/>
        </w:rPr>
        <w:t>LV/557/2024</w:t>
      </w:r>
      <w:r w:rsidR="000714E2" w:rsidRPr="00B75084">
        <w:rPr>
          <w:rFonts w:ascii="Times New Roman" w:hAnsi="Times New Roman"/>
          <w:bCs/>
          <w:i/>
          <w:iCs/>
          <w:sz w:val="23"/>
          <w:szCs w:val="23"/>
        </w:rPr>
        <w:t xml:space="preserve"> Rady </w:t>
      </w:r>
      <w:r w:rsidR="000714E2">
        <w:rPr>
          <w:rFonts w:ascii="Times New Roman" w:hAnsi="Times New Roman"/>
          <w:bCs/>
          <w:i/>
          <w:iCs/>
          <w:sz w:val="23"/>
          <w:szCs w:val="23"/>
        </w:rPr>
        <w:t>Powiatu w Busku-Zdroju</w:t>
      </w:r>
      <w:r w:rsidR="000714E2" w:rsidRPr="00B75084">
        <w:rPr>
          <w:rFonts w:ascii="Times New Roman" w:hAnsi="Times New Roman"/>
          <w:bCs/>
          <w:i/>
          <w:iCs/>
          <w:sz w:val="23"/>
          <w:szCs w:val="23"/>
        </w:rPr>
        <w:t xml:space="preserve"> w sprawie przyjęcia </w:t>
      </w:r>
      <w:r w:rsidR="000714E2" w:rsidRPr="00CB76B7">
        <w:rPr>
          <w:rFonts w:ascii="Times New Roman" w:hAnsi="Times New Roman"/>
          <w:bCs/>
          <w:i/>
          <w:sz w:val="23"/>
          <w:szCs w:val="23"/>
        </w:rPr>
        <w:t>Strategi</w:t>
      </w:r>
      <w:r w:rsidR="000714E2">
        <w:rPr>
          <w:rFonts w:ascii="Times New Roman" w:hAnsi="Times New Roman"/>
          <w:bCs/>
          <w:i/>
          <w:sz w:val="23"/>
          <w:szCs w:val="23"/>
        </w:rPr>
        <w:t>i</w:t>
      </w:r>
      <w:r w:rsidR="000714E2" w:rsidRPr="00CB76B7">
        <w:rPr>
          <w:rFonts w:ascii="Times New Roman" w:hAnsi="Times New Roman"/>
          <w:bCs/>
          <w:i/>
          <w:sz w:val="23"/>
          <w:szCs w:val="23"/>
        </w:rPr>
        <w:t xml:space="preserve"> Rozwoju Obszaru Strategicznej Interwencji Świętokrzyskie Uzdrowiska na lata 2022–2027</w:t>
      </w:r>
      <w:r w:rsidR="000714E2">
        <w:rPr>
          <w:rFonts w:ascii="Times New Roman" w:hAnsi="Times New Roman"/>
          <w:bCs/>
          <w:i/>
          <w:sz w:val="23"/>
          <w:szCs w:val="23"/>
        </w:rPr>
        <w:t xml:space="preserve">, </w:t>
      </w:r>
      <w:r w:rsidR="000714E2" w:rsidRPr="00B75084">
        <w:rPr>
          <w:rFonts w:ascii="Times New Roman" w:hAnsi="Times New Roman"/>
          <w:bCs/>
          <w:i/>
          <w:iCs/>
          <w:sz w:val="23"/>
          <w:szCs w:val="23"/>
        </w:rPr>
        <w:t>Uchwał</w:t>
      </w:r>
      <w:r w:rsidR="000714E2">
        <w:rPr>
          <w:rFonts w:ascii="Times New Roman" w:hAnsi="Times New Roman"/>
          <w:bCs/>
          <w:i/>
          <w:iCs/>
          <w:sz w:val="23"/>
          <w:szCs w:val="23"/>
        </w:rPr>
        <w:t>ą</w:t>
      </w:r>
      <w:r w:rsidR="000714E2" w:rsidRPr="00B75084">
        <w:rPr>
          <w:rFonts w:ascii="Times New Roman" w:hAnsi="Times New Roman"/>
          <w:bCs/>
          <w:i/>
          <w:iCs/>
          <w:sz w:val="23"/>
          <w:szCs w:val="23"/>
        </w:rPr>
        <w:t xml:space="preserve"> Nr </w:t>
      </w:r>
      <w:r w:rsidR="000714E2">
        <w:rPr>
          <w:rFonts w:ascii="Times New Roman" w:hAnsi="Times New Roman"/>
          <w:bCs/>
          <w:i/>
          <w:iCs/>
          <w:sz w:val="23"/>
          <w:szCs w:val="23"/>
        </w:rPr>
        <w:t xml:space="preserve">XL/309/2024 </w:t>
      </w:r>
      <w:r w:rsidR="000714E2" w:rsidRPr="00B75084">
        <w:rPr>
          <w:rFonts w:ascii="Times New Roman" w:hAnsi="Times New Roman"/>
          <w:bCs/>
          <w:i/>
          <w:iCs/>
          <w:sz w:val="23"/>
          <w:szCs w:val="23"/>
        </w:rPr>
        <w:t xml:space="preserve">Rady </w:t>
      </w:r>
      <w:r w:rsidR="000714E2">
        <w:rPr>
          <w:rFonts w:ascii="Times New Roman" w:hAnsi="Times New Roman"/>
          <w:bCs/>
          <w:i/>
          <w:iCs/>
          <w:sz w:val="23"/>
          <w:szCs w:val="23"/>
        </w:rPr>
        <w:t>Powiatu Kazimierskiego</w:t>
      </w:r>
      <w:r w:rsidR="000714E2" w:rsidRPr="00B75084">
        <w:rPr>
          <w:rFonts w:ascii="Times New Roman" w:hAnsi="Times New Roman"/>
          <w:bCs/>
          <w:i/>
          <w:iCs/>
          <w:sz w:val="23"/>
          <w:szCs w:val="23"/>
        </w:rPr>
        <w:t xml:space="preserve"> w sprawie przyjęcia </w:t>
      </w:r>
      <w:r w:rsidR="000714E2" w:rsidRPr="00CB76B7">
        <w:rPr>
          <w:rFonts w:ascii="Times New Roman" w:hAnsi="Times New Roman"/>
          <w:bCs/>
          <w:i/>
          <w:sz w:val="23"/>
          <w:szCs w:val="23"/>
        </w:rPr>
        <w:t>Strategi</w:t>
      </w:r>
      <w:r w:rsidR="000714E2">
        <w:rPr>
          <w:rFonts w:ascii="Times New Roman" w:hAnsi="Times New Roman"/>
          <w:bCs/>
          <w:i/>
          <w:sz w:val="23"/>
          <w:szCs w:val="23"/>
        </w:rPr>
        <w:t>i</w:t>
      </w:r>
      <w:r w:rsidR="000714E2" w:rsidRPr="00CB76B7">
        <w:rPr>
          <w:rFonts w:ascii="Times New Roman" w:hAnsi="Times New Roman"/>
          <w:bCs/>
          <w:i/>
          <w:sz w:val="23"/>
          <w:szCs w:val="23"/>
        </w:rPr>
        <w:t xml:space="preserve"> Rozwoju Obszaru Strategicznej Interwencji Świętokrzyskie Uzdrowiska na lata 2022–2027</w:t>
      </w:r>
      <w:r w:rsidR="000714E2">
        <w:rPr>
          <w:rFonts w:ascii="Times New Roman" w:hAnsi="Times New Roman"/>
          <w:bCs/>
          <w:i/>
          <w:sz w:val="23"/>
          <w:szCs w:val="23"/>
        </w:rPr>
        <w:t xml:space="preserve">, </w:t>
      </w:r>
      <w:r w:rsidR="000714E2" w:rsidRPr="00B75084">
        <w:rPr>
          <w:rFonts w:ascii="Times New Roman" w:hAnsi="Times New Roman"/>
          <w:bCs/>
          <w:i/>
          <w:iCs/>
          <w:sz w:val="23"/>
          <w:szCs w:val="23"/>
        </w:rPr>
        <w:t>Uchwał</w:t>
      </w:r>
      <w:r w:rsidR="000714E2">
        <w:rPr>
          <w:rFonts w:ascii="Times New Roman" w:hAnsi="Times New Roman"/>
          <w:bCs/>
          <w:i/>
          <w:iCs/>
          <w:sz w:val="23"/>
          <w:szCs w:val="23"/>
        </w:rPr>
        <w:t>ą</w:t>
      </w:r>
      <w:r w:rsidR="000714E2" w:rsidRPr="00B75084">
        <w:rPr>
          <w:rFonts w:ascii="Times New Roman" w:hAnsi="Times New Roman"/>
          <w:bCs/>
          <w:i/>
          <w:iCs/>
          <w:sz w:val="23"/>
          <w:szCs w:val="23"/>
        </w:rPr>
        <w:t xml:space="preserve"> Nr </w:t>
      </w:r>
      <w:r w:rsidR="000714E2">
        <w:rPr>
          <w:rFonts w:ascii="Times New Roman" w:hAnsi="Times New Roman"/>
          <w:bCs/>
          <w:i/>
          <w:iCs/>
          <w:sz w:val="23"/>
          <w:szCs w:val="23"/>
        </w:rPr>
        <w:t>XCIV/706/2024</w:t>
      </w:r>
      <w:r w:rsidR="000714E2" w:rsidRPr="00B75084">
        <w:rPr>
          <w:rFonts w:ascii="Times New Roman" w:hAnsi="Times New Roman"/>
          <w:bCs/>
          <w:i/>
          <w:iCs/>
          <w:sz w:val="23"/>
          <w:szCs w:val="23"/>
        </w:rPr>
        <w:t xml:space="preserve"> Rady Miejskiej w </w:t>
      </w:r>
      <w:r w:rsidR="000714E2">
        <w:rPr>
          <w:rFonts w:ascii="Times New Roman" w:hAnsi="Times New Roman"/>
          <w:bCs/>
          <w:i/>
          <w:iCs/>
          <w:sz w:val="23"/>
          <w:szCs w:val="23"/>
        </w:rPr>
        <w:t>Kazimierzy Wielkiej</w:t>
      </w:r>
      <w:r w:rsidR="000714E2" w:rsidRPr="00B75084">
        <w:rPr>
          <w:rFonts w:ascii="Times New Roman" w:hAnsi="Times New Roman"/>
          <w:bCs/>
          <w:i/>
          <w:iCs/>
          <w:sz w:val="23"/>
          <w:szCs w:val="23"/>
        </w:rPr>
        <w:t xml:space="preserve"> w sprawie przyjęcia </w:t>
      </w:r>
      <w:r w:rsidR="000714E2" w:rsidRPr="00CB76B7">
        <w:rPr>
          <w:rFonts w:ascii="Times New Roman" w:hAnsi="Times New Roman"/>
          <w:bCs/>
          <w:i/>
          <w:sz w:val="23"/>
          <w:szCs w:val="23"/>
        </w:rPr>
        <w:t>Strategi</w:t>
      </w:r>
      <w:r w:rsidR="000714E2">
        <w:rPr>
          <w:rFonts w:ascii="Times New Roman" w:hAnsi="Times New Roman"/>
          <w:bCs/>
          <w:i/>
          <w:sz w:val="23"/>
          <w:szCs w:val="23"/>
        </w:rPr>
        <w:t>i</w:t>
      </w:r>
      <w:r w:rsidR="000714E2" w:rsidRPr="00CB76B7">
        <w:rPr>
          <w:rFonts w:ascii="Times New Roman" w:hAnsi="Times New Roman"/>
          <w:bCs/>
          <w:i/>
          <w:sz w:val="23"/>
          <w:szCs w:val="23"/>
        </w:rPr>
        <w:t xml:space="preserve"> Rozwoju Obszaru Strategicznej Interwencji Świętokrzyskie Uzdrowiska na lata 2022–2027</w:t>
      </w:r>
      <w:r w:rsidR="000714E2">
        <w:rPr>
          <w:rFonts w:ascii="Times New Roman" w:hAnsi="Times New Roman"/>
          <w:bCs/>
          <w:i/>
          <w:sz w:val="23"/>
          <w:szCs w:val="23"/>
        </w:rPr>
        <w:t xml:space="preserve"> oraz </w:t>
      </w:r>
      <w:r w:rsidR="000714E2" w:rsidRPr="00B75084">
        <w:rPr>
          <w:rFonts w:ascii="Times New Roman" w:hAnsi="Times New Roman"/>
          <w:bCs/>
          <w:i/>
          <w:iCs/>
          <w:sz w:val="23"/>
          <w:szCs w:val="23"/>
        </w:rPr>
        <w:t>Uchwał</w:t>
      </w:r>
      <w:r w:rsidR="000714E2">
        <w:rPr>
          <w:rFonts w:ascii="Times New Roman" w:hAnsi="Times New Roman"/>
          <w:bCs/>
          <w:i/>
          <w:iCs/>
          <w:sz w:val="23"/>
          <w:szCs w:val="23"/>
        </w:rPr>
        <w:t>ą</w:t>
      </w:r>
      <w:r w:rsidR="000714E2" w:rsidRPr="00B75084">
        <w:rPr>
          <w:rFonts w:ascii="Times New Roman" w:hAnsi="Times New Roman"/>
          <w:bCs/>
          <w:i/>
          <w:iCs/>
          <w:sz w:val="23"/>
          <w:szCs w:val="23"/>
        </w:rPr>
        <w:t xml:space="preserve"> Nr </w:t>
      </w:r>
      <w:r w:rsidR="000714E2">
        <w:rPr>
          <w:rFonts w:ascii="Times New Roman" w:hAnsi="Times New Roman"/>
          <w:bCs/>
          <w:i/>
          <w:iCs/>
          <w:sz w:val="23"/>
          <w:szCs w:val="23"/>
        </w:rPr>
        <w:t>LXII/692/2024</w:t>
      </w:r>
      <w:r w:rsidR="000714E2" w:rsidRPr="00B75084">
        <w:rPr>
          <w:rFonts w:ascii="Times New Roman" w:hAnsi="Times New Roman"/>
          <w:bCs/>
          <w:i/>
          <w:iCs/>
          <w:sz w:val="23"/>
          <w:szCs w:val="23"/>
        </w:rPr>
        <w:t xml:space="preserve"> Rady Miejskiej w </w:t>
      </w:r>
      <w:r w:rsidR="000714E2">
        <w:rPr>
          <w:rFonts w:ascii="Times New Roman" w:hAnsi="Times New Roman"/>
          <w:bCs/>
          <w:i/>
          <w:iCs/>
          <w:sz w:val="23"/>
          <w:szCs w:val="23"/>
        </w:rPr>
        <w:t>Pińczowie</w:t>
      </w:r>
      <w:r w:rsidR="000714E2" w:rsidRPr="00B75084">
        <w:rPr>
          <w:rFonts w:ascii="Times New Roman" w:hAnsi="Times New Roman"/>
          <w:bCs/>
          <w:i/>
          <w:iCs/>
          <w:sz w:val="23"/>
          <w:szCs w:val="23"/>
        </w:rPr>
        <w:t xml:space="preserve"> w sprawie przyjęcia </w:t>
      </w:r>
      <w:r w:rsidR="000714E2" w:rsidRPr="00CB76B7">
        <w:rPr>
          <w:rFonts w:ascii="Times New Roman" w:hAnsi="Times New Roman"/>
          <w:bCs/>
          <w:i/>
          <w:sz w:val="23"/>
          <w:szCs w:val="23"/>
        </w:rPr>
        <w:t>Strategi</w:t>
      </w:r>
      <w:r w:rsidR="000714E2">
        <w:rPr>
          <w:rFonts w:ascii="Times New Roman" w:hAnsi="Times New Roman"/>
          <w:bCs/>
          <w:i/>
          <w:sz w:val="23"/>
          <w:szCs w:val="23"/>
        </w:rPr>
        <w:t>i</w:t>
      </w:r>
      <w:r w:rsidR="000714E2" w:rsidRPr="00CB76B7">
        <w:rPr>
          <w:rFonts w:ascii="Times New Roman" w:hAnsi="Times New Roman"/>
          <w:bCs/>
          <w:i/>
          <w:sz w:val="23"/>
          <w:szCs w:val="23"/>
        </w:rPr>
        <w:t xml:space="preserve"> Rozwoju Obszaru Strategicznej Interwencji Świętokrzyskie Uzdrowiska na lata 2022–2027</w:t>
      </w:r>
      <w:r w:rsidR="00087517">
        <w:rPr>
          <w:rFonts w:ascii="Times New Roman" w:hAnsi="Times New Roman"/>
          <w:bCs/>
          <w:i/>
          <w:iCs/>
          <w:sz w:val="24"/>
        </w:rPr>
        <w:t xml:space="preserve">. </w:t>
      </w:r>
    </w:p>
    <w:p w:rsidR="00B604B9" w:rsidRDefault="00B604B9" w:rsidP="00B604B9">
      <w:pPr>
        <w:tabs>
          <w:tab w:val="left" w:pos="709"/>
        </w:tabs>
        <w:spacing w:after="0" w:line="360" w:lineRule="auto"/>
        <w:jc w:val="both"/>
        <w:rPr>
          <w:rFonts w:ascii="Times New Roman" w:hAnsi="Times New Roman"/>
          <w:i/>
          <w:color w:val="000000"/>
          <w:sz w:val="24"/>
          <w:szCs w:val="24"/>
        </w:rPr>
      </w:pPr>
    </w:p>
    <w:p w:rsidR="00E374A9" w:rsidRPr="006A674C" w:rsidRDefault="00DA54AB" w:rsidP="006A674C">
      <w:pPr>
        <w:tabs>
          <w:tab w:val="left" w:pos="547"/>
        </w:tabs>
        <w:spacing w:before="81" w:line="360" w:lineRule="auto"/>
        <w:ind w:right="111"/>
        <w:jc w:val="both"/>
        <w:rPr>
          <w:rFonts w:ascii="Times New Roman" w:hAnsi="Times New Roman"/>
        </w:rPr>
        <w:sectPr w:rsidR="00E374A9" w:rsidRPr="006A674C" w:rsidSect="009E6CE4">
          <w:pgSz w:w="11906" w:h="16838"/>
          <w:pgMar w:top="1417" w:right="1417" w:bottom="1417" w:left="1417" w:header="708" w:footer="708" w:gutter="0"/>
          <w:cols w:space="708"/>
        </w:sectPr>
      </w:pPr>
      <w:r>
        <w:rPr>
          <w:rFonts w:ascii="Times New Roman" w:hAnsi="Times New Roman"/>
          <w:i/>
          <w:color w:val="000000"/>
          <w:sz w:val="24"/>
          <w:szCs w:val="24"/>
        </w:rPr>
        <w:t>.</w:t>
      </w:r>
    </w:p>
    <w:p w:rsidR="00593D55" w:rsidRPr="00593D55" w:rsidRDefault="00593D55" w:rsidP="00262221">
      <w:pPr>
        <w:pStyle w:val="Akapitzlist"/>
        <w:keepNext/>
        <w:keepLines/>
        <w:numPr>
          <w:ilvl w:val="0"/>
          <w:numId w:val="3"/>
        </w:numPr>
        <w:autoSpaceDN/>
        <w:spacing w:after="240"/>
        <w:ind w:left="476" w:hanging="357"/>
        <w:textAlignment w:val="auto"/>
        <w:outlineLvl w:val="0"/>
        <w:rPr>
          <w:b/>
          <w:bCs/>
          <w:sz w:val="28"/>
          <w:szCs w:val="28"/>
        </w:rPr>
      </w:pPr>
      <w:bookmarkStart w:id="8" w:name="_Toc99623900"/>
      <w:bookmarkStart w:id="9" w:name="_Toc131424650"/>
      <w:bookmarkStart w:id="10" w:name="_Toc94077687"/>
      <w:r w:rsidRPr="00593D55">
        <w:rPr>
          <w:b/>
          <w:bCs/>
          <w:sz w:val="28"/>
          <w:szCs w:val="28"/>
        </w:rPr>
        <w:lastRenderedPageBreak/>
        <w:t>Informacja o przewidywanym oddziaływaniu transgranicznym oddziaływaniu na środowisko</w:t>
      </w:r>
      <w:bookmarkEnd w:id="8"/>
      <w:bookmarkEnd w:id="9"/>
    </w:p>
    <w:p w:rsidR="00593D55" w:rsidRPr="00593D55" w:rsidRDefault="00593D55" w:rsidP="00593D55">
      <w:pPr>
        <w:autoSpaceDN/>
        <w:spacing w:after="0" w:line="360" w:lineRule="auto"/>
        <w:ind w:firstLine="709"/>
        <w:jc w:val="both"/>
        <w:textAlignment w:val="auto"/>
        <w:rPr>
          <w:rFonts w:ascii="Times New Roman" w:hAnsi="Times New Roman"/>
          <w:sz w:val="24"/>
        </w:rPr>
      </w:pPr>
      <w:r w:rsidRPr="00593D55">
        <w:rPr>
          <w:rFonts w:ascii="Times New Roman" w:hAnsi="Times New Roman"/>
          <w:sz w:val="24"/>
        </w:rPr>
        <w:t xml:space="preserve">Strategia nie przewiduje realizacji zadań, które miałyby oddziaływanie transgraniczne. Ustalenia Strategii obejmują zadania, które realizowane będą na obszarze </w:t>
      </w:r>
      <w:r w:rsidR="00417EDB">
        <w:rPr>
          <w:rFonts w:ascii="Times New Roman" w:hAnsi="Times New Roman"/>
          <w:sz w:val="24"/>
        </w:rPr>
        <w:t>OSI ŚU</w:t>
      </w:r>
      <w:r>
        <w:rPr>
          <w:rFonts w:ascii="Times New Roman" w:hAnsi="Times New Roman"/>
          <w:sz w:val="24"/>
        </w:rPr>
        <w:t>,</w:t>
      </w:r>
      <w:r w:rsidRPr="00593D55">
        <w:rPr>
          <w:rFonts w:ascii="Times New Roman" w:hAnsi="Times New Roman"/>
          <w:sz w:val="24"/>
        </w:rPr>
        <w:t xml:space="preserve"> a zasięg ich oddziaływania na środowisko będzie miał przede wszystkim charakter miejscowy i lokalny.</w:t>
      </w:r>
    </w:p>
    <w:p w:rsidR="00593D55" w:rsidRPr="00593D55" w:rsidRDefault="00593D55" w:rsidP="00593D55">
      <w:pPr>
        <w:pStyle w:val="Akapitzlist"/>
        <w:keepNext/>
        <w:keepLines/>
        <w:numPr>
          <w:ilvl w:val="0"/>
          <w:numId w:val="3"/>
        </w:numPr>
        <w:suppressAutoHyphens w:val="0"/>
        <w:autoSpaceDN/>
        <w:spacing w:before="240" w:after="240"/>
        <w:textAlignment w:val="auto"/>
        <w:outlineLvl w:val="0"/>
        <w:rPr>
          <w:b/>
          <w:bCs/>
          <w:sz w:val="28"/>
          <w:szCs w:val="28"/>
        </w:rPr>
      </w:pPr>
      <w:bookmarkStart w:id="11" w:name="_Toc99623901"/>
      <w:bookmarkStart w:id="12" w:name="_Toc131424651"/>
      <w:r w:rsidRPr="00593D55">
        <w:rPr>
          <w:b/>
          <w:bCs/>
          <w:sz w:val="28"/>
          <w:szCs w:val="28"/>
        </w:rPr>
        <w:t>Metody i częstotliwość przeprowadzania monitoringu skutków realiz</w:t>
      </w:r>
      <w:r w:rsidRPr="00593D55">
        <w:rPr>
          <w:b/>
          <w:bCs/>
          <w:sz w:val="28"/>
          <w:szCs w:val="28"/>
        </w:rPr>
        <w:t>a</w:t>
      </w:r>
      <w:r w:rsidRPr="00593D55">
        <w:rPr>
          <w:b/>
          <w:bCs/>
          <w:sz w:val="28"/>
          <w:szCs w:val="28"/>
        </w:rPr>
        <w:t>cji postanowień dokumentu</w:t>
      </w:r>
      <w:bookmarkEnd w:id="11"/>
      <w:bookmarkEnd w:id="12"/>
      <w:r w:rsidRPr="00593D55">
        <w:rPr>
          <w:b/>
          <w:bCs/>
          <w:sz w:val="28"/>
          <w:szCs w:val="28"/>
        </w:rPr>
        <w:t xml:space="preserve"> </w:t>
      </w:r>
    </w:p>
    <w:p w:rsidR="002507B2" w:rsidRDefault="00593D55" w:rsidP="00087517">
      <w:pPr>
        <w:autoSpaceDN/>
        <w:spacing w:after="0" w:line="360" w:lineRule="auto"/>
        <w:ind w:firstLine="709"/>
        <w:jc w:val="both"/>
        <w:textAlignment w:val="auto"/>
        <w:rPr>
          <w:rFonts w:ascii="Times New Roman" w:hAnsi="Times New Roman"/>
          <w:sz w:val="24"/>
          <w:szCs w:val="24"/>
        </w:rPr>
      </w:pPr>
      <w:r w:rsidRPr="00593D55">
        <w:rPr>
          <w:rFonts w:ascii="Times New Roman" w:hAnsi="Times New Roman"/>
          <w:sz w:val="24"/>
        </w:rPr>
        <w:t xml:space="preserve">Aby realizacja </w:t>
      </w:r>
      <w:r>
        <w:rPr>
          <w:rFonts w:ascii="Times New Roman" w:hAnsi="Times New Roman"/>
          <w:sz w:val="24"/>
        </w:rPr>
        <w:t>działań</w:t>
      </w:r>
      <w:r w:rsidRPr="00593D55">
        <w:rPr>
          <w:rFonts w:ascii="Times New Roman" w:hAnsi="Times New Roman"/>
          <w:sz w:val="24"/>
        </w:rPr>
        <w:t xml:space="preserve"> zawartych w Strategii przebiegała zgodnie z założonym harmonogramem, niezbędne jest prowadzenie monitoringu oraz ewaluacji ich wykonania. Monitoring ma na celu gromadzenie oraz analizę danych na temat przebiegu realizacji danego programu, pozwala na wyłapywanie ewentualnych nieprawidłowości w jego realizacji i wprowadzanie niezbędnych korekt umożliwiających osiągnięcie wcześniejszych założeń. </w:t>
      </w:r>
      <w:bookmarkStart w:id="13" w:name="_Hlk108787292"/>
    </w:p>
    <w:p w:rsidR="00524D26" w:rsidRPr="00524D26" w:rsidRDefault="00586E5C" w:rsidP="000A07FA">
      <w:pPr>
        <w:autoSpaceDN/>
        <w:spacing w:line="360" w:lineRule="auto"/>
        <w:ind w:firstLine="709"/>
        <w:jc w:val="both"/>
        <w:textAlignment w:val="auto"/>
        <w:rPr>
          <w:rFonts w:ascii="Times New Roman" w:eastAsia="Times New Roman" w:hAnsi="Times New Roman"/>
          <w:sz w:val="24"/>
          <w:szCs w:val="24"/>
        </w:rPr>
      </w:pPr>
      <w:r w:rsidRPr="00586E5C">
        <w:rPr>
          <w:rFonts w:ascii="Times New Roman" w:hAnsi="Times New Roman"/>
          <w:sz w:val="24"/>
          <w:szCs w:val="24"/>
        </w:rPr>
        <w:t>Za wdrażanie Strategii odpowiedzialny jest Komitet Sterujący OSI ŚU, którego Przewodniczącym winien być reprezentant Lidera Partnerstwa, tj. Burmistrz Miasta i Gminy Busko-Zdrój. Przedstawiciele Komitetu Sterującego OSI ŚU (przedstawiciele organów wykonawczych gmin/powiatów wchodzących w skład Partnerstwa) wyznaczą w</w:t>
      </w:r>
      <w:r w:rsidR="00BB6397">
        <w:rPr>
          <w:rFonts w:ascii="Times New Roman" w:hAnsi="Times New Roman"/>
          <w:sz w:val="24"/>
          <w:szCs w:val="24"/>
        </w:rPr>
        <w:t> </w:t>
      </w:r>
      <w:r w:rsidRPr="00586E5C">
        <w:rPr>
          <w:rFonts w:ascii="Times New Roman" w:hAnsi="Times New Roman"/>
          <w:sz w:val="24"/>
          <w:szCs w:val="24"/>
        </w:rPr>
        <w:t>poszczególnych gminach/powiatach po jednym Koordynatorze ds. Strategii OSI ŚU, którzy będą tworzyli Zespół Operacyjny OSI ŚU zarządzający całym procesem wdrażania, koordynujący działania i przygotowujący raport z monitoringu w okresach trzyletnich. Monitoring polegać będzie na systematycznym zbieraniu oraz analizowaniu ilościowych i</w:t>
      </w:r>
      <w:r w:rsidR="00BB6397">
        <w:rPr>
          <w:rFonts w:ascii="Times New Roman" w:hAnsi="Times New Roman"/>
          <w:sz w:val="24"/>
          <w:szCs w:val="24"/>
        </w:rPr>
        <w:t> </w:t>
      </w:r>
      <w:r w:rsidRPr="00586E5C">
        <w:rPr>
          <w:rFonts w:ascii="Times New Roman" w:hAnsi="Times New Roman"/>
          <w:sz w:val="24"/>
          <w:szCs w:val="24"/>
        </w:rPr>
        <w:t>jakościowych informacji na temat wdrażanych projektów, a także założonych celów dokumentu na podstawie danych gromadzonych i przekazywanych przez poszczególne samodzielne stanowiska pracy / referaty / wydziały Urzędów i Starostw członków Partnerstwa, jednostki organizacyjne gmin / powiatów oraz inne instytucje zewnętrzne i podmioty realizujące projekty na obszarze Partnerstwa i/lub będące partnerami w realizacji określonych działań. Dla zwiększenia skuteczności realizacji Strategii i podkreślenia roli partnerów w</w:t>
      </w:r>
      <w:r w:rsidR="00BB6397">
        <w:rPr>
          <w:rFonts w:ascii="Times New Roman" w:hAnsi="Times New Roman"/>
          <w:sz w:val="24"/>
          <w:szCs w:val="24"/>
        </w:rPr>
        <w:t> </w:t>
      </w:r>
      <w:r w:rsidRPr="00586E5C">
        <w:rPr>
          <w:rFonts w:ascii="Times New Roman" w:hAnsi="Times New Roman"/>
          <w:sz w:val="24"/>
          <w:szCs w:val="24"/>
        </w:rPr>
        <w:t>procesie zarządzania, a także wzmocnienia procesów partycypacji na etapie wdrażania i</w:t>
      </w:r>
      <w:r w:rsidR="00BB6397">
        <w:rPr>
          <w:rFonts w:ascii="Times New Roman" w:hAnsi="Times New Roman"/>
          <w:sz w:val="24"/>
          <w:szCs w:val="24"/>
        </w:rPr>
        <w:t> </w:t>
      </w:r>
      <w:r w:rsidRPr="00586E5C">
        <w:rPr>
          <w:rFonts w:ascii="Times New Roman" w:hAnsi="Times New Roman"/>
          <w:sz w:val="24"/>
          <w:szCs w:val="24"/>
        </w:rPr>
        <w:t>oceny realizacji dokumentu, powołany został Komitet Monitorujący OSI ŚU (ciało doradcze Lidera Porozumienia), czyli zespół składający się z osób i podmiotów z różnych sektorów. Poniżej na schemacie przedstawiono instytucjonalną strukturę systemu wdrażania, monitorowania, ewaluacji i aktualizacji dokumentu</w:t>
      </w:r>
      <w:r w:rsidR="00524D26" w:rsidRPr="00524D26">
        <w:rPr>
          <w:rFonts w:ascii="Times New Roman" w:eastAsia="Times New Roman" w:hAnsi="Times New Roman"/>
          <w:sz w:val="24"/>
          <w:szCs w:val="24"/>
        </w:rPr>
        <w:t xml:space="preserve">. </w:t>
      </w:r>
    </w:p>
    <w:p w:rsidR="00524D26" w:rsidRPr="002507B2" w:rsidRDefault="00586E5C" w:rsidP="00087517">
      <w:pPr>
        <w:autoSpaceDN/>
        <w:spacing w:after="0" w:line="360" w:lineRule="auto"/>
        <w:ind w:firstLine="709"/>
        <w:jc w:val="both"/>
        <w:textAlignment w:val="auto"/>
        <w:rPr>
          <w:rFonts w:ascii="Times New Roman" w:hAnsi="Times New Roman"/>
          <w:sz w:val="24"/>
          <w:szCs w:val="24"/>
        </w:rPr>
      </w:pPr>
      <w:r w:rsidRPr="00586E5C">
        <w:rPr>
          <w:rFonts w:ascii="Times New Roman" w:hAnsi="Times New Roman"/>
          <w:sz w:val="24"/>
          <w:szCs w:val="24"/>
        </w:rPr>
        <w:lastRenderedPageBreak/>
        <w:t>Monitoring realizacji Strategii prowadzony będzie w odniesieniu do wskaźników produktów i rezultatów mających swoje źródło w efektach poszczególnych projektów i zadań, uwzględnionych w planie operacyjnym Strategii. Monitoring realizacji Strategii, w tym osiągniętych wskaźników odbywa się raz na 3 lata i jest realizowany do końca lutego kolejnego roku po skończonym okresie sprawozdawczym – pierwszy okres sprawozdawczy przypada na lata 2023–2024, więc pierwszy raport z monitoringu powinien być wykonany do końca czerwca 2025 r. Informacje na temat stanu realizacji Strategii będą przekazywane mieszkańcom obszaru, jak również wszystkim zainteresowanym, w formie raportów z monitoringu, za pośrednictwem stron internetowych członków Partnerstwa, a także podczas spotkań w trakcie realizacji Strategii z różnymi grupami społecznymi, w tym mieszkańcami, przedsiębiorcami, organizacjami pozarządowymi. Monitorowanie przebiegu rozwoju społeczno-gospodarczego oraz zmian w zagospodarowaniu przestrzennym obszaru będzie procesem ciągłym. Sporządzany raport powinien wskazywać na zachodzące przeobrażenia i tendencje rozwoju oraz umożliwiać dokonywanie oceny stopnia realizacji zapisanych celów, które mierzone będą za pomocą trzyletnich zmian wskaźników. W tabeli 32</w:t>
      </w:r>
      <w:r>
        <w:rPr>
          <w:rFonts w:ascii="Times New Roman" w:hAnsi="Times New Roman"/>
          <w:sz w:val="24"/>
          <w:szCs w:val="24"/>
        </w:rPr>
        <w:t xml:space="preserve"> w Strategii</w:t>
      </w:r>
      <w:r w:rsidRPr="00586E5C">
        <w:rPr>
          <w:rFonts w:ascii="Times New Roman" w:hAnsi="Times New Roman"/>
          <w:sz w:val="24"/>
          <w:szCs w:val="24"/>
        </w:rPr>
        <w:t xml:space="preserve"> przedstawiono wskaźniki mierzalności rozwoju, natomiast w tabeli 33</w:t>
      </w:r>
      <w:r>
        <w:rPr>
          <w:rFonts w:ascii="Times New Roman" w:hAnsi="Times New Roman"/>
          <w:sz w:val="24"/>
          <w:szCs w:val="24"/>
        </w:rPr>
        <w:t xml:space="preserve"> w Strategii</w:t>
      </w:r>
      <w:r w:rsidRPr="00586E5C">
        <w:rPr>
          <w:rFonts w:ascii="Times New Roman" w:hAnsi="Times New Roman"/>
          <w:sz w:val="24"/>
          <w:szCs w:val="24"/>
        </w:rPr>
        <w:t xml:space="preserve"> wskaźniki produktu i rezultatu, które powinny być osiągnięte na koniec realizacji Strategii – wszystkie będą przedmiotem monitoringu. </w:t>
      </w:r>
    </w:p>
    <w:bookmarkEnd w:id="13"/>
    <w:p w:rsidR="002507B2" w:rsidRDefault="00593D55" w:rsidP="002507B2">
      <w:pPr>
        <w:autoSpaceDN/>
        <w:spacing w:after="0" w:line="360" w:lineRule="auto"/>
        <w:ind w:firstLine="709"/>
        <w:jc w:val="both"/>
        <w:textAlignment w:val="auto"/>
        <w:rPr>
          <w:rFonts w:ascii="Times New Roman" w:hAnsi="Times New Roman"/>
          <w:sz w:val="24"/>
          <w:szCs w:val="24"/>
        </w:rPr>
        <w:sectPr w:rsidR="002507B2" w:rsidSect="009E6CE4">
          <w:headerReference w:type="default" r:id="rId20"/>
          <w:footerReference w:type="default" r:id="rId21"/>
          <w:pgSz w:w="11906" w:h="16838"/>
          <w:pgMar w:top="1417" w:right="1417" w:bottom="1417" w:left="1417" w:header="708" w:footer="708" w:gutter="0"/>
          <w:cols w:space="708"/>
        </w:sectPr>
      </w:pPr>
      <w:r w:rsidRPr="00593D55">
        <w:rPr>
          <w:rFonts w:ascii="Times New Roman" w:hAnsi="Times New Roman"/>
          <w:sz w:val="24"/>
          <w:szCs w:val="24"/>
        </w:rPr>
        <w:t xml:space="preserve"> </w:t>
      </w:r>
    </w:p>
    <w:p w:rsidR="00593D55" w:rsidRPr="00593D55" w:rsidRDefault="00593D55" w:rsidP="002507B2">
      <w:pPr>
        <w:pStyle w:val="Akapitzlist"/>
        <w:keepNext/>
        <w:keepLines/>
        <w:numPr>
          <w:ilvl w:val="0"/>
          <w:numId w:val="3"/>
        </w:numPr>
        <w:autoSpaceDN/>
        <w:spacing w:after="240"/>
        <w:ind w:left="476" w:hanging="357"/>
        <w:textAlignment w:val="auto"/>
        <w:outlineLvl w:val="0"/>
        <w:rPr>
          <w:b/>
          <w:bCs/>
          <w:sz w:val="28"/>
          <w:szCs w:val="28"/>
        </w:rPr>
      </w:pPr>
      <w:bookmarkStart w:id="14" w:name="_Toc99623902"/>
      <w:bookmarkStart w:id="15" w:name="_Toc131424652"/>
      <w:r w:rsidRPr="00593D55">
        <w:rPr>
          <w:b/>
          <w:bCs/>
          <w:sz w:val="28"/>
          <w:szCs w:val="28"/>
        </w:rPr>
        <w:lastRenderedPageBreak/>
        <w:t>Uzasadnienie wyboru przyjętego dokumentu w odniesieniu do rozpatrywanych wariantów alternatywnych</w:t>
      </w:r>
      <w:bookmarkEnd w:id="14"/>
      <w:bookmarkEnd w:id="15"/>
    </w:p>
    <w:p w:rsidR="00586E5C" w:rsidRDefault="00586E5C" w:rsidP="00586E5C">
      <w:pPr>
        <w:spacing w:after="0" w:line="360" w:lineRule="auto"/>
        <w:ind w:firstLine="708"/>
        <w:jc w:val="both"/>
        <w:textAlignment w:val="auto"/>
        <w:rPr>
          <w:rFonts w:ascii="Times New Roman" w:hAnsi="Times New Roman"/>
          <w:sz w:val="24"/>
          <w:szCs w:val="24"/>
        </w:rPr>
      </w:pPr>
      <w:r w:rsidRPr="00586E5C">
        <w:rPr>
          <w:rFonts w:ascii="Times New Roman" w:hAnsi="Times New Roman"/>
          <w:i/>
          <w:iCs/>
          <w:sz w:val="24"/>
          <w:szCs w:val="24"/>
        </w:rPr>
        <w:t>Strategia Rozwoju Obszaru Strategicznej Interwencji Świętokrzyskie Uzdrowiska na lata 2022–2027</w:t>
      </w:r>
      <w:r w:rsidRPr="00586E5C">
        <w:rPr>
          <w:rFonts w:ascii="Times New Roman" w:hAnsi="Times New Roman"/>
          <w:sz w:val="24"/>
          <w:szCs w:val="24"/>
        </w:rPr>
        <w:t xml:space="preserve"> stanowi uporządkowany zbiór działań zmierzających do rozwoju obszaru w</w:t>
      </w:r>
      <w:r>
        <w:rPr>
          <w:rFonts w:ascii="Times New Roman" w:hAnsi="Times New Roman"/>
          <w:sz w:val="24"/>
          <w:szCs w:val="24"/>
        </w:rPr>
        <w:t> </w:t>
      </w:r>
      <w:r w:rsidRPr="00586E5C">
        <w:rPr>
          <w:rFonts w:ascii="Times New Roman" w:hAnsi="Times New Roman"/>
          <w:sz w:val="24"/>
          <w:szCs w:val="24"/>
        </w:rPr>
        <w:t xml:space="preserve">kierunku stworzenia kompleksowej oferty uzdrowiskowej, a tym samym ma przyczynić się do pobudzenia przedsiębiorczości mieszkańców i podniesienia jakości życia mieszkańców – opracowany pod kątem osiągnięcia celów głównych i oparty na dostępnej wiedzy i istniejących obecnie uwarunkowaniach. </w:t>
      </w:r>
    </w:p>
    <w:p w:rsidR="00586E5C" w:rsidRDefault="00586E5C" w:rsidP="00586E5C">
      <w:pPr>
        <w:spacing w:after="0" w:line="360" w:lineRule="auto"/>
        <w:ind w:firstLine="708"/>
        <w:jc w:val="both"/>
        <w:textAlignment w:val="auto"/>
        <w:rPr>
          <w:rFonts w:ascii="Times New Roman" w:hAnsi="Times New Roman"/>
          <w:sz w:val="24"/>
          <w:szCs w:val="24"/>
        </w:rPr>
      </w:pPr>
      <w:r w:rsidRPr="00586E5C">
        <w:rPr>
          <w:rFonts w:ascii="Times New Roman" w:hAnsi="Times New Roman"/>
          <w:sz w:val="24"/>
          <w:szCs w:val="24"/>
        </w:rPr>
        <w:t xml:space="preserve">Dokument Strategii charakteryzuje się wysokim stopniem ogólności, często nie zawierając propozycji konkretnych działań i nie mając odniesienia w wytycznych lokalizacyjnych. Wobec powyższych przesłanek dotyczących w zasadzie każdego wieloaspektowego dokumentu, niniejsza Prognoza nie zawiera propozycji zadań alternatywnych dla realizacji celów Strategii, do czego przyczynił się brak możliwości precyzyjnego określenia działań alternatywnych dla wskazanych zadań. Rozpatrywanie wariantów przyjętych założeń Strategii miało miejsce w toku opracowywania dokumentu </w:t>
      </w:r>
      <w:r>
        <w:rPr>
          <w:rFonts w:ascii="Times New Roman" w:hAnsi="Times New Roman"/>
          <w:sz w:val="24"/>
          <w:szCs w:val="24"/>
        </w:rPr>
        <w:br/>
      </w:r>
      <w:r w:rsidRPr="00586E5C">
        <w:rPr>
          <w:rFonts w:ascii="Times New Roman" w:hAnsi="Times New Roman"/>
          <w:sz w:val="24"/>
          <w:szCs w:val="24"/>
        </w:rPr>
        <w:t xml:space="preserve">i obejmowało m.in. opracowanie diagnozy stanu środowiska oraz sukcesywne konsultacje </w:t>
      </w:r>
      <w:r>
        <w:rPr>
          <w:rFonts w:ascii="Times New Roman" w:hAnsi="Times New Roman"/>
          <w:sz w:val="24"/>
          <w:szCs w:val="24"/>
        </w:rPr>
        <w:br/>
      </w:r>
      <w:r w:rsidRPr="00586E5C">
        <w:rPr>
          <w:rFonts w:ascii="Times New Roman" w:hAnsi="Times New Roman"/>
          <w:sz w:val="24"/>
          <w:szCs w:val="24"/>
        </w:rPr>
        <w:t xml:space="preserve">w ramach zespołu projektowego z przedstawicielami różnych środowisk oraz ankietowania mieszkańców gminy. Efektem tych prac było opracowanie ostatecznej, jednowariantowej wersji Strategii. </w:t>
      </w:r>
    </w:p>
    <w:p w:rsidR="00586E5C" w:rsidRDefault="00586E5C" w:rsidP="00586E5C">
      <w:pPr>
        <w:spacing w:after="0" w:line="360" w:lineRule="auto"/>
        <w:ind w:firstLine="709"/>
        <w:jc w:val="both"/>
        <w:textAlignment w:val="auto"/>
        <w:rPr>
          <w:rFonts w:ascii="Times New Roman" w:hAnsi="Times New Roman"/>
          <w:sz w:val="24"/>
          <w:szCs w:val="24"/>
        </w:rPr>
      </w:pPr>
      <w:r w:rsidRPr="00586E5C">
        <w:rPr>
          <w:rFonts w:ascii="Times New Roman" w:hAnsi="Times New Roman"/>
          <w:sz w:val="24"/>
          <w:szCs w:val="24"/>
        </w:rPr>
        <w:t xml:space="preserve">Należy również podkreślić, że większość proponowanych do realizacji przedsięwzięć w ramach </w:t>
      </w:r>
      <w:r w:rsidRPr="00586E5C">
        <w:rPr>
          <w:rFonts w:ascii="Times New Roman" w:hAnsi="Times New Roman"/>
          <w:i/>
          <w:iCs/>
          <w:sz w:val="24"/>
          <w:szCs w:val="24"/>
        </w:rPr>
        <w:t>Strategii Rozwoju Obszaru Strategicznej Interwencji Świętokrzyskie Uzdrowiska na lata 2022–2027</w:t>
      </w:r>
      <w:r w:rsidRPr="00586E5C">
        <w:rPr>
          <w:rFonts w:ascii="Times New Roman" w:hAnsi="Times New Roman"/>
          <w:sz w:val="24"/>
          <w:szCs w:val="24"/>
        </w:rPr>
        <w:t xml:space="preserve"> ma pozytywny wpływ na środowisko i proponowanie rozwiązań alternatywnych nie ma uzasadnienia. Zdefiniowane w Strategii zadania, będące narzędziem służącym do spełnienia celów dokumentu, nie mają charakteru tzw. twardych założeń, </w:t>
      </w:r>
      <w:r>
        <w:rPr>
          <w:rFonts w:ascii="Times New Roman" w:hAnsi="Times New Roman"/>
          <w:sz w:val="24"/>
          <w:szCs w:val="24"/>
        </w:rPr>
        <w:br/>
      </w:r>
      <w:r w:rsidRPr="00586E5C">
        <w:rPr>
          <w:rFonts w:ascii="Times New Roman" w:hAnsi="Times New Roman"/>
          <w:sz w:val="24"/>
          <w:szCs w:val="24"/>
        </w:rPr>
        <w:t>a wskazują raczej kierunek aktywności, pozwalający na elastyczny dobór formy ich realizacji.</w:t>
      </w:r>
      <w:r>
        <w:rPr>
          <w:rFonts w:ascii="Times New Roman" w:hAnsi="Times New Roman"/>
          <w:sz w:val="24"/>
          <w:szCs w:val="24"/>
        </w:rPr>
        <w:t xml:space="preserve"> </w:t>
      </w:r>
    </w:p>
    <w:p w:rsidR="00586E5C" w:rsidRDefault="00586E5C" w:rsidP="00586E5C">
      <w:pPr>
        <w:spacing w:after="0" w:line="360" w:lineRule="auto"/>
        <w:ind w:firstLine="709"/>
        <w:jc w:val="both"/>
        <w:textAlignment w:val="auto"/>
        <w:rPr>
          <w:rFonts w:ascii="Times New Roman" w:hAnsi="Times New Roman"/>
          <w:sz w:val="24"/>
          <w:szCs w:val="24"/>
        </w:rPr>
      </w:pPr>
      <w:r w:rsidRPr="00586E5C">
        <w:rPr>
          <w:rFonts w:ascii="Times New Roman" w:hAnsi="Times New Roman"/>
          <w:sz w:val="24"/>
          <w:szCs w:val="24"/>
        </w:rPr>
        <w:t xml:space="preserve">Pewne natomiast jest, iż rozwiązanie alternatywne polegające na braku realizacji </w:t>
      </w:r>
      <w:r w:rsidRPr="00586E5C">
        <w:rPr>
          <w:rFonts w:ascii="Times New Roman" w:hAnsi="Times New Roman"/>
          <w:i/>
          <w:iCs/>
          <w:sz w:val="24"/>
          <w:szCs w:val="24"/>
        </w:rPr>
        <w:t xml:space="preserve">Strategii Rozwoju Obszaru Strategicznej Interwencji Świętokrzyskie Uzdrowiska na lata </w:t>
      </w:r>
      <w:r w:rsidR="00BB6397">
        <w:rPr>
          <w:rFonts w:ascii="Times New Roman" w:hAnsi="Times New Roman"/>
          <w:i/>
          <w:iCs/>
          <w:sz w:val="24"/>
          <w:szCs w:val="24"/>
        </w:rPr>
        <w:br/>
      </w:r>
      <w:r w:rsidRPr="00586E5C">
        <w:rPr>
          <w:rFonts w:ascii="Times New Roman" w:hAnsi="Times New Roman"/>
          <w:i/>
          <w:iCs/>
          <w:sz w:val="24"/>
          <w:szCs w:val="24"/>
        </w:rPr>
        <w:t>2022–2027</w:t>
      </w:r>
      <w:r w:rsidRPr="00586E5C">
        <w:rPr>
          <w:rFonts w:ascii="Times New Roman" w:hAnsi="Times New Roman"/>
          <w:sz w:val="24"/>
          <w:szCs w:val="24"/>
        </w:rPr>
        <w:t xml:space="preserve"> wpłynie negatywnie na wiele ważnych komponentów środowiska, ponieważ jak wykazano w niniejszej Prognozie – zadania zaplanowane do realizacji w ramach Strategii oddziaływać będą w sposób pozytywny stały i długoterminowy na poszczególne komponenty środowiskowe (zaniechanie ich realizacji pogorszy stan środowiska na terenie OSI ŚU). </w:t>
      </w:r>
    </w:p>
    <w:p w:rsidR="00586E5C" w:rsidRDefault="00586E5C" w:rsidP="00586E5C">
      <w:pPr>
        <w:spacing w:after="0" w:line="360" w:lineRule="auto"/>
        <w:ind w:firstLine="709"/>
        <w:jc w:val="both"/>
        <w:textAlignment w:val="auto"/>
        <w:rPr>
          <w:rFonts w:ascii="Times New Roman" w:hAnsi="Times New Roman"/>
          <w:sz w:val="24"/>
          <w:szCs w:val="24"/>
        </w:rPr>
      </w:pPr>
      <w:r w:rsidRPr="00586E5C">
        <w:rPr>
          <w:rFonts w:ascii="Times New Roman" w:hAnsi="Times New Roman"/>
          <w:sz w:val="24"/>
          <w:szCs w:val="24"/>
        </w:rPr>
        <w:t xml:space="preserve">Na obecnym etapie da się przedstawić jedynie ogólne rozwiązania, które można by było zastosować, jeśli w trakcie uzyskiwania decyzji środowiskowych po wyznaczeniu </w:t>
      </w:r>
      <w:r w:rsidRPr="00586E5C">
        <w:rPr>
          <w:rFonts w:ascii="Times New Roman" w:hAnsi="Times New Roman"/>
          <w:sz w:val="24"/>
          <w:szCs w:val="24"/>
        </w:rPr>
        <w:lastRenderedPageBreak/>
        <w:t>konkretnych lokalizacji realizacji zadań okazałoby się, że mogą one znacząco wpłynąć na środowisko. Rozwiązania alternatywne dla działań mogących negatywnie oddziaływać na środowisko mogą dotyczyć:</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innej lokalizacji (warianty lokalizacji); </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innego sposobu prowadzenia inwestycji (warianty konstrukcyjne i technologiczne); </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innego sposobu zarządzania (warianty organizacyjne); </w:t>
      </w:r>
    </w:p>
    <w:p w:rsidR="002507B2"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wariantu niezrealizowania inwestycji, tzw. „opcja zerowa”.</w:t>
      </w:r>
    </w:p>
    <w:p w:rsidR="00586E5C" w:rsidRDefault="00586E5C" w:rsidP="00586E5C">
      <w:pPr>
        <w:spacing w:line="360" w:lineRule="auto"/>
        <w:ind w:firstLine="708"/>
        <w:jc w:val="both"/>
        <w:textAlignment w:val="auto"/>
        <w:rPr>
          <w:rFonts w:ascii="Times New Roman" w:hAnsi="Times New Roman"/>
          <w:sz w:val="24"/>
          <w:szCs w:val="24"/>
        </w:rPr>
      </w:pPr>
      <w:r w:rsidRPr="00586E5C">
        <w:rPr>
          <w:rFonts w:ascii="Times New Roman" w:hAnsi="Times New Roman"/>
          <w:sz w:val="24"/>
          <w:szCs w:val="24"/>
        </w:rPr>
        <w:t xml:space="preserve">Proponowane rozwiązania alternatywne do działań przedstawionych w Strategii polegają m.in. na: </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wytyczaniu tras ścieżek rowerowych poza obszarami chronionymi; </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zachowaniu standardów akustycznych dla zabudowy chronionej, stosowaniu cichego sprzętu, podkładów pochłaniających hałas oraz drgania; </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zastosowaniu technologii ograniczających energochłonność oraz emisję zanieczyszczeń;</w:t>
      </w:r>
    </w:p>
    <w:p w:rsidR="00586E5C" w:rsidRPr="00586E5C" w:rsidRDefault="00586E5C" w:rsidP="00586E5C">
      <w:pPr>
        <w:pStyle w:val="Akapitzlist"/>
        <w:numPr>
          <w:ilvl w:val="2"/>
          <w:numId w:val="1"/>
        </w:numPr>
        <w:spacing w:line="360" w:lineRule="auto"/>
        <w:ind w:left="709" w:hanging="425"/>
        <w:textAlignment w:val="auto"/>
        <w:rPr>
          <w:sz w:val="24"/>
          <w:szCs w:val="24"/>
        </w:rPr>
      </w:pPr>
      <w:r w:rsidRPr="00586E5C">
        <w:rPr>
          <w:sz w:val="24"/>
          <w:szCs w:val="24"/>
        </w:rPr>
        <w:t xml:space="preserve">budowie elementów infrastruktury podnoszącej bezpieczeństwo, wspieranej </w:t>
      </w:r>
      <w:r>
        <w:rPr>
          <w:sz w:val="24"/>
          <w:szCs w:val="24"/>
        </w:rPr>
        <w:br/>
      </w:r>
      <w:r w:rsidRPr="00586E5C">
        <w:rPr>
          <w:sz w:val="24"/>
          <w:szCs w:val="24"/>
        </w:rPr>
        <w:t>z odnawialnych źródeł energii (np. panele fotowoltaiczne) oraz na oświetleniu automatycznie dopasowującym parametry działania do warunków (np. ograniczenie natężenia światła w przypadku braku przechodniów).</w:t>
      </w:r>
    </w:p>
    <w:p w:rsidR="00586E5C" w:rsidRDefault="00586E5C" w:rsidP="00586E5C">
      <w:pPr>
        <w:spacing w:after="0" w:line="360" w:lineRule="auto"/>
        <w:ind w:left="567"/>
        <w:jc w:val="both"/>
        <w:textAlignment w:val="auto"/>
        <w:rPr>
          <w:rFonts w:ascii="Times New Roman" w:hAnsi="Times New Roman"/>
          <w:sz w:val="24"/>
          <w:szCs w:val="24"/>
        </w:rPr>
      </w:pPr>
    </w:p>
    <w:p w:rsidR="002507B2" w:rsidRDefault="002507B2" w:rsidP="002507B2">
      <w:pPr>
        <w:spacing w:after="0" w:line="360" w:lineRule="auto"/>
        <w:ind w:left="567"/>
        <w:jc w:val="both"/>
        <w:textAlignment w:val="auto"/>
        <w:rPr>
          <w:rFonts w:ascii="Times New Roman" w:hAnsi="Times New Roman"/>
          <w:sz w:val="24"/>
          <w:szCs w:val="24"/>
        </w:rPr>
        <w:sectPr w:rsidR="002507B2" w:rsidSect="009E6CE4">
          <w:headerReference w:type="default" r:id="rId22"/>
          <w:footerReference w:type="default" r:id="rId23"/>
          <w:pgSz w:w="11906" w:h="16838"/>
          <w:pgMar w:top="1417" w:right="1417" w:bottom="1417" w:left="1417" w:header="708" w:footer="708" w:gutter="0"/>
          <w:cols w:space="708"/>
        </w:sectPr>
      </w:pPr>
    </w:p>
    <w:p w:rsidR="00E374A9" w:rsidRDefault="00217D97" w:rsidP="002507B2">
      <w:pPr>
        <w:pStyle w:val="Nagwek1"/>
        <w:spacing w:after="240"/>
        <w:ind w:left="118"/>
        <w:rPr>
          <w:rFonts w:ascii="Times New Roman" w:hAnsi="Times New Roman"/>
          <w:b/>
          <w:bCs/>
          <w:color w:val="000000"/>
          <w:sz w:val="28"/>
          <w:szCs w:val="28"/>
        </w:rPr>
      </w:pPr>
      <w:bookmarkStart w:id="17" w:name="_Toc94077688"/>
      <w:bookmarkStart w:id="18" w:name="_Toc131424653"/>
      <w:bookmarkEnd w:id="10"/>
      <w:r>
        <w:rPr>
          <w:rFonts w:ascii="Times New Roman" w:hAnsi="Times New Roman"/>
          <w:b/>
          <w:bCs/>
          <w:color w:val="000000"/>
          <w:sz w:val="28"/>
          <w:szCs w:val="28"/>
        </w:rPr>
        <w:lastRenderedPageBreak/>
        <w:t>Załączniki</w:t>
      </w:r>
      <w:bookmarkStart w:id="19" w:name="_Toc99621677"/>
      <w:bookmarkEnd w:id="17"/>
      <w:bookmarkEnd w:id="18"/>
    </w:p>
    <w:p w:rsidR="002507B2" w:rsidRPr="0031662A" w:rsidRDefault="002507B2" w:rsidP="002507B2">
      <w:pPr>
        <w:pStyle w:val="Spisilustracji"/>
        <w:tabs>
          <w:tab w:val="right" w:leader="dot" w:pos="9062"/>
        </w:tabs>
        <w:spacing w:line="360" w:lineRule="auto"/>
        <w:jc w:val="both"/>
        <w:rPr>
          <w:rFonts w:ascii="Times New Roman" w:hAnsi="Times New Roman"/>
          <w:bCs/>
          <w:i/>
          <w:sz w:val="24"/>
          <w:szCs w:val="24"/>
        </w:rPr>
      </w:pPr>
      <w:r>
        <w:rPr>
          <w:rFonts w:ascii="Times New Roman" w:hAnsi="Times New Roman"/>
          <w:sz w:val="24"/>
          <w:szCs w:val="24"/>
        </w:rPr>
        <w:t xml:space="preserve">Załącznik 1 Opinia </w:t>
      </w:r>
      <w:r w:rsidR="00524D26">
        <w:rPr>
          <w:rFonts w:ascii="Times New Roman" w:hAnsi="Times New Roman"/>
          <w:sz w:val="24"/>
          <w:szCs w:val="24"/>
        </w:rPr>
        <w:t>Świętokrzyskiego</w:t>
      </w:r>
      <w:r>
        <w:rPr>
          <w:rFonts w:ascii="Times New Roman" w:hAnsi="Times New Roman"/>
          <w:sz w:val="24"/>
          <w:szCs w:val="24"/>
        </w:rPr>
        <w:t xml:space="preserve"> Państwowego Wojewódzkiego Inspektora Sanitarnego </w:t>
      </w:r>
      <w:r>
        <w:rPr>
          <w:rFonts w:ascii="Times New Roman" w:hAnsi="Times New Roman"/>
          <w:sz w:val="24"/>
          <w:szCs w:val="24"/>
        </w:rPr>
        <w:br/>
        <w:t xml:space="preserve">w </w:t>
      </w:r>
      <w:r w:rsidR="00524D26">
        <w:rPr>
          <w:rFonts w:ascii="Times New Roman" w:hAnsi="Times New Roman"/>
          <w:sz w:val="24"/>
          <w:szCs w:val="24"/>
        </w:rPr>
        <w:t>Kielcach</w:t>
      </w:r>
      <w:r>
        <w:rPr>
          <w:rFonts w:ascii="Times New Roman" w:hAnsi="Times New Roman"/>
          <w:sz w:val="24"/>
          <w:szCs w:val="24"/>
        </w:rPr>
        <w:t xml:space="preserve"> w sprawie </w:t>
      </w:r>
      <w:r w:rsidR="0031662A">
        <w:rPr>
          <w:rFonts w:ascii="Times New Roman" w:hAnsi="Times New Roman"/>
          <w:sz w:val="24"/>
          <w:szCs w:val="24"/>
        </w:rPr>
        <w:t>uzgodnienia zakresu i stopnia szczegółowości informacji zawartych w </w:t>
      </w:r>
      <w:bookmarkStart w:id="20" w:name="_Hlk136436147"/>
      <w:r w:rsidR="00524D26">
        <w:rPr>
          <w:rFonts w:ascii="Times New Roman" w:hAnsi="Times New Roman"/>
          <w:bCs/>
          <w:i/>
          <w:sz w:val="24"/>
          <w:szCs w:val="24"/>
        </w:rPr>
        <w:t>P</w:t>
      </w:r>
      <w:r w:rsidR="0031662A" w:rsidRPr="0031662A">
        <w:rPr>
          <w:rFonts w:ascii="Times New Roman" w:hAnsi="Times New Roman"/>
          <w:bCs/>
          <w:i/>
          <w:sz w:val="24"/>
          <w:szCs w:val="24"/>
        </w:rPr>
        <w:t>rognoz</w:t>
      </w:r>
      <w:r w:rsidR="0031662A">
        <w:rPr>
          <w:rFonts w:ascii="Times New Roman" w:hAnsi="Times New Roman"/>
          <w:bCs/>
          <w:i/>
          <w:sz w:val="24"/>
          <w:szCs w:val="24"/>
        </w:rPr>
        <w:t>ie</w:t>
      </w:r>
      <w:r w:rsidR="0031662A" w:rsidRPr="0031662A">
        <w:rPr>
          <w:rFonts w:ascii="Times New Roman" w:hAnsi="Times New Roman"/>
          <w:bCs/>
          <w:i/>
          <w:sz w:val="24"/>
          <w:szCs w:val="24"/>
        </w:rPr>
        <w:t xml:space="preserve"> </w:t>
      </w:r>
      <w:r w:rsidR="00524D26">
        <w:rPr>
          <w:rFonts w:ascii="Times New Roman" w:hAnsi="Times New Roman"/>
          <w:bCs/>
          <w:i/>
          <w:sz w:val="24"/>
          <w:szCs w:val="24"/>
        </w:rPr>
        <w:t>O</w:t>
      </w:r>
      <w:r w:rsidR="0031662A" w:rsidRPr="0031662A">
        <w:rPr>
          <w:rFonts w:ascii="Times New Roman" w:hAnsi="Times New Roman"/>
          <w:bCs/>
          <w:i/>
          <w:sz w:val="24"/>
          <w:szCs w:val="24"/>
        </w:rPr>
        <w:t xml:space="preserve">działywania na Środowisko </w:t>
      </w:r>
      <w:bookmarkEnd w:id="20"/>
      <w:r w:rsidR="00586E5C" w:rsidRPr="00586E5C">
        <w:rPr>
          <w:rFonts w:ascii="Times New Roman" w:hAnsi="Times New Roman"/>
          <w:bCs/>
          <w:i/>
          <w:sz w:val="24"/>
          <w:szCs w:val="24"/>
        </w:rPr>
        <w:t xml:space="preserve">Strategii </w:t>
      </w:r>
      <w:r w:rsidR="00586E5C" w:rsidRPr="00586E5C">
        <w:rPr>
          <w:rFonts w:ascii="Times New Roman" w:hAnsi="Times New Roman"/>
          <w:bCs/>
          <w:i/>
          <w:iCs/>
          <w:sz w:val="24"/>
          <w:szCs w:val="24"/>
        </w:rPr>
        <w:t>Rozwoju Obszaru Strategicznej Interwencji Świętokrzyskie Uzdrowiska na lata 2022–20</w:t>
      </w:r>
      <w:r w:rsidR="000714E2">
        <w:rPr>
          <w:rFonts w:ascii="Times New Roman" w:hAnsi="Times New Roman"/>
          <w:bCs/>
          <w:i/>
          <w:iCs/>
          <w:sz w:val="24"/>
          <w:szCs w:val="24"/>
        </w:rPr>
        <w:t>27</w:t>
      </w:r>
      <w:r w:rsidR="00586E5C" w:rsidRPr="00586E5C">
        <w:rPr>
          <w:rFonts w:ascii="Times New Roman" w:hAnsi="Times New Roman"/>
          <w:bCs/>
          <w:i/>
          <w:sz w:val="24"/>
          <w:szCs w:val="24"/>
        </w:rPr>
        <w:t xml:space="preserve"> </w:t>
      </w:r>
      <w:r>
        <w:rPr>
          <w:rFonts w:ascii="Times New Roman" w:hAnsi="Times New Roman"/>
          <w:sz w:val="24"/>
          <w:szCs w:val="24"/>
        </w:rPr>
        <w:t xml:space="preserve">(pismo </w:t>
      </w:r>
      <w:r w:rsidR="0031662A" w:rsidRPr="00D701AC">
        <w:rPr>
          <w:rFonts w:ascii="Times New Roman" w:hAnsi="Times New Roman"/>
          <w:sz w:val="24"/>
          <w:szCs w:val="24"/>
        </w:rPr>
        <w:t xml:space="preserve">z dnia </w:t>
      </w:r>
      <w:r w:rsidR="008018E4">
        <w:rPr>
          <w:rFonts w:ascii="Times New Roman" w:hAnsi="Times New Roman"/>
          <w:sz w:val="24"/>
          <w:szCs w:val="24"/>
        </w:rPr>
        <w:t>2</w:t>
      </w:r>
      <w:r w:rsidR="00524D26">
        <w:rPr>
          <w:rFonts w:ascii="Times New Roman" w:hAnsi="Times New Roman"/>
          <w:sz w:val="24"/>
          <w:szCs w:val="24"/>
        </w:rPr>
        <w:t xml:space="preserve"> </w:t>
      </w:r>
      <w:r w:rsidR="008018E4">
        <w:rPr>
          <w:rFonts w:ascii="Times New Roman" w:hAnsi="Times New Roman"/>
          <w:sz w:val="24"/>
          <w:szCs w:val="24"/>
        </w:rPr>
        <w:t>sierpnia</w:t>
      </w:r>
      <w:r w:rsidR="0031662A" w:rsidRPr="00D701AC">
        <w:rPr>
          <w:rFonts w:ascii="Times New Roman" w:hAnsi="Times New Roman"/>
          <w:sz w:val="24"/>
          <w:szCs w:val="24"/>
        </w:rPr>
        <w:t xml:space="preserve"> 2022 r. znak: NZ.902</w:t>
      </w:r>
      <w:r w:rsidR="00524D26">
        <w:rPr>
          <w:rFonts w:ascii="Times New Roman" w:hAnsi="Times New Roman"/>
          <w:sz w:val="24"/>
          <w:szCs w:val="24"/>
        </w:rPr>
        <w:t>2</w:t>
      </w:r>
      <w:r w:rsidR="0031662A" w:rsidRPr="00D701AC">
        <w:rPr>
          <w:rFonts w:ascii="Times New Roman" w:hAnsi="Times New Roman"/>
          <w:sz w:val="24"/>
          <w:szCs w:val="24"/>
        </w:rPr>
        <w:t>.</w:t>
      </w:r>
      <w:r w:rsidR="00524D26">
        <w:rPr>
          <w:rFonts w:ascii="Times New Roman" w:hAnsi="Times New Roman"/>
          <w:sz w:val="24"/>
          <w:szCs w:val="24"/>
        </w:rPr>
        <w:t>5</w:t>
      </w:r>
      <w:r w:rsidR="0031662A" w:rsidRPr="00D701AC">
        <w:rPr>
          <w:rFonts w:ascii="Times New Roman" w:hAnsi="Times New Roman"/>
          <w:sz w:val="24"/>
          <w:szCs w:val="24"/>
        </w:rPr>
        <w:t>.</w:t>
      </w:r>
      <w:r w:rsidR="00524D26">
        <w:rPr>
          <w:rFonts w:ascii="Times New Roman" w:hAnsi="Times New Roman"/>
          <w:sz w:val="24"/>
          <w:szCs w:val="24"/>
        </w:rPr>
        <w:t>7</w:t>
      </w:r>
      <w:r w:rsidR="008018E4">
        <w:rPr>
          <w:rFonts w:ascii="Times New Roman" w:hAnsi="Times New Roman"/>
          <w:sz w:val="24"/>
          <w:szCs w:val="24"/>
        </w:rPr>
        <w:t>9</w:t>
      </w:r>
      <w:r w:rsidR="0031662A" w:rsidRPr="00D701AC">
        <w:rPr>
          <w:rFonts w:ascii="Times New Roman" w:hAnsi="Times New Roman"/>
          <w:sz w:val="24"/>
          <w:szCs w:val="24"/>
        </w:rPr>
        <w:t>.2022</w:t>
      </w:r>
      <w:r>
        <w:rPr>
          <w:rFonts w:ascii="Times New Roman" w:hAnsi="Times New Roman"/>
          <w:sz w:val="24"/>
          <w:szCs w:val="24"/>
        </w:rPr>
        <w:t>)</w:t>
      </w:r>
    </w:p>
    <w:p w:rsidR="002507B2" w:rsidRDefault="002507B2" w:rsidP="002507B2">
      <w:pPr>
        <w:pStyle w:val="Spisilustracji"/>
        <w:tabs>
          <w:tab w:val="right" w:leader="dot" w:pos="9062"/>
        </w:tabs>
        <w:spacing w:line="360" w:lineRule="auto"/>
        <w:jc w:val="both"/>
        <w:rPr>
          <w:rFonts w:ascii="Times New Roman" w:hAnsi="Times New Roman"/>
          <w:sz w:val="24"/>
          <w:szCs w:val="24"/>
        </w:rPr>
      </w:pPr>
    </w:p>
    <w:p w:rsidR="002507B2" w:rsidRDefault="002507B2" w:rsidP="002507B2">
      <w:pPr>
        <w:pStyle w:val="Spisilustracji"/>
        <w:tabs>
          <w:tab w:val="right" w:leader="dot" w:pos="9062"/>
        </w:tabs>
        <w:spacing w:line="360" w:lineRule="auto"/>
        <w:jc w:val="both"/>
      </w:pPr>
      <w:r>
        <w:rPr>
          <w:rFonts w:ascii="Times New Roman" w:hAnsi="Times New Roman"/>
          <w:sz w:val="24"/>
          <w:szCs w:val="24"/>
        </w:rPr>
        <w:t xml:space="preserve">Załącznik 2 Opinia Regionalnego Dyrektora Ochrony Środowiska w Kielcach w sprawie </w:t>
      </w:r>
      <w:r w:rsidR="0031662A" w:rsidRPr="0031662A">
        <w:rPr>
          <w:rFonts w:ascii="Times New Roman" w:hAnsi="Times New Roman"/>
          <w:sz w:val="24"/>
          <w:szCs w:val="24"/>
        </w:rPr>
        <w:t>uzgodnienia zakresu i stopnia szczegółowości informacji zawartych w </w:t>
      </w:r>
      <w:r w:rsidR="00524D26" w:rsidRPr="00524D26">
        <w:rPr>
          <w:rFonts w:ascii="Times New Roman" w:hAnsi="Times New Roman"/>
          <w:bCs/>
          <w:i/>
          <w:sz w:val="24"/>
          <w:szCs w:val="24"/>
        </w:rPr>
        <w:t xml:space="preserve">Prognozie Odziaływania na Środowisko </w:t>
      </w:r>
      <w:r w:rsidR="00586E5C" w:rsidRPr="00586E5C">
        <w:rPr>
          <w:rFonts w:ascii="Times New Roman" w:hAnsi="Times New Roman"/>
          <w:bCs/>
          <w:i/>
          <w:sz w:val="24"/>
          <w:szCs w:val="24"/>
        </w:rPr>
        <w:t xml:space="preserve">Strategii </w:t>
      </w:r>
      <w:r w:rsidR="00586E5C" w:rsidRPr="00586E5C">
        <w:rPr>
          <w:rFonts w:ascii="Times New Roman" w:hAnsi="Times New Roman"/>
          <w:bCs/>
          <w:i/>
          <w:iCs/>
          <w:sz w:val="24"/>
          <w:szCs w:val="24"/>
        </w:rPr>
        <w:t>Rozwoju Obszaru Strategicznej Interwencji Świętokrzyskie Uzdrowiska na lata 2022–20</w:t>
      </w:r>
      <w:r w:rsidR="000714E2">
        <w:rPr>
          <w:rFonts w:ascii="Times New Roman" w:hAnsi="Times New Roman"/>
          <w:bCs/>
          <w:i/>
          <w:iCs/>
          <w:sz w:val="24"/>
          <w:szCs w:val="24"/>
        </w:rPr>
        <w:t>27</w:t>
      </w:r>
      <w:r w:rsidR="0031662A" w:rsidRPr="0031662A">
        <w:rPr>
          <w:rFonts w:ascii="Times New Roman" w:hAnsi="Times New Roman"/>
          <w:bCs/>
          <w:i/>
          <w:sz w:val="24"/>
          <w:szCs w:val="24"/>
        </w:rPr>
        <w:t xml:space="preserve"> </w:t>
      </w:r>
      <w:r>
        <w:rPr>
          <w:rFonts w:ascii="Times New Roman" w:hAnsi="Times New Roman"/>
          <w:sz w:val="24"/>
          <w:szCs w:val="24"/>
        </w:rPr>
        <w:t>(</w:t>
      </w:r>
      <w:r w:rsidR="005A6C5C">
        <w:rPr>
          <w:rFonts w:ascii="Times New Roman" w:hAnsi="Times New Roman"/>
          <w:sz w:val="24"/>
          <w:szCs w:val="24"/>
        </w:rPr>
        <w:t xml:space="preserve">pismo </w:t>
      </w:r>
      <w:r w:rsidR="005A6C5C" w:rsidRPr="00B604B9">
        <w:rPr>
          <w:rFonts w:ascii="Times New Roman" w:hAnsi="Times New Roman"/>
          <w:sz w:val="24"/>
          <w:szCs w:val="24"/>
        </w:rPr>
        <w:t xml:space="preserve">z dnia </w:t>
      </w:r>
      <w:r w:rsidR="008018E4">
        <w:rPr>
          <w:rFonts w:ascii="Times New Roman" w:hAnsi="Times New Roman"/>
          <w:sz w:val="24"/>
          <w:szCs w:val="24"/>
        </w:rPr>
        <w:t>22</w:t>
      </w:r>
      <w:r w:rsidR="005A6C5C" w:rsidRPr="00B604B9">
        <w:rPr>
          <w:rFonts w:ascii="Times New Roman" w:hAnsi="Times New Roman"/>
          <w:sz w:val="24"/>
          <w:szCs w:val="24"/>
        </w:rPr>
        <w:t xml:space="preserve"> </w:t>
      </w:r>
      <w:r w:rsidR="00524D26">
        <w:rPr>
          <w:rFonts w:ascii="Times New Roman" w:hAnsi="Times New Roman"/>
          <w:sz w:val="24"/>
          <w:szCs w:val="24"/>
        </w:rPr>
        <w:t>sierpnia</w:t>
      </w:r>
      <w:r w:rsidR="005A6C5C" w:rsidRPr="005A6C5C">
        <w:rPr>
          <w:rFonts w:ascii="Times New Roman" w:hAnsi="Times New Roman"/>
          <w:sz w:val="24"/>
          <w:szCs w:val="24"/>
        </w:rPr>
        <w:t xml:space="preserve"> 2022</w:t>
      </w:r>
      <w:r w:rsidR="005A6C5C" w:rsidRPr="00B604B9">
        <w:rPr>
          <w:rFonts w:ascii="Times New Roman" w:hAnsi="Times New Roman"/>
          <w:sz w:val="24"/>
          <w:szCs w:val="24"/>
        </w:rPr>
        <w:t> r. znak: WOO</w:t>
      </w:r>
      <w:r w:rsidR="00524D26">
        <w:rPr>
          <w:rFonts w:ascii="Times New Roman" w:hAnsi="Times New Roman"/>
          <w:sz w:val="24"/>
          <w:szCs w:val="24"/>
        </w:rPr>
        <w:t>-III</w:t>
      </w:r>
      <w:r w:rsidR="005A6C5C" w:rsidRPr="00B604B9">
        <w:rPr>
          <w:rFonts w:ascii="Times New Roman" w:hAnsi="Times New Roman"/>
          <w:sz w:val="24"/>
          <w:szCs w:val="24"/>
        </w:rPr>
        <w:t>.411.</w:t>
      </w:r>
      <w:r w:rsidR="005A6C5C" w:rsidRPr="005A6C5C">
        <w:rPr>
          <w:rFonts w:ascii="Times New Roman" w:hAnsi="Times New Roman"/>
          <w:sz w:val="24"/>
          <w:szCs w:val="24"/>
        </w:rPr>
        <w:t>2</w:t>
      </w:r>
      <w:r w:rsidR="008018E4">
        <w:rPr>
          <w:rFonts w:ascii="Times New Roman" w:hAnsi="Times New Roman"/>
          <w:sz w:val="24"/>
          <w:szCs w:val="24"/>
        </w:rPr>
        <w:t>2</w:t>
      </w:r>
      <w:r w:rsidR="005A6C5C" w:rsidRPr="005A6C5C">
        <w:rPr>
          <w:rFonts w:ascii="Times New Roman" w:hAnsi="Times New Roman"/>
          <w:sz w:val="24"/>
          <w:szCs w:val="24"/>
        </w:rPr>
        <w:t>.</w:t>
      </w:r>
      <w:r w:rsidR="005A6C5C" w:rsidRPr="00B604B9">
        <w:rPr>
          <w:rFonts w:ascii="Times New Roman" w:hAnsi="Times New Roman"/>
          <w:sz w:val="24"/>
          <w:szCs w:val="24"/>
        </w:rPr>
        <w:t>2022.</w:t>
      </w:r>
      <w:r w:rsidR="008018E4">
        <w:rPr>
          <w:rFonts w:ascii="Times New Roman" w:hAnsi="Times New Roman"/>
          <w:sz w:val="24"/>
          <w:szCs w:val="24"/>
        </w:rPr>
        <w:t>MK</w:t>
      </w:r>
      <w:r>
        <w:rPr>
          <w:rFonts w:ascii="Times New Roman" w:hAnsi="Times New Roman"/>
          <w:sz w:val="24"/>
          <w:szCs w:val="24"/>
        </w:rPr>
        <w:t>).</w:t>
      </w:r>
    </w:p>
    <w:p w:rsidR="002507B2" w:rsidRDefault="002507B2" w:rsidP="002507B2"/>
    <w:p w:rsidR="002507B2" w:rsidRDefault="002507B2" w:rsidP="002507B2">
      <w:pPr>
        <w:spacing w:line="360" w:lineRule="auto"/>
        <w:jc w:val="both"/>
        <w:rPr>
          <w:rFonts w:ascii="Times New Roman" w:hAnsi="Times New Roman"/>
          <w:sz w:val="24"/>
          <w:szCs w:val="24"/>
        </w:rPr>
      </w:pPr>
      <w:r>
        <w:rPr>
          <w:rFonts w:ascii="Times New Roman" w:hAnsi="Times New Roman"/>
          <w:sz w:val="24"/>
          <w:szCs w:val="24"/>
        </w:rPr>
        <w:t xml:space="preserve">Załącznik </w:t>
      </w:r>
      <w:r w:rsidR="0031662A">
        <w:rPr>
          <w:rFonts w:ascii="Times New Roman" w:hAnsi="Times New Roman"/>
          <w:sz w:val="24"/>
          <w:szCs w:val="24"/>
        </w:rPr>
        <w:t>3</w:t>
      </w:r>
      <w:r>
        <w:rPr>
          <w:rFonts w:ascii="Times New Roman" w:hAnsi="Times New Roman"/>
          <w:sz w:val="24"/>
          <w:szCs w:val="24"/>
        </w:rPr>
        <w:t xml:space="preserve"> Opinia </w:t>
      </w:r>
      <w:r w:rsidR="00B37B80">
        <w:rPr>
          <w:rFonts w:ascii="Times New Roman" w:hAnsi="Times New Roman"/>
          <w:sz w:val="24"/>
          <w:szCs w:val="24"/>
        </w:rPr>
        <w:t>Świętokrzyskiego</w:t>
      </w:r>
      <w:r w:rsidR="0031662A">
        <w:rPr>
          <w:rFonts w:ascii="Times New Roman" w:hAnsi="Times New Roman"/>
          <w:sz w:val="24"/>
          <w:szCs w:val="24"/>
        </w:rPr>
        <w:t xml:space="preserve"> </w:t>
      </w:r>
      <w:r>
        <w:rPr>
          <w:rFonts w:ascii="Times New Roman" w:hAnsi="Times New Roman"/>
          <w:sz w:val="24"/>
          <w:szCs w:val="24"/>
        </w:rPr>
        <w:t xml:space="preserve">Państwowego Wojewódzkiego Inspektora Sanitarnego </w:t>
      </w:r>
      <w:r>
        <w:rPr>
          <w:rFonts w:ascii="Times New Roman" w:hAnsi="Times New Roman"/>
          <w:sz w:val="24"/>
          <w:szCs w:val="24"/>
        </w:rPr>
        <w:br/>
        <w:t>w</w:t>
      </w:r>
      <w:r w:rsidR="00B37B80">
        <w:rPr>
          <w:rFonts w:ascii="Times New Roman" w:hAnsi="Times New Roman"/>
          <w:sz w:val="24"/>
          <w:szCs w:val="24"/>
        </w:rPr>
        <w:t xml:space="preserve"> Kielcach </w:t>
      </w:r>
      <w:r>
        <w:rPr>
          <w:rFonts w:ascii="Times New Roman" w:hAnsi="Times New Roman"/>
          <w:sz w:val="24"/>
          <w:szCs w:val="24"/>
        </w:rPr>
        <w:t xml:space="preserve">w sprawie zaopiniowania projektu pn. </w:t>
      </w:r>
      <w:r w:rsidR="00B37B80" w:rsidRPr="00B37B80">
        <w:rPr>
          <w:rFonts w:ascii="Times New Roman" w:hAnsi="Times New Roman"/>
          <w:bCs/>
          <w:i/>
          <w:iCs/>
          <w:sz w:val="24"/>
          <w:szCs w:val="24"/>
        </w:rPr>
        <w:t>Prognoz</w:t>
      </w:r>
      <w:r w:rsidR="00B37B80">
        <w:rPr>
          <w:rFonts w:ascii="Times New Roman" w:hAnsi="Times New Roman"/>
          <w:bCs/>
          <w:i/>
          <w:iCs/>
          <w:sz w:val="24"/>
          <w:szCs w:val="24"/>
        </w:rPr>
        <w:t>a</w:t>
      </w:r>
      <w:r w:rsidR="00B37B80" w:rsidRPr="00B37B80">
        <w:rPr>
          <w:rFonts w:ascii="Times New Roman" w:hAnsi="Times New Roman"/>
          <w:bCs/>
          <w:i/>
          <w:iCs/>
          <w:sz w:val="24"/>
          <w:szCs w:val="24"/>
        </w:rPr>
        <w:t xml:space="preserve"> Odziaływania na Środowisko </w:t>
      </w:r>
      <w:r w:rsidR="00586E5C" w:rsidRPr="00586E5C">
        <w:rPr>
          <w:rFonts w:ascii="Times New Roman" w:hAnsi="Times New Roman"/>
          <w:bCs/>
          <w:i/>
          <w:iCs/>
          <w:sz w:val="24"/>
          <w:szCs w:val="24"/>
        </w:rPr>
        <w:t xml:space="preserve">Strategii Rozwoju Obszaru Strategicznej Interwencji Świętokrzyskie Uzdrowiska na lata </w:t>
      </w:r>
      <w:r w:rsidR="00586E5C">
        <w:rPr>
          <w:rFonts w:ascii="Times New Roman" w:hAnsi="Times New Roman"/>
          <w:bCs/>
          <w:i/>
          <w:iCs/>
          <w:sz w:val="24"/>
          <w:szCs w:val="24"/>
        </w:rPr>
        <w:br/>
      </w:r>
      <w:r w:rsidR="00586E5C" w:rsidRPr="00586E5C">
        <w:rPr>
          <w:rFonts w:ascii="Times New Roman" w:hAnsi="Times New Roman"/>
          <w:bCs/>
          <w:i/>
          <w:iCs/>
          <w:sz w:val="24"/>
          <w:szCs w:val="24"/>
        </w:rPr>
        <w:t>2022–20</w:t>
      </w:r>
      <w:r w:rsidR="000714E2">
        <w:rPr>
          <w:rFonts w:ascii="Times New Roman" w:hAnsi="Times New Roman"/>
          <w:bCs/>
          <w:i/>
          <w:iCs/>
          <w:sz w:val="24"/>
          <w:szCs w:val="24"/>
        </w:rPr>
        <w:t>27</w:t>
      </w:r>
      <w:r w:rsidR="00586E5C" w:rsidRPr="00586E5C">
        <w:rPr>
          <w:rFonts w:ascii="Times New Roman" w:hAnsi="Times New Roman"/>
          <w:bCs/>
          <w:i/>
          <w:iCs/>
          <w:sz w:val="24"/>
          <w:szCs w:val="24"/>
        </w:rPr>
        <w:t xml:space="preserve"> </w:t>
      </w:r>
      <w:r>
        <w:rPr>
          <w:rFonts w:ascii="Times New Roman" w:hAnsi="Times New Roman"/>
          <w:sz w:val="24"/>
          <w:szCs w:val="24"/>
        </w:rPr>
        <w:t>(</w:t>
      </w:r>
      <w:r w:rsidR="0031662A" w:rsidRPr="00593D55">
        <w:rPr>
          <w:rFonts w:ascii="Times New Roman" w:hAnsi="Times New Roman"/>
          <w:sz w:val="24"/>
          <w:szCs w:val="24"/>
        </w:rPr>
        <w:t>pism</w:t>
      </w:r>
      <w:r w:rsidR="0031662A">
        <w:rPr>
          <w:rFonts w:ascii="Times New Roman" w:hAnsi="Times New Roman"/>
          <w:sz w:val="24"/>
          <w:szCs w:val="24"/>
        </w:rPr>
        <w:t>o</w:t>
      </w:r>
      <w:r w:rsidR="0031662A" w:rsidRPr="00593D55">
        <w:rPr>
          <w:rFonts w:ascii="Times New Roman" w:hAnsi="Times New Roman"/>
          <w:sz w:val="24"/>
          <w:szCs w:val="24"/>
        </w:rPr>
        <w:t xml:space="preserve"> z dnia </w:t>
      </w:r>
      <w:r w:rsidR="008018E4">
        <w:rPr>
          <w:rFonts w:ascii="Times New Roman" w:hAnsi="Times New Roman"/>
          <w:sz w:val="24"/>
          <w:szCs w:val="24"/>
        </w:rPr>
        <w:t>15</w:t>
      </w:r>
      <w:r w:rsidR="0031662A" w:rsidRPr="00593D55">
        <w:rPr>
          <w:rFonts w:ascii="Times New Roman" w:hAnsi="Times New Roman"/>
          <w:sz w:val="24"/>
          <w:szCs w:val="24"/>
        </w:rPr>
        <w:t xml:space="preserve"> </w:t>
      </w:r>
      <w:r w:rsidR="00B37B80">
        <w:rPr>
          <w:rFonts w:ascii="Times New Roman" w:hAnsi="Times New Roman"/>
          <w:sz w:val="24"/>
          <w:szCs w:val="24"/>
        </w:rPr>
        <w:t>marca</w:t>
      </w:r>
      <w:r w:rsidR="0031662A" w:rsidRPr="00593D55">
        <w:rPr>
          <w:rFonts w:ascii="Times New Roman" w:hAnsi="Times New Roman"/>
          <w:sz w:val="24"/>
          <w:szCs w:val="24"/>
        </w:rPr>
        <w:t xml:space="preserve"> 202</w:t>
      </w:r>
      <w:r w:rsidR="00B37B80">
        <w:rPr>
          <w:rFonts w:ascii="Times New Roman" w:hAnsi="Times New Roman"/>
          <w:sz w:val="24"/>
          <w:szCs w:val="24"/>
        </w:rPr>
        <w:t>3</w:t>
      </w:r>
      <w:r w:rsidR="0031662A" w:rsidRPr="00593D55">
        <w:rPr>
          <w:rFonts w:ascii="Times New Roman" w:hAnsi="Times New Roman"/>
          <w:sz w:val="24"/>
          <w:szCs w:val="24"/>
        </w:rPr>
        <w:t xml:space="preserve"> r. znak: NZ.902</w:t>
      </w:r>
      <w:r w:rsidR="00B37B80">
        <w:rPr>
          <w:rFonts w:ascii="Times New Roman" w:hAnsi="Times New Roman"/>
          <w:sz w:val="24"/>
          <w:szCs w:val="24"/>
        </w:rPr>
        <w:t>2</w:t>
      </w:r>
      <w:r w:rsidR="0031662A" w:rsidRPr="00593D55">
        <w:rPr>
          <w:rFonts w:ascii="Times New Roman" w:hAnsi="Times New Roman"/>
          <w:sz w:val="24"/>
          <w:szCs w:val="24"/>
        </w:rPr>
        <w:t>.</w:t>
      </w:r>
      <w:r w:rsidR="00B37B80">
        <w:rPr>
          <w:rFonts w:ascii="Times New Roman" w:hAnsi="Times New Roman"/>
          <w:sz w:val="24"/>
          <w:szCs w:val="24"/>
        </w:rPr>
        <w:t>5</w:t>
      </w:r>
      <w:r w:rsidR="0031662A" w:rsidRPr="00593D55">
        <w:rPr>
          <w:rFonts w:ascii="Times New Roman" w:hAnsi="Times New Roman"/>
          <w:sz w:val="24"/>
          <w:szCs w:val="24"/>
        </w:rPr>
        <w:t>.</w:t>
      </w:r>
      <w:r w:rsidR="00B37B80">
        <w:rPr>
          <w:rFonts w:ascii="Times New Roman" w:hAnsi="Times New Roman"/>
          <w:sz w:val="24"/>
          <w:szCs w:val="24"/>
        </w:rPr>
        <w:t>1</w:t>
      </w:r>
      <w:r w:rsidR="008018E4">
        <w:rPr>
          <w:rFonts w:ascii="Times New Roman" w:hAnsi="Times New Roman"/>
          <w:sz w:val="24"/>
          <w:szCs w:val="24"/>
        </w:rPr>
        <w:t>9</w:t>
      </w:r>
      <w:r w:rsidR="0031662A" w:rsidRPr="00593D55">
        <w:rPr>
          <w:rFonts w:ascii="Times New Roman" w:hAnsi="Times New Roman"/>
          <w:sz w:val="24"/>
          <w:szCs w:val="24"/>
        </w:rPr>
        <w:t>.202</w:t>
      </w:r>
      <w:r w:rsidR="00B37B80">
        <w:rPr>
          <w:rFonts w:ascii="Times New Roman" w:hAnsi="Times New Roman"/>
          <w:sz w:val="24"/>
          <w:szCs w:val="24"/>
        </w:rPr>
        <w:t>3</w:t>
      </w:r>
      <w:r>
        <w:rPr>
          <w:rFonts w:ascii="Times New Roman" w:hAnsi="Times New Roman"/>
          <w:sz w:val="24"/>
          <w:szCs w:val="24"/>
        </w:rPr>
        <w:t>)</w:t>
      </w:r>
    </w:p>
    <w:p w:rsidR="006E4CB3" w:rsidRDefault="006E4CB3" w:rsidP="006E4CB3">
      <w:pPr>
        <w:spacing w:after="0" w:line="360" w:lineRule="auto"/>
        <w:jc w:val="both"/>
        <w:rPr>
          <w:rFonts w:ascii="Times New Roman" w:hAnsi="Times New Roman"/>
          <w:sz w:val="24"/>
          <w:szCs w:val="24"/>
        </w:rPr>
      </w:pPr>
    </w:p>
    <w:p w:rsidR="002507B2" w:rsidRDefault="0031662A" w:rsidP="005A6C5C">
      <w:pPr>
        <w:spacing w:line="360" w:lineRule="auto"/>
        <w:jc w:val="both"/>
        <w:rPr>
          <w:rFonts w:ascii="Times New Roman" w:hAnsi="Times New Roman"/>
          <w:sz w:val="24"/>
          <w:szCs w:val="24"/>
        </w:rPr>
      </w:pPr>
      <w:r w:rsidRPr="0031662A">
        <w:rPr>
          <w:rFonts w:ascii="Times New Roman" w:hAnsi="Times New Roman"/>
          <w:sz w:val="24"/>
          <w:szCs w:val="24"/>
        </w:rPr>
        <w:t xml:space="preserve">Załącznik </w:t>
      </w:r>
      <w:r>
        <w:rPr>
          <w:rFonts w:ascii="Times New Roman" w:hAnsi="Times New Roman"/>
          <w:sz w:val="24"/>
          <w:szCs w:val="24"/>
        </w:rPr>
        <w:t>4</w:t>
      </w:r>
      <w:r w:rsidRPr="0031662A">
        <w:rPr>
          <w:rFonts w:ascii="Times New Roman" w:hAnsi="Times New Roman"/>
          <w:sz w:val="24"/>
          <w:szCs w:val="24"/>
        </w:rPr>
        <w:t xml:space="preserve"> Opinia Regionalnego Dyrektora Ochrony Środowiska w </w:t>
      </w:r>
      <w:r w:rsidR="00B37B80">
        <w:rPr>
          <w:rFonts w:ascii="Times New Roman" w:hAnsi="Times New Roman"/>
          <w:sz w:val="24"/>
          <w:szCs w:val="24"/>
        </w:rPr>
        <w:t>Kielcach</w:t>
      </w:r>
      <w:r w:rsidRPr="0031662A">
        <w:rPr>
          <w:rFonts w:ascii="Times New Roman" w:hAnsi="Times New Roman"/>
          <w:sz w:val="24"/>
          <w:szCs w:val="24"/>
        </w:rPr>
        <w:t xml:space="preserve"> w sprawie zaopiniowania projektu pn. </w:t>
      </w:r>
      <w:r w:rsidR="00B37B80" w:rsidRPr="00B37B80">
        <w:rPr>
          <w:rFonts w:ascii="Times New Roman" w:hAnsi="Times New Roman"/>
          <w:bCs/>
          <w:i/>
          <w:iCs/>
          <w:sz w:val="24"/>
          <w:szCs w:val="24"/>
        </w:rPr>
        <w:t>Prognoza Odziaływania na Środowisko</w:t>
      </w:r>
      <w:r w:rsidR="00586E5C" w:rsidRPr="00586E5C">
        <w:rPr>
          <w:rFonts w:ascii="Times New Roman" w:hAnsi="Times New Roman"/>
          <w:bCs/>
          <w:i/>
          <w:sz w:val="18"/>
          <w:szCs w:val="18"/>
        </w:rPr>
        <w:t xml:space="preserve"> </w:t>
      </w:r>
      <w:r w:rsidR="00586E5C" w:rsidRPr="00586E5C">
        <w:rPr>
          <w:rFonts w:ascii="Times New Roman" w:hAnsi="Times New Roman"/>
          <w:bCs/>
          <w:i/>
          <w:iCs/>
          <w:sz w:val="24"/>
          <w:szCs w:val="24"/>
        </w:rPr>
        <w:t>Strategii Rozwoju Obszaru Strategicznej Interwencji Świętokrzyskie Uzdrowiska na lata 2022–20</w:t>
      </w:r>
      <w:r w:rsidR="000714E2">
        <w:rPr>
          <w:rFonts w:ascii="Times New Roman" w:hAnsi="Times New Roman"/>
          <w:bCs/>
          <w:i/>
          <w:iCs/>
          <w:sz w:val="24"/>
          <w:szCs w:val="24"/>
        </w:rPr>
        <w:t>27</w:t>
      </w:r>
      <w:r w:rsidR="00586E5C" w:rsidRPr="00586E5C">
        <w:rPr>
          <w:rFonts w:ascii="Times New Roman" w:hAnsi="Times New Roman"/>
          <w:bCs/>
          <w:i/>
          <w:iCs/>
          <w:sz w:val="24"/>
          <w:szCs w:val="24"/>
        </w:rPr>
        <w:t xml:space="preserve"> </w:t>
      </w:r>
      <w:r w:rsidRPr="0031662A">
        <w:rPr>
          <w:rFonts w:ascii="Times New Roman" w:hAnsi="Times New Roman"/>
          <w:sz w:val="24"/>
          <w:szCs w:val="24"/>
        </w:rPr>
        <w:t xml:space="preserve">(pismo </w:t>
      </w:r>
      <w:r w:rsidRPr="00593D55">
        <w:rPr>
          <w:rFonts w:ascii="Times New Roman" w:hAnsi="Times New Roman"/>
          <w:sz w:val="24"/>
          <w:szCs w:val="24"/>
        </w:rPr>
        <w:t>z dnia 2</w:t>
      </w:r>
      <w:r w:rsidR="008018E4">
        <w:rPr>
          <w:rFonts w:ascii="Times New Roman" w:hAnsi="Times New Roman"/>
          <w:sz w:val="24"/>
          <w:szCs w:val="24"/>
        </w:rPr>
        <w:t>2 stycznia</w:t>
      </w:r>
      <w:r w:rsidRPr="00593D55">
        <w:rPr>
          <w:rFonts w:ascii="Times New Roman" w:hAnsi="Times New Roman"/>
          <w:sz w:val="24"/>
          <w:szCs w:val="24"/>
        </w:rPr>
        <w:t xml:space="preserve"> 202</w:t>
      </w:r>
      <w:r w:rsidR="008018E4">
        <w:rPr>
          <w:rFonts w:ascii="Times New Roman" w:hAnsi="Times New Roman"/>
          <w:sz w:val="24"/>
          <w:szCs w:val="24"/>
        </w:rPr>
        <w:t>4</w:t>
      </w:r>
      <w:r w:rsidRPr="00593D55">
        <w:rPr>
          <w:rFonts w:ascii="Times New Roman" w:hAnsi="Times New Roman"/>
          <w:sz w:val="24"/>
          <w:szCs w:val="24"/>
        </w:rPr>
        <w:t xml:space="preserve"> r. znak: WOO</w:t>
      </w:r>
      <w:r w:rsidR="00B37B80">
        <w:rPr>
          <w:rFonts w:ascii="Times New Roman" w:hAnsi="Times New Roman"/>
          <w:sz w:val="24"/>
          <w:szCs w:val="24"/>
        </w:rPr>
        <w:t>-III</w:t>
      </w:r>
      <w:r w:rsidRPr="00593D55">
        <w:rPr>
          <w:rFonts w:ascii="Times New Roman" w:hAnsi="Times New Roman"/>
          <w:sz w:val="24"/>
          <w:szCs w:val="24"/>
        </w:rPr>
        <w:t>.410.</w:t>
      </w:r>
      <w:r w:rsidR="00B37B80">
        <w:rPr>
          <w:rFonts w:ascii="Times New Roman" w:hAnsi="Times New Roman"/>
          <w:sz w:val="24"/>
          <w:szCs w:val="24"/>
        </w:rPr>
        <w:t>3</w:t>
      </w:r>
      <w:r w:rsidRPr="00593D55">
        <w:rPr>
          <w:rFonts w:ascii="Times New Roman" w:hAnsi="Times New Roman"/>
          <w:sz w:val="24"/>
          <w:szCs w:val="24"/>
        </w:rPr>
        <w:t>.</w:t>
      </w:r>
      <w:r w:rsidR="008018E4">
        <w:rPr>
          <w:rFonts w:ascii="Times New Roman" w:hAnsi="Times New Roman"/>
          <w:sz w:val="24"/>
          <w:szCs w:val="24"/>
        </w:rPr>
        <w:t>8</w:t>
      </w:r>
      <w:r w:rsidRPr="00593D55">
        <w:rPr>
          <w:rFonts w:ascii="Times New Roman" w:hAnsi="Times New Roman"/>
          <w:sz w:val="24"/>
          <w:szCs w:val="24"/>
        </w:rPr>
        <w:t>.202</w:t>
      </w:r>
      <w:r w:rsidR="00B37B80">
        <w:rPr>
          <w:rFonts w:ascii="Times New Roman" w:hAnsi="Times New Roman"/>
          <w:sz w:val="24"/>
          <w:szCs w:val="24"/>
        </w:rPr>
        <w:t>3</w:t>
      </w:r>
      <w:r w:rsidRPr="00593D55">
        <w:rPr>
          <w:rFonts w:ascii="Times New Roman" w:hAnsi="Times New Roman"/>
          <w:sz w:val="24"/>
          <w:szCs w:val="24"/>
        </w:rPr>
        <w:t>.</w:t>
      </w:r>
      <w:r w:rsidR="008018E4">
        <w:rPr>
          <w:rFonts w:ascii="Times New Roman" w:hAnsi="Times New Roman"/>
          <w:sz w:val="24"/>
          <w:szCs w:val="24"/>
        </w:rPr>
        <w:t>DZ/MK</w:t>
      </w:r>
      <w:r w:rsidRPr="00593D55">
        <w:rPr>
          <w:rFonts w:ascii="Times New Roman" w:hAnsi="Times New Roman"/>
          <w:sz w:val="24"/>
          <w:szCs w:val="24"/>
        </w:rPr>
        <w:t>.</w:t>
      </w:r>
      <w:r w:rsidR="008018E4">
        <w:rPr>
          <w:rFonts w:ascii="Times New Roman" w:hAnsi="Times New Roman"/>
          <w:sz w:val="24"/>
          <w:szCs w:val="24"/>
        </w:rPr>
        <w:t>3</w:t>
      </w:r>
      <w:r w:rsidRPr="0031662A">
        <w:rPr>
          <w:rFonts w:ascii="Times New Roman" w:hAnsi="Times New Roman"/>
          <w:sz w:val="24"/>
          <w:szCs w:val="24"/>
        </w:rPr>
        <w:t>)</w:t>
      </w:r>
    </w:p>
    <w:bookmarkEnd w:id="19"/>
    <w:p w:rsidR="00B96682" w:rsidRDefault="00B96682" w:rsidP="005A6C5C">
      <w:pPr>
        <w:spacing w:after="0" w:line="360" w:lineRule="auto"/>
      </w:pPr>
    </w:p>
    <w:sectPr w:rsidR="00B96682" w:rsidSect="007713CD">
      <w:headerReference w:type="default" r:id="rId24"/>
      <w:footerReference w:type="default" r:id="rId25"/>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E4" w:rsidRDefault="009E6CE4">
      <w:pPr>
        <w:spacing w:after="0"/>
      </w:pPr>
      <w:r>
        <w:separator/>
      </w:r>
    </w:p>
  </w:endnote>
  <w:endnote w:type="continuationSeparator" w:id="0">
    <w:p w:rsidR="009E6CE4" w:rsidRDefault="009E6C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Default="007713CD">
    <w:pPr>
      <w:pStyle w:val="Stopka"/>
      <w:jc w:val="right"/>
    </w:pPr>
    <w:r>
      <w:fldChar w:fldCharType="begin"/>
    </w:r>
    <w:r w:rsidR="00217D97">
      <w:instrText xml:space="preserve"> PAGE </w:instrText>
    </w:r>
    <w:r>
      <w:fldChar w:fldCharType="separate"/>
    </w:r>
    <w:r w:rsidR="00217D97">
      <w:t>2</w:t>
    </w:r>
    <w:r>
      <w:fldChar w:fldCharType="end"/>
    </w:r>
  </w:p>
  <w:p w:rsidR="00D8333A" w:rsidRDefault="00D833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Pr="001772E7" w:rsidRDefault="007713CD">
    <w:pPr>
      <w:pStyle w:val="Stopka"/>
      <w:jc w:val="right"/>
      <w:rPr>
        <w:i/>
        <w:iCs/>
      </w:rPr>
    </w:pPr>
    <w:r w:rsidRPr="001772E7">
      <w:rPr>
        <w:rFonts w:ascii="Times New Roman" w:hAnsi="Times New Roman"/>
        <w:i/>
        <w:iCs/>
        <w:sz w:val="18"/>
        <w:szCs w:val="18"/>
      </w:rPr>
      <w:fldChar w:fldCharType="begin"/>
    </w:r>
    <w:r w:rsidR="00217D97" w:rsidRPr="001772E7">
      <w:rPr>
        <w:rFonts w:ascii="Times New Roman" w:hAnsi="Times New Roman"/>
        <w:i/>
        <w:iCs/>
        <w:sz w:val="18"/>
        <w:szCs w:val="18"/>
      </w:rPr>
      <w:instrText xml:space="preserve"> PAGE </w:instrText>
    </w:r>
    <w:r w:rsidRPr="001772E7">
      <w:rPr>
        <w:rFonts w:ascii="Times New Roman" w:hAnsi="Times New Roman"/>
        <w:i/>
        <w:iCs/>
        <w:sz w:val="18"/>
        <w:szCs w:val="18"/>
      </w:rPr>
      <w:fldChar w:fldCharType="separate"/>
    </w:r>
    <w:r w:rsidR="00217D97">
      <w:rPr>
        <w:rFonts w:ascii="Times New Roman" w:hAnsi="Times New Roman"/>
        <w:i/>
        <w:iCs/>
        <w:noProof/>
        <w:sz w:val="18"/>
        <w:szCs w:val="18"/>
      </w:rPr>
      <w:t>3</w:t>
    </w:r>
    <w:r w:rsidRPr="001772E7">
      <w:rPr>
        <w:rFonts w:ascii="Times New Roman" w:hAnsi="Times New Roman"/>
        <w:i/>
        <w:i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Pr="001772E7" w:rsidRDefault="007713CD">
    <w:pPr>
      <w:pStyle w:val="Stopka"/>
      <w:jc w:val="right"/>
      <w:rPr>
        <w:i/>
        <w:iCs/>
      </w:rPr>
    </w:pPr>
    <w:r w:rsidRPr="001772E7">
      <w:rPr>
        <w:rFonts w:ascii="Times New Roman" w:hAnsi="Times New Roman"/>
        <w:i/>
        <w:iCs/>
        <w:sz w:val="18"/>
        <w:szCs w:val="18"/>
      </w:rPr>
      <w:fldChar w:fldCharType="begin"/>
    </w:r>
    <w:r w:rsidR="00217D97" w:rsidRPr="001772E7">
      <w:rPr>
        <w:rFonts w:ascii="Times New Roman" w:hAnsi="Times New Roman"/>
        <w:i/>
        <w:iCs/>
        <w:sz w:val="18"/>
        <w:szCs w:val="18"/>
      </w:rPr>
      <w:instrText xml:space="preserve"> PAGE </w:instrText>
    </w:r>
    <w:r w:rsidRPr="001772E7">
      <w:rPr>
        <w:rFonts w:ascii="Times New Roman" w:hAnsi="Times New Roman"/>
        <w:i/>
        <w:iCs/>
        <w:sz w:val="18"/>
        <w:szCs w:val="18"/>
      </w:rPr>
      <w:fldChar w:fldCharType="separate"/>
    </w:r>
    <w:r w:rsidR="00217D97">
      <w:rPr>
        <w:rFonts w:ascii="Times New Roman" w:hAnsi="Times New Roman"/>
        <w:i/>
        <w:iCs/>
        <w:noProof/>
        <w:sz w:val="18"/>
        <w:szCs w:val="18"/>
      </w:rPr>
      <w:t>7</w:t>
    </w:r>
    <w:r w:rsidRPr="001772E7">
      <w:rPr>
        <w:rFonts w:ascii="Times New Roman" w:hAnsi="Times New Roman"/>
        <w:i/>
        <w:iCs/>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Default="007713CD">
    <w:pPr>
      <w:pStyle w:val="Stopka"/>
      <w:jc w:val="right"/>
    </w:pPr>
    <w:r>
      <w:rPr>
        <w:rFonts w:ascii="Times New Roman" w:hAnsi="Times New Roman"/>
        <w:sz w:val="18"/>
        <w:szCs w:val="18"/>
      </w:rPr>
      <w:fldChar w:fldCharType="begin"/>
    </w:r>
    <w:r w:rsidR="00217D97">
      <w:rPr>
        <w:rFonts w:ascii="Times New Roman" w:hAnsi="Times New Roman"/>
        <w:sz w:val="18"/>
        <w:szCs w:val="18"/>
      </w:rPr>
      <w:instrText xml:space="preserve"> PAGE </w:instrText>
    </w:r>
    <w:r>
      <w:rPr>
        <w:rFonts w:ascii="Times New Roman" w:hAnsi="Times New Roman"/>
        <w:sz w:val="18"/>
        <w:szCs w:val="18"/>
      </w:rPr>
      <w:fldChar w:fldCharType="separate"/>
    </w:r>
    <w:r w:rsidR="00217D97">
      <w:rPr>
        <w:rFonts w:ascii="Times New Roman" w:hAnsi="Times New Roman"/>
        <w:noProof/>
        <w:sz w:val="18"/>
        <w:szCs w:val="18"/>
      </w:rPr>
      <w:t>9</w:t>
    </w:r>
    <w:r>
      <w:rPr>
        <w:rFonts w:ascii="Times New Roman" w:hAnsi="Times New Roman"/>
        <w:sz w:val="18"/>
        <w:szCs w:val="18"/>
      </w:rPr>
      <w:fldChar w:fldCharType="end"/>
    </w:r>
  </w:p>
  <w:p w:rsidR="00D8333A" w:rsidRDefault="00D8333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B2" w:rsidRDefault="007713CD">
    <w:pPr>
      <w:pStyle w:val="Stopka"/>
      <w:jc w:val="right"/>
    </w:pPr>
    <w:r>
      <w:rPr>
        <w:rFonts w:ascii="Times New Roman" w:hAnsi="Times New Roman"/>
        <w:i/>
        <w:iCs/>
        <w:sz w:val="18"/>
        <w:szCs w:val="18"/>
      </w:rPr>
      <w:fldChar w:fldCharType="begin"/>
    </w:r>
    <w:r w:rsidR="002507B2">
      <w:rPr>
        <w:rFonts w:ascii="Times New Roman" w:hAnsi="Times New Roman"/>
        <w:i/>
        <w:iCs/>
        <w:sz w:val="18"/>
        <w:szCs w:val="18"/>
      </w:rPr>
      <w:instrText xml:space="preserve"> PAGE </w:instrText>
    </w:r>
    <w:r>
      <w:rPr>
        <w:rFonts w:ascii="Times New Roman" w:hAnsi="Times New Roman"/>
        <w:i/>
        <w:iCs/>
        <w:sz w:val="18"/>
        <w:szCs w:val="18"/>
      </w:rPr>
      <w:fldChar w:fldCharType="separate"/>
    </w:r>
    <w:r w:rsidR="00217D97">
      <w:rPr>
        <w:rFonts w:ascii="Times New Roman" w:hAnsi="Times New Roman"/>
        <w:i/>
        <w:iCs/>
        <w:noProof/>
        <w:sz w:val="18"/>
        <w:szCs w:val="18"/>
      </w:rPr>
      <w:t>11</w:t>
    </w:r>
    <w:r>
      <w:rPr>
        <w:rFonts w:ascii="Times New Roman" w:hAnsi="Times New Roman"/>
        <w:i/>
        <w:iCs/>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Default="007713CD">
    <w:pPr>
      <w:pStyle w:val="Stopka"/>
      <w:jc w:val="right"/>
    </w:pPr>
    <w:r>
      <w:rPr>
        <w:rFonts w:ascii="Times New Roman" w:hAnsi="Times New Roman"/>
        <w:sz w:val="18"/>
        <w:szCs w:val="18"/>
      </w:rPr>
      <w:fldChar w:fldCharType="begin"/>
    </w:r>
    <w:r w:rsidR="00217D97">
      <w:rPr>
        <w:rFonts w:ascii="Times New Roman" w:hAnsi="Times New Roman"/>
        <w:sz w:val="18"/>
        <w:szCs w:val="18"/>
      </w:rPr>
      <w:instrText xml:space="preserve"> PAGE </w:instrText>
    </w:r>
    <w:r>
      <w:rPr>
        <w:rFonts w:ascii="Times New Roman" w:hAnsi="Times New Roman"/>
        <w:sz w:val="18"/>
        <w:szCs w:val="18"/>
      </w:rPr>
      <w:fldChar w:fldCharType="separate"/>
    </w:r>
    <w:r w:rsidR="00217D97">
      <w:rPr>
        <w:rFonts w:ascii="Times New Roman" w:hAnsi="Times New Roman"/>
        <w:noProof/>
        <w:sz w:val="18"/>
        <w:szCs w:val="18"/>
      </w:rPr>
      <w:t>12</w:t>
    </w:r>
    <w:r>
      <w:rPr>
        <w:rFonts w:ascii="Times New Roman" w:hAnsi="Times New Roman"/>
        <w:sz w:val="18"/>
        <w:szCs w:val="18"/>
      </w:rPr>
      <w:fldChar w:fldCharType="end"/>
    </w:r>
  </w:p>
  <w:p w:rsidR="00D8333A" w:rsidRDefault="00D833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E4" w:rsidRDefault="009E6CE4">
      <w:pPr>
        <w:spacing w:after="0"/>
      </w:pPr>
      <w:r>
        <w:rPr>
          <w:color w:val="000000"/>
        </w:rPr>
        <w:separator/>
      </w:r>
    </w:p>
  </w:footnote>
  <w:footnote w:type="continuationSeparator" w:id="0">
    <w:p w:rsidR="009E6CE4" w:rsidRDefault="009E6C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6" w:rsidRPr="001D06E6" w:rsidRDefault="001D06E6" w:rsidP="001D06E6">
    <w:pPr>
      <w:pStyle w:val="Nagwek"/>
      <w:jc w:val="center"/>
      <w:rPr>
        <w:rFonts w:ascii="Times New Roman" w:hAnsi="Times New Roman"/>
        <w:i/>
        <w:sz w:val="20"/>
        <w:szCs w:val="20"/>
      </w:rPr>
    </w:pPr>
    <w:r w:rsidRPr="001D06E6">
      <w:rPr>
        <w:rFonts w:ascii="Times New Roman" w:hAnsi="Times New Roman"/>
        <w:i/>
        <w:sz w:val="20"/>
        <w:szCs w:val="20"/>
      </w:rPr>
      <w:t xml:space="preserve">Podsumowanie strategicznej oceny oddziaływania na środowisko dla </w:t>
    </w:r>
    <w:r w:rsidR="007D6432" w:rsidRPr="007D6432">
      <w:rPr>
        <w:rFonts w:ascii="Times New Roman" w:hAnsi="Times New Roman"/>
        <w:i/>
        <w:sz w:val="20"/>
        <w:szCs w:val="20"/>
      </w:rPr>
      <w:t>Strategii Rozwoju Obszaru Strategicznej Interwencji Świętokrzyskie Uzdrowiska na lata 2022–2030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6" w:rsidRPr="001D06E6" w:rsidRDefault="001D06E6" w:rsidP="001D06E6">
    <w:pPr>
      <w:pStyle w:val="Nagwek"/>
      <w:jc w:val="center"/>
      <w:rPr>
        <w:rFonts w:ascii="Times New Roman" w:hAnsi="Times New Roman"/>
        <w:i/>
        <w:sz w:val="20"/>
        <w:szCs w:val="20"/>
      </w:rPr>
    </w:pPr>
    <w:r w:rsidRPr="001D06E6">
      <w:rPr>
        <w:rFonts w:ascii="Times New Roman" w:hAnsi="Times New Roman"/>
        <w:i/>
        <w:sz w:val="20"/>
        <w:szCs w:val="20"/>
      </w:rPr>
      <w:t xml:space="preserve">Podsumowanie strategicznej oceny oddziaływania na środowisko dla </w:t>
    </w:r>
    <w:r w:rsidR="007D6432" w:rsidRPr="007D6432">
      <w:rPr>
        <w:rFonts w:ascii="Times New Roman" w:hAnsi="Times New Roman"/>
        <w:i/>
        <w:sz w:val="20"/>
        <w:szCs w:val="20"/>
      </w:rPr>
      <w:t>Strategii Rozwoju Obszaru Strategicznej Interwencji Świętokrzyskie Uzdrowiska na lata 2022–20</w:t>
    </w:r>
    <w:r w:rsidR="000714E2">
      <w:rPr>
        <w:rFonts w:ascii="Times New Roman" w:hAnsi="Times New Roman"/>
        <w:i/>
        <w:sz w:val="20"/>
        <w:szCs w:val="20"/>
      </w:rPr>
      <w:t>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6" w:rsidRPr="001D06E6" w:rsidRDefault="001D06E6" w:rsidP="001D06E6">
    <w:pPr>
      <w:pStyle w:val="Nagwek"/>
      <w:jc w:val="center"/>
      <w:rPr>
        <w:rFonts w:ascii="Times New Roman" w:hAnsi="Times New Roman"/>
        <w:i/>
        <w:sz w:val="20"/>
        <w:szCs w:val="20"/>
      </w:rPr>
    </w:pPr>
    <w:r w:rsidRPr="001D06E6">
      <w:rPr>
        <w:rFonts w:ascii="Times New Roman" w:hAnsi="Times New Roman"/>
        <w:i/>
        <w:sz w:val="20"/>
        <w:szCs w:val="20"/>
      </w:rPr>
      <w:t xml:space="preserve">Podsumowanie strategicznej oceny oddziaływania na środowisko dla </w:t>
    </w:r>
    <w:r w:rsidR="007D6432" w:rsidRPr="007D6432">
      <w:rPr>
        <w:rFonts w:ascii="Times New Roman" w:hAnsi="Times New Roman"/>
        <w:i/>
        <w:iCs/>
        <w:sz w:val="20"/>
        <w:szCs w:val="20"/>
      </w:rPr>
      <w:t>Strategii Rozwoju Obszaru Strategicznej Interwencji Świętokrzyskie Uzdrowiska na lata 2022–20</w:t>
    </w:r>
    <w:r w:rsidR="000714E2">
      <w:rPr>
        <w:rFonts w:ascii="Times New Roman" w:hAnsi="Times New Roman"/>
        <w:i/>
        <w:iCs/>
        <w:sz w:val="20"/>
        <w:szCs w:val="20"/>
      </w:rPr>
      <w:t>27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Pr="00593D55" w:rsidRDefault="00593D55" w:rsidP="00593D55">
    <w:pPr>
      <w:pStyle w:val="Nagwek"/>
      <w:jc w:val="center"/>
      <w:rPr>
        <w:rFonts w:ascii="Times New Roman" w:hAnsi="Times New Roman"/>
        <w:i/>
        <w:sz w:val="20"/>
        <w:szCs w:val="20"/>
      </w:rPr>
    </w:pPr>
    <w:r w:rsidRPr="00593D55">
      <w:rPr>
        <w:rFonts w:ascii="Times New Roman" w:hAnsi="Times New Roman"/>
        <w:i/>
        <w:sz w:val="20"/>
        <w:szCs w:val="20"/>
      </w:rPr>
      <w:t xml:space="preserve">Podsumowanie strategicznej oceny oddziaływania na środowisko dla </w:t>
    </w:r>
    <w:r w:rsidR="00417EDB" w:rsidRPr="00417EDB">
      <w:rPr>
        <w:rFonts w:ascii="Times New Roman" w:hAnsi="Times New Roman"/>
        <w:bCs/>
        <w:i/>
        <w:iCs/>
        <w:sz w:val="20"/>
        <w:szCs w:val="20"/>
      </w:rPr>
      <w:t>Strategii Rozwoju Obszaru Strategicznej Interwencji Świętokrzyskie Uzdrowiska na lata 2022–20</w:t>
    </w:r>
    <w:r w:rsidR="000714E2">
      <w:rPr>
        <w:rFonts w:ascii="Times New Roman" w:hAnsi="Times New Roman"/>
        <w:bCs/>
        <w:i/>
        <w:iCs/>
        <w:sz w:val="20"/>
        <w:szCs w:val="20"/>
      </w:rP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B2" w:rsidRPr="005A6C5C" w:rsidRDefault="005A6C5C" w:rsidP="005A6C5C">
    <w:pPr>
      <w:pStyle w:val="Nagwek"/>
      <w:jc w:val="center"/>
      <w:rPr>
        <w:rFonts w:ascii="Times New Roman" w:hAnsi="Times New Roman"/>
        <w:bCs/>
        <w:i/>
        <w:sz w:val="18"/>
        <w:szCs w:val="18"/>
      </w:rPr>
    </w:pPr>
    <w:r w:rsidRPr="005A6C5C">
      <w:rPr>
        <w:rFonts w:ascii="Times New Roman" w:hAnsi="Times New Roman"/>
        <w:bCs/>
        <w:i/>
        <w:sz w:val="18"/>
        <w:szCs w:val="18"/>
      </w:rPr>
      <w:t xml:space="preserve">Podsumowanie strategicznej oceny oddziaływania na środowisko dla </w:t>
    </w:r>
    <w:bookmarkStart w:id="16" w:name="_Hlk161646837"/>
    <w:r w:rsidRPr="005A6C5C">
      <w:rPr>
        <w:rFonts w:ascii="Times New Roman" w:hAnsi="Times New Roman"/>
        <w:bCs/>
        <w:i/>
        <w:sz w:val="18"/>
        <w:szCs w:val="18"/>
      </w:rPr>
      <w:t xml:space="preserve">Strategii </w:t>
    </w:r>
    <w:r w:rsidR="00586E5C" w:rsidRPr="00586E5C">
      <w:rPr>
        <w:rFonts w:ascii="Times New Roman" w:hAnsi="Times New Roman"/>
        <w:bCs/>
        <w:i/>
        <w:iCs/>
        <w:sz w:val="18"/>
        <w:szCs w:val="18"/>
      </w:rPr>
      <w:t>Rozwoju Obszaru Strategicznej Interwencji Świętokrzyskie Uzdrowiska na lata 2022–20</w:t>
    </w:r>
    <w:bookmarkEnd w:id="16"/>
    <w:r w:rsidR="000714E2">
      <w:rPr>
        <w:rFonts w:ascii="Times New Roman" w:hAnsi="Times New Roman"/>
        <w:bCs/>
        <w:i/>
        <w:iCs/>
        <w:sz w:val="18"/>
        <w:szCs w:val="18"/>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3A" w:rsidRPr="005A6C5C" w:rsidRDefault="005A6C5C" w:rsidP="005A6C5C">
    <w:pPr>
      <w:pStyle w:val="Nagwek"/>
      <w:jc w:val="center"/>
      <w:rPr>
        <w:rFonts w:ascii="Times New Roman" w:hAnsi="Times New Roman"/>
        <w:bCs/>
        <w:i/>
        <w:sz w:val="20"/>
        <w:szCs w:val="20"/>
      </w:rPr>
    </w:pPr>
    <w:r w:rsidRPr="005A6C5C">
      <w:rPr>
        <w:rFonts w:ascii="Times New Roman" w:hAnsi="Times New Roman"/>
        <w:bCs/>
        <w:i/>
        <w:sz w:val="20"/>
        <w:szCs w:val="20"/>
      </w:rPr>
      <w:t xml:space="preserve">Podsumowanie strategicznej oceny oddziaływania na środowisko dla Strategii </w:t>
    </w:r>
    <w:r w:rsidR="00586E5C" w:rsidRPr="00586E5C">
      <w:rPr>
        <w:rFonts w:ascii="Times New Roman" w:hAnsi="Times New Roman"/>
        <w:bCs/>
        <w:i/>
        <w:iCs/>
        <w:sz w:val="20"/>
        <w:szCs w:val="20"/>
      </w:rPr>
      <w:t>Rozwoju Obszaru Strategicznej Interwencji Świętokrzyskie Uzdrowiska na lata 2022–20</w:t>
    </w:r>
    <w:r w:rsidR="000714E2">
      <w:rPr>
        <w:rFonts w:ascii="Times New Roman" w:hAnsi="Times New Roman"/>
        <w:bCs/>
        <w:i/>
        <w:iCs/>
        <w:sz w:val="20"/>
        <w:szCs w:val="20"/>
      </w:rPr>
      <w:t>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5F35"/>
    <w:multiLevelType w:val="multilevel"/>
    <w:tmpl w:val="600AF358"/>
    <w:lvl w:ilvl="0">
      <w:numFmt w:val="bullet"/>
      <w:lvlText w:val=""/>
      <w:lvlJc w:val="left"/>
      <w:pPr>
        <w:ind w:left="546" w:hanging="360"/>
      </w:pPr>
      <w:rPr>
        <w:rFonts w:ascii="Wingdings" w:eastAsia="Wingdings" w:hAnsi="Wingdings" w:cs="Wingdings"/>
        <w:color w:val="auto"/>
        <w:w w:val="100"/>
        <w:sz w:val="24"/>
        <w:szCs w:val="24"/>
        <w:lang w:val="pl-PL" w:eastAsia="en-US" w:bidi="ar-SA"/>
      </w:rPr>
    </w:lvl>
    <w:lvl w:ilvl="1">
      <w:numFmt w:val="bullet"/>
      <w:lvlText w:val="•"/>
      <w:lvlJc w:val="left"/>
      <w:pPr>
        <w:ind w:left="1416" w:hanging="360"/>
      </w:pPr>
      <w:rPr>
        <w:lang w:val="pl-PL" w:eastAsia="en-US" w:bidi="ar-SA"/>
      </w:rPr>
    </w:lvl>
    <w:lvl w:ilvl="2">
      <w:numFmt w:val="bullet"/>
      <w:lvlText w:val="•"/>
      <w:lvlJc w:val="left"/>
      <w:pPr>
        <w:ind w:left="2293" w:hanging="360"/>
      </w:pPr>
      <w:rPr>
        <w:lang w:val="pl-PL" w:eastAsia="en-US" w:bidi="ar-SA"/>
      </w:rPr>
    </w:lvl>
    <w:lvl w:ilvl="3">
      <w:numFmt w:val="bullet"/>
      <w:lvlText w:val="•"/>
      <w:lvlJc w:val="left"/>
      <w:pPr>
        <w:ind w:left="3169" w:hanging="360"/>
      </w:pPr>
      <w:rPr>
        <w:lang w:val="pl-PL" w:eastAsia="en-US" w:bidi="ar-SA"/>
      </w:rPr>
    </w:lvl>
    <w:lvl w:ilvl="4">
      <w:numFmt w:val="bullet"/>
      <w:lvlText w:val="•"/>
      <w:lvlJc w:val="left"/>
      <w:pPr>
        <w:ind w:left="4046" w:hanging="360"/>
      </w:pPr>
      <w:rPr>
        <w:lang w:val="pl-PL" w:eastAsia="en-US" w:bidi="ar-SA"/>
      </w:rPr>
    </w:lvl>
    <w:lvl w:ilvl="5">
      <w:numFmt w:val="bullet"/>
      <w:lvlText w:val="•"/>
      <w:lvlJc w:val="left"/>
      <w:pPr>
        <w:ind w:left="4923" w:hanging="360"/>
      </w:pPr>
      <w:rPr>
        <w:lang w:val="pl-PL" w:eastAsia="en-US" w:bidi="ar-SA"/>
      </w:rPr>
    </w:lvl>
    <w:lvl w:ilvl="6">
      <w:numFmt w:val="bullet"/>
      <w:lvlText w:val="•"/>
      <w:lvlJc w:val="left"/>
      <w:pPr>
        <w:ind w:left="5799" w:hanging="360"/>
      </w:pPr>
      <w:rPr>
        <w:lang w:val="pl-PL" w:eastAsia="en-US" w:bidi="ar-SA"/>
      </w:rPr>
    </w:lvl>
    <w:lvl w:ilvl="7">
      <w:numFmt w:val="bullet"/>
      <w:lvlText w:val="•"/>
      <w:lvlJc w:val="left"/>
      <w:pPr>
        <w:ind w:left="6676" w:hanging="360"/>
      </w:pPr>
      <w:rPr>
        <w:lang w:val="pl-PL" w:eastAsia="en-US" w:bidi="ar-SA"/>
      </w:rPr>
    </w:lvl>
    <w:lvl w:ilvl="8">
      <w:numFmt w:val="bullet"/>
      <w:lvlText w:val="•"/>
      <w:lvlJc w:val="left"/>
      <w:pPr>
        <w:ind w:left="7553" w:hanging="360"/>
      </w:pPr>
      <w:rPr>
        <w:lang w:val="pl-PL" w:eastAsia="en-US" w:bidi="ar-SA"/>
      </w:rPr>
    </w:lvl>
  </w:abstractNum>
  <w:abstractNum w:abstractNumId="1">
    <w:nsid w:val="140077F5"/>
    <w:multiLevelType w:val="multilevel"/>
    <w:tmpl w:val="E926DE68"/>
    <w:lvl w:ilvl="0">
      <w:start w:val="1"/>
      <w:numFmt w:val="decimal"/>
      <w:lvlText w:val="%1."/>
      <w:lvlJc w:val="left"/>
      <w:pPr>
        <w:ind w:left="720" w:hanging="360"/>
      </w:pPr>
      <w:rPr>
        <w:rFonts w:ascii="Times New Roman" w:hAnsi="Times New Roman" w:cs="Times New Roman"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F30D0C"/>
    <w:multiLevelType w:val="multilevel"/>
    <w:tmpl w:val="3C922CC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1D267EE1"/>
    <w:multiLevelType w:val="multilevel"/>
    <w:tmpl w:val="AB7C3DF8"/>
    <w:lvl w:ilvl="0">
      <w:numFmt w:val="bullet"/>
      <w:lvlText w:val="•"/>
      <w:lvlJc w:val="left"/>
      <w:pPr>
        <w:ind w:left="360" w:hanging="360"/>
      </w:pPr>
      <w:rPr>
        <w:rFonts w:ascii="Times New Roman" w:hAnsi="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E664AFF"/>
    <w:multiLevelType w:val="hybridMultilevel"/>
    <w:tmpl w:val="B73E35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34B95EE4"/>
    <w:multiLevelType w:val="multilevel"/>
    <w:tmpl w:val="5C7A3020"/>
    <w:lvl w:ilvl="0">
      <w:start w:val="1"/>
      <w:numFmt w:val="decimal"/>
      <w:lvlText w:val="%1."/>
      <w:lvlJc w:val="left"/>
      <w:pPr>
        <w:ind w:left="550" w:hanging="432"/>
      </w:pPr>
      <w:rPr>
        <w:rFonts w:ascii="Times New Roman" w:eastAsia="Times New Roman" w:hAnsi="Times New Roman" w:cs="Times New Roman"/>
        <w:b/>
        <w:bCs/>
        <w:color w:val="auto"/>
        <w:spacing w:val="0"/>
        <w:w w:val="100"/>
        <w:sz w:val="28"/>
        <w:szCs w:val="28"/>
        <w:lang w:val="pl-PL" w:eastAsia="en-US" w:bidi="ar-SA"/>
      </w:rPr>
    </w:lvl>
    <w:lvl w:ilvl="1">
      <w:numFmt w:val="bullet"/>
      <w:lvlText w:val=""/>
      <w:lvlJc w:val="left"/>
      <w:pPr>
        <w:ind w:left="970" w:hanging="360"/>
      </w:pPr>
      <w:rPr>
        <w:rFonts w:ascii="Symbol" w:eastAsia="Symbol" w:hAnsi="Symbol" w:cs="Symbol"/>
        <w:w w:val="100"/>
        <w:sz w:val="24"/>
        <w:szCs w:val="24"/>
        <w:lang w:val="pl-PL" w:eastAsia="en-US" w:bidi="ar-SA"/>
      </w:rPr>
    </w:lvl>
    <w:lvl w:ilvl="2">
      <w:numFmt w:val="bullet"/>
      <w:lvlText w:val="•"/>
      <w:lvlJc w:val="left"/>
      <w:pPr>
        <w:ind w:left="1905" w:hanging="360"/>
      </w:pPr>
      <w:rPr>
        <w:lang w:val="pl-PL" w:eastAsia="en-US" w:bidi="ar-SA"/>
      </w:rPr>
    </w:lvl>
    <w:lvl w:ilvl="3">
      <w:numFmt w:val="bullet"/>
      <w:lvlText w:val="•"/>
      <w:lvlJc w:val="left"/>
      <w:pPr>
        <w:ind w:left="2830" w:hanging="360"/>
      </w:pPr>
      <w:rPr>
        <w:lang w:val="pl-PL" w:eastAsia="en-US" w:bidi="ar-SA"/>
      </w:rPr>
    </w:lvl>
    <w:lvl w:ilvl="4">
      <w:numFmt w:val="bullet"/>
      <w:lvlText w:val="•"/>
      <w:lvlJc w:val="left"/>
      <w:pPr>
        <w:ind w:left="3755" w:hanging="360"/>
      </w:pPr>
      <w:rPr>
        <w:lang w:val="pl-PL" w:eastAsia="en-US" w:bidi="ar-SA"/>
      </w:rPr>
    </w:lvl>
    <w:lvl w:ilvl="5">
      <w:numFmt w:val="bullet"/>
      <w:lvlText w:val="•"/>
      <w:lvlJc w:val="left"/>
      <w:pPr>
        <w:ind w:left="4680" w:hanging="360"/>
      </w:pPr>
      <w:rPr>
        <w:lang w:val="pl-PL" w:eastAsia="en-US" w:bidi="ar-SA"/>
      </w:rPr>
    </w:lvl>
    <w:lvl w:ilvl="6">
      <w:numFmt w:val="bullet"/>
      <w:lvlText w:val="•"/>
      <w:lvlJc w:val="left"/>
      <w:pPr>
        <w:ind w:left="5605" w:hanging="360"/>
      </w:pPr>
      <w:rPr>
        <w:lang w:val="pl-PL" w:eastAsia="en-US" w:bidi="ar-SA"/>
      </w:rPr>
    </w:lvl>
    <w:lvl w:ilvl="7">
      <w:numFmt w:val="bullet"/>
      <w:lvlText w:val="•"/>
      <w:lvlJc w:val="left"/>
      <w:pPr>
        <w:ind w:left="6530" w:hanging="360"/>
      </w:pPr>
      <w:rPr>
        <w:lang w:val="pl-PL" w:eastAsia="en-US" w:bidi="ar-SA"/>
      </w:rPr>
    </w:lvl>
    <w:lvl w:ilvl="8">
      <w:numFmt w:val="bullet"/>
      <w:lvlText w:val="•"/>
      <w:lvlJc w:val="left"/>
      <w:pPr>
        <w:ind w:left="7456" w:hanging="360"/>
      </w:pPr>
      <w:rPr>
        <w:lang w:val="pl-PL" w:eastAsia="en-US" w:bidi="ar-SA"/>
      </w:rPr>
    </w:lvl>
  </w:abstractNum>
  <w:abstractNum w:abstractNumId="6">
    <w:nsid w:val="35565BC1"/>
    <w:multiLevelType w:val="multilevel"/>
    <w:tmpl w:val="A92CAF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3A5E5FA8"/>
    <w:multiLevelType w:val="hybridMultilevel"/>
    <w:tmpl w:val="69625B98"/>
    <w:lvl w:ilvl="0" w:tplc="3FE0DAE0">
      <w:start w:val="3"/>
      <w:numFmt w:val="decimal"/>
      <w:lvlText w:val="%1."/>
      <w:lvlJc w:val="left"/>
      <w:pPr>
        <w:ind w:left="478" w:hanging="360"/>
      </w:pPr>
      <w:rPr>
        <w:rFonts w:ascii="Times New Roman" w:hAnsi="Times New Roman" w:hint="default"/>
        <w:b/>
        <w:color w:val="auto"/>
        <w:sz w:val="28"/>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8">
    <w:nsid w:val="40CE6FAC"/>
    <w:multiLevelType w:val="hybridMultilevel"/>
    <w:tmpl w:val="D214F4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44071594"/>
    <w:multiLevelType w:val="multilevel"/>
    <w:tmpl w:val="C13EFF2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0"/>
  </w:num>
  <w:num w:numId="3">
    <w:abstractNumId w:val="7"/>
  </w:num>
  <w:num w:numId="4">
    <w:abstractNumId w:val="3"/>
  </w:num>
  <w:num w:numId="5">
    <w:abstractNumId w:val="6"/>
  </w:num>
  <w:num w:numId="6">
    <w:abstractNumId w:val="1"/>
  </w:num>
  <w:num w:numId="7">
    <w:abstractNumId w:val="2"/>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E374A9"/>
    <w:rsid w:val="000311AC"/>
    <w:rsid w:val="000714E2"/>
    <w:rsid w:val="00087517"/>
    <w:rsid w:val="000A07FA"/>
    <w:rsid w:val="000C2F1D"/>
    <w:rsid w:val="000E5587"/>
    <w:rsid w:val="001321FE"/>
    <w:rsid w:val="00167DD0"/>
    <w:rsid w:val="001772E7"/>
    <w:rsid w:val="001D06E6"/>
    <w:rsid w:val="001E61FE"/>
    <w:rsid w:val="00217D97"/>
    <w:rsid w:val="002507B2"/>
    <w:rsid w:val="00262221"/>
    <w:rsid w:val="0029189F"/>
    <w:rsid w:val="002A2AE1"/>
    <w:rsid w:val="002E0B09"/>
    <w:rsid w:val="002E236E"/>
    <w:rsid w:val="0031662A"/>
    <w:rsid w:val="003265F7"/>
    <w:rsid w:val="00352B15"/>
    <w:rsid w:val="003A2BBA"/>
    <w:rsid w:val="00412E74"/>
    <w:rsid w:val="00417EDB"/>
    <w:rsid w:val="0047614D"/>
    <w:rsid w:val="004D5C4E"/>
    <w:rsid w:val="00524D26"/>
    <w:rsid w:val="00586E5C"/>
    <w:rsid w:val="00593D55"/>
    <w:rsid w:val="005A6C5C"/>
    <w:rsid w:val="005E25A6"/>
    <w:rsid w:val="005E758D"/>
    <w:rsid w:val="00695289"/>
    <w:rsid w:val="006A674C"/>
    <w:rsid w:val="006E4CB3"/>
    <w:rsid w:val="00720DC5"/>
    <w:rsid w:val="007713CD"/>
    <w:rsid w:val="007B0F21"/>
    <w:rsid w:val="007B3F88"/>
    <w:rsid w:val="007D23E9"/>
    <w:rsid w:val="007D6432"/>
    <w:rsid w:val="007D6B9A"/>
    <w:rsid w:val="007E7771"/>
    <w:rsid w:val="008018E4"/>
    <w:rsid w:val="00855C48"/>
    <w:rsid w:val="00857184"/>
    <w:rsid w:val="00867DA3"/>
    <w:rsid w:val="008C4DEC"/>
    <w:rsid w:val="008D676D"/>
    <w:rsid w:val="009366C5"/>
    <w:rsid w:val="00977439"/>
    <w:rsid w:val="009E6CE4"/>
    <w:rsid w:val="00A01C77"/>
    <w:rsid w:val="00A94C39"/>
    <w:rsid w:val="00AC2B0E"/>
    <w:rsid w:val="00AD7DCD"/>
    <w:rsid w:val="00B37B80"/>
    <w:rsid w:val="00B604B9"/>
    <w:rsid w:val="00B96682"/>
    <w:rsid w:val="00BA0CFD"/>
    <w:rsid w:val="00BB6397"/>
    <w:rsid w:val="00C16076"/>
    <w:rsid w:val="00C1666D"/>
    <w:rsid w:val="00C34BED"/>
    <w:rsid w:val="00C56134"/>
    <w:rsid w:val="00CD660A"/>
    <w:rsid w:val="00CE079B"/>
    <w:rsid w:val="00D304BB"/>
    <w:rsid w:val="00D64228"/>
    <w:rsid w:val="00D701AC"/>
    <w:rsid w:val="00D8333A"/>
    <w:rsid w:val="00DA54AB"/>
    <w:rsid w:val="00E374A9"/>
    <w:rsid w:val="00E77F5A"/>
    <w:rsid w:val="00E90107"/>
    <w:rsid w:val="00F37C71"/>
    <w:rsid w:val="00F67E37"/>
    <w:rsid w:val="00FE21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3CD"/>
    <w:pPr>
      <w:suppressAutoHyphens/>
    </w:pPr>
  </w:style>
  <w:style w:type="paragraph" w:styleId="Nagwek1">
    <w:name w:val="heading 1"/>
    <w:basedOn w:val="Normalny"/>
    <w:next w:val="Normalny"/>
    <w:uiPriority w:val="9"/>
    <w:qFormat/>
    <w:rsid w:val="007713CD"/>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uiPriority w:val="9"/>
    <w:unhideWhenUsed/>
    <w:qFormat/>
    <w:rsid w:val="007713CD"/>
    <w:pPr>
      <w:widowControl w:val="0"/>
      <w:autoSpaceDE w:val="0"/>
      <w:spacing w:after="0"/>
      <w:ind w:left="289" w:right="288"/>
      <w:jc w:val="center"/>
      <w:outlineLvl w:val="1"/>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713CD"/>
    <w:pPr>
      <w:widowControl w:val="0"/>
      <w:autoSpaceDE w:val="0"/>
      <w:spacing w:after="0"/>
    </w:pPr>
    <w:rPr>
      <w:rFonts w:ascii="Times New Roman" w:eastAsia="Times New Roman" w:hAnsi="Times New Roman"/>
      <w:sz w:val="24"/>
      <w:szCs w:val="24"/>
    </w:rPr>
  </w:style>
  <w:style w:type="character" w:customStyle="1" w:styleId="TekstpodstawowyZnak">
    <w:name w:val="Tekst podstawowy Znak"/>
    <w:basedOn w:val="Domylnaczcionkaakapitu"/>
    <w:rsid w:val="007713CD"/>
    <w:rPr>
      <w:rFonts w:ascii="Times New Roman" w:eastAsia="Times New Roman" w:hAnsi="Times New Roman" w:cs="Times New Roman"/>
      <w:sz w:val="24"/>
      <w:szCs w:val="24"/>
    </w:rPr>
  </w:style>
  <w:style w:type="paragraph" w:styleId="Tytu">
    <w:name w:val="Title"/>
    <w:basedOn w:val="Normalny"/>
    <w:uiPriority w:val="10"/>
    <w:qFormat/>
    <w:rsid w:val="007713CD"/>
    <w:pPr>
      <w:widowControl w:val="0"/>
      <w:autoSpaceDE w:val="0"/>
      <w:spacing w:before="222" w:after="0"/>
      <w:ind w:left="289" w:right="289"/>
      <w:jc w:val="center"/>
    </w:pPr>
    <w:rPr>
      <w:rFonts w:ascii="Times New Roman" w:eastAsia="Times New Roman" w:hAnsi="Times New Roman"/>
      <w:b/>
      <w:bCs/>
      <w:i/>
      <w:sz w:val="44"/>
      <w:szCs w:val="44"/>
    </w:rPr>
  </w:style>
  <w:style w:type="character" w:customStyle="1" w:styleId="TytuZnak">
    <w:name w:val="Tytuł Znak"/>
    <w:basedOn w:val="Domylnaczcionkaakapitu"/>
    <w:rsid w:val="007713CD"/>
    <w:rPr>
      <w:rFonts w:ascii="Times New Roman" w:eastAsia="Times New Roman" w:hAnsi="Times New Roman" w:cs="Times New Roman"/>
      <w:b/>
      <w:bCs/>
      <w:i/>
      <w:sz w:val="44"/>
      <w:szCs w:val="44"/>
    </w:rPr>
  </w:style>
  <w:style w:type="character" w:customStyle="1" w:styleId="Nagwek2Znak">
    <w:name w:val="Nagłówek 2 Znak"/>
    <w:basedOn w:val="Domylnaczcionkaakapitu"/>
    <w:rsid w:val="007713CD"/>
    <w:rPr>
      <w:rFonts w:ascii="Times New Roman" w:eastAsia="Times New Roman" w:hAnsi="Times New Roman" w:cs="Times New Roman"/>
      <w:b/>
      <w:bCs/>
      <w:sz w:val="24"/>
      <w:szCs w:val="24"/>
    </w:rPr>
  </w:style>
  <w:style w:type="character" w:customStyle="1" w:styleId="Nagwek1Znak">
    <w:name w:val="Nagłówek 1 Znak"/>
    <w:basedOn w:val="Domylnaczcionkaakapitu"/>
    <w:rsid w:val="007713CD"/>
    <w:rPr>
      <w:rFonts w:ascii="Calibri Light" w:eastAsia="Times New Roman" w:hAnsi="Calibri Light" w:cs="Times New Roman"/>
      <w:color w:val="2F5496"/>
      <w:sz w:val="32"/>
      <w:szCs w:val="32"/>
    </w:rPr>
  </w:style>
  <w:style w:type="paragraph" w:styleId="Nagwekspisutreci">
    <w:name w:val="TOC Heading"/>
    <w:basedOn w:val="Nagwek1"/>
    <w:next w:val="Normalny"/>
    <w:rsid w:val="007713CD"/>
    <w:rPr>
      <w:lang w:eastAsia="pl-PL"/>
    </w:rPr>
  </w:style>
  <w:style w:type="paragraph" w:styleId="Spistreci2">
    <w:name w:val="toc 2"/>
    <w:basedOn w:val="Normalny"/>
    <w:next w:val="Normalny"/>
    <w:autoRedefine/>
    <w:rsid w:val="007713CD"/>
    <w:pPr>
      <w:spacing w:after="100"/>
      <w:ind w:left="220"/>
    </w:pPr>
  </w:style>
  <w:style w:type="character" w:styleId="Hipercze">
    <w:name w:val="Hyperlink"/>
    <w:basedOn w:val="Domylnaczcionkaakapitu"/>
    <w:uiPriority w:val="99"/>
    <w:rsid w:val="007713CD"/>
    <w:rPr>
      <w:color w:val="0563C1"/>
      <w:u w:val="single"/>
    </w:rPr>
  </w:style>
  <w:style w:type="paragraph" w:styleId="Nagwek">
    <w:name w:val="header"/>
    <w:basedOn w:val="Normalny"/>
    <w:rsid w:val="007713CD"/>
    <w:pPr>
      <w:tabs>
        <w:tab w:val="center" w:pos="4536"/>
        <w:tab w:val="right" w:pos="9072"/>
      </w:tabs>
      <w:spacing w:after="0"/>
    </w:pPr>
  </w:style>
  <w:style w:type="character" w:customStyle="1" w:styleId="NagwekZnak">
    <w:name w:val="Nagłówek Znak"/>
    <w:basedOn w:val="Domylnaczcionkaakapitu"/>
    <w:rsid w:val="007713CD"/>
  </w:style>
  <w:style w:type="paragraph" w:styleId="Stopka">
    <w:name w:val="footer"/>
    <w:basedOn w:val="Normalny"/>
    <w:rsid w:val="007713CD"/>
    <w:pPr>
      <w:tabs>
        <w:tab w:val="center" w:pos="4536"/>
        <w:tab w:val="right" w:pos="9072"/>
      </w:tabs>
      <w:spacing w:after="0"/>
    </w:pPr>
  </w:style>
  <w:style w:type="character" w:customStyle="1" w:styleId="StopkaZnak">
    <w:name w:val="Stopka Znak"/>
    <w:basedOn w:val="Domylnaczcionkaakapitu"/>
    <w:rsid w:val="007713CD"/>
  </w:style>
  <w:style w:type="paragraph" w:styleId="Akapitzlist">
    <w:name w:val="List Paragraph"/>
    <w:basedOn w:val="Normalny"/>
    <w:rsid w:val="007713CD"/>
    <w:pPr>
      <w:widowControl w:val="0"/>
      <w:autoSpaceDE w:val="0"/>
      <w:spacing w:before="82" w:after="0"/>
      <w:ind w:left="546" w:hanging="360"/>
      <w:jc w:val="both"/>
    </w:pPr>
    <w:rPr>
      <w:rFonts w:ascii="Times New Roman" w:eastAsia="Times New Roman" w:hAnsi="Times New Roman"/>
    </w:rPr>
  </w:style>
  <w:style w:type="paragraph" w:styleId="Spistreci1">
    <w:name w:val="toc 1"/>
    <w:basedOn w:val="Normalny"/>
    <w:next w:val="Normalny"/>
    <w:autoRedefine/>
    <w:uiPriority w:val="39"/>
    <w:rsid w:val="007713CD"/>
    <w:pPr>
      <w:tabs>
        <w:tab w:val="left" w:pos="284"/>
        <w:tab w:val="right" w:leader="dot" w:pos="9062"/>
      </w:tabs>
      <w:spacing w:after="100" w:line="360" w:lineRule="auto"/>
      <w:jc w:val="both"/>
    </w:pPr>
  </w:style>
  <w:style w:type="paragraph" w:styleId="Legenda">
    <w:name w:val="caption"/>
    <w:basedOn w:val="Normalny"/>
    <w:next w:val="Normalny"/>
    <w:rsid w:val="007713CD"/>
    <w:pPr>
      <w:spacing w:after="200"/>
    </w:pPr>
    <w:rPr>
      <w:i/>
      <w:iCs/>
      <w:color w:val="44546A"/>
      <w:sz w:val="18"/>
      <w:szCs w:val="18"/>
    </w:rPr>
  </w:style>
  <w:style w:type="paragraph" w:styleId="Spisilustracji">
    <w:name w:val="table of figures"/>
    <w:basedOn w:val="Normalny"/>
    <w:next w:val="Normalny"/>
    <w:rsid w:val="007713CD"/>
    <w:pPr>
      <w:spacing w:after="0"/>
    </w:pPr>
  </w:style>
  <w:style w:type="character" w:styleId="Odwoaniedokomentarza">
    <w:name w:val="annotation reference"/>
    <w:basedOn w:val="Domylnaczcionkaakapitu"/>
    <w:rsid w:val="007713CD"/>
    <w:rPr>
      <w:sz w:val="16"/>
      <w:szCs w:val="16"/>
    </w:rPr>
  </w:style>
  <w:style w:type="paragraph" w:styleId="Tekstkomentarza">
    <w:name w:val="annotation text"/>
    <w:basedOn w:val="Normalny"/>
    <w:rsid w:val="007713CD"/>
    <w:rPr>
      <w:sz w:val="20"/>
      <w:szCs w:val="20"/>
    </w:rPr>
  </w:style>
  <w:style w:type="character" w:customStyle="1" w:styleId="TekstkomentarzaZnak">
    <w:name w:val="Tekst komentarza Znak"/>
    <w:basedOn w:val="Domylnaczcionkaakapitu"/>
    <w:rsid w:val="007713CD"/>
    <w:rPr>
      <w:sz w:val="20"/>
      <w:szCs w:val="20"/>
    </w:rPr>
  </w:style>
  <w:style w:type="paragraph" w:styleId="Tematkomentarza">
    <w:name w:val="annotation subject"/>
    <w:basedOn w:val="Tekstkomentarza"/>
    <w:next w:val="Tekstkomentarza"/>
    <w:rsid w:val="007713CD"/>
    <w:rPr>
      <w:b/>
      <w:bCs/>
    </w:rPr>
  </w:style>
  <w:style w:type="character" w:customStyle="1" w:styleId="TematkomentarzaZnak">
    <w:name w:val="Temat komentarza Znak"/>
    <w:basedOn w:val="TekstkomentarzaZnak"/>
    <w:rsid w:val="007713CD"/>
    <w:rPr>
      <w:b/>
      <w:bCs/>
      <w:sz w:val="20"/>
      <w:szCs w:val="20"/>
    </w:rPr>
  </w:style>
  <w:style w:type="character" w:customStyle="1" w:styleId="UnresolvedMention">
    <w:name w:val="Unresolved Mention"/>
    <w:basedOn w:val="Domylnaczcionkaakapitu"/>
    <w:uiPriority w:val="99"/>
    <w:semiHidden/>
    <w:unhideWhenUsed/>
    <w:rsid w:val="00B604B9"/>
    <w:rPr>
      <w:color w:val="605E5C"/>
      <w:shd w:val="clear" w:color="auto" w:fill="E1DFDD"/>
    </w:rPr>
  </w:style>
  <w:style w:type="paragraph" w:styleId="Tekstdymka">
    <w:name w:val="Balloon Text"/>
    <w:basedOn w:val="Normalny"/>
    <w:link w:val="TekstdymkaZnak"/>
    <w:uiPriority w:val="99"/>
    <w:semiHidden/>
    <w:unhideWhenUsed/>
    <w:rsid w:val="00217D9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86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8CCE-4323-4AB5-BD9D-B1466027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2863</Words>
  <Characters>17179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Guzy</dc:creator>
  <cp:lastModifiedBy>mateuszo</cp:lastModifiedBy>
  <cp:revision>2</cp:revision>
  <cp:lastPrinted>2024-03-29T09:14:00Z</cp:lastPrinted>
  <dcterms:created xsi:type="dcterms:W3CDTF">2024-04-19T05:20:00Z</dcterms:created>
  <dcterms:modified xsi:type="dcterms:W3CDTF">2024-04-19T05:20:00Z</dcterms:modified>
</cp:coreProperties>
</file>